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rPr>
      </w:pPr>
      <w:bookmarkStart w:id="0" w:name="_GoBack"/>
      <w:r>
        <w:rPr>
          <w:rFonts w:hint="eastAsia"/>
          <w:sz w:val="52"/>
          <w:szCs w:val="52"/>
        </w:rPr>
        <w:t>化学与材料科学学院</w:t>
      </w:r>
    </w:p>
    <w:bookmarkEnd w:id="0"/>
    <w:p>
      <w:pPr>
        <w:rPr>
          <w:rFonts w:hint="eastAsia"/>
        </w:rPr>
      </w:pPr>
    </w:p>
    <w:tbl>
      <w:tblPr>
        <w:tblpPr w:vertAnchor="text" w:tblpXSpec="right"/>
        <w:tblW w:w="0" w:type="auto"/>
        <w:tblCellSpacing w:w="0" w:type="dxa"/>
        <w:tblInd w:w="0" w:type="dxa"/>
        <w:shd w:val="clear" w:color="auto" w:fill="FFFFFF"/>
        <w:tblLayout w:type="autofit"/>
        <w:tblCellMar>
          <w:top w:w="0" w:type="dxa"/>
          <w:left w:w="0" w:type="dxa"/>
          <w:bottom w:w="0" w:type="dxa"/>
          <w:right w:w="0" w:type="dxa"/>
        </w:tblCellMar>
      </w:tblPr>
      <w:tblGrid>
        <w:gridCol w:w="8306"/>
      </w:tblGrid>
      <w:tr>
        <w:tblPrEx>
          <w:shd w:val="clear" w:color="auto" w:fill="FFFFFF"/>
          <w:tblCellMar>
            <w:top w:w="0" w:type="dxa"/>
            <w:left w:w="0" w:type="dxa"/>
            <w:bottom w:w="0" w:type="dxa"/>
            <w:right w:w="0" w:type="dxa"/>
          </w:tblCellMar>
        </w:tblPrEx>
        <w:trPr>
          <w:tblCellSpacing w:w="0" w:type="dxa"/>
        </w:trPr>
        <w:tc>
          <w:tcPr>
            <w:tcW w:w="0" w:type="auto"/>
            <w:tcBorders>
              <w:bottom w:val="single" w:color="D8D8D8" w:sz="6" w:space="0"/>
            </w:tcBorders>
            <w:shd w:val="clear" w:color="auto" w:fill="FFFFFF"/>
            <w:vAlign w:val="center"/>
          </w:tcPr>
          <w:tbl>
            <w:tblPr>
              <w:tblW w:w="11100" w:type="dxa"/>
              <w:tblCellSpacing w:w="0" w:type="dxa"/>
              <w:tblInd w:w="0" w:type="dxa"/>
              <w:shd w:val="clear"/>
              <w:tblLayout w:type="autofit"/>
              <w:tblCellMar>
                <w:top w:w="0" w:type="dxa"/>
                <w:left w:w="0" w:type="dxa"/>
                <w:bottom w:w="0" w:type="dxa"/>
                <w:right w:w="0" w:type="dxa"/>
              </w:tblCellMar>
            </w:tblPr>
            <w:tblGrid>
              <w:gridCol w:w="11100"/>
            </w:tblGrid>
            <w:tr>
              <w:tblPrEx>
                <w:shd w:val="clear"/>
                <w:tblCellMar>
                  <w:top w:w="0" w:type="dxa"/>
                  <w:left w:w="0" w:type="dxa"/>
                  <w:bottom w:w="0" w:type="dxa"/>
                  <w:right w:w="0" w:type="dxa"/>
                </w:tblCellMar>
              </w:tblPrEx>
              <w:trPr>
                <w:trHeight w:val="375" w:hRule="atLeast"/>
                <w:tblCellSpacing w:w="0" w:type="dxa"/>
              </w:trPr>
              <w:tc>
                <w:tcPr>
                  <w:tcW w:w="0" w:type="auto"/>
                  <w:shd w:val="clear" w:color="auto" w:fill="EFEFEF"/>
                  <w:tcMar>
                    <w:left w:w="150" w:type="dxa"/>
                  </w:tcMar>
                  <w:vAlign w:val="center"/>
                </w:tcPr>
                <w:p>
                  <w:pPr>
                    <w:keepNext w:val="0"/>
                    <w:keepLines w:val="0"/>
                    <w:widowControl/>
                    <w:suppressLineNumbers w:val="0"/>
                    <w:shd w:val="clear" w:fill="EFEFEF"/>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化学与材料科学学院包含以下专业：</w:t>
                  </w:r>
                </w:p>
              </w:tc>
            </w:tr>
            <w:tr>
              <w:tblPrEx>
                <w:shd w:val="clear"/>
                <w:tblCellMar>
                  <w:top w:w="0" w:type="dxa"/>
                  <w:left w:w="0" w:type="dxa"/>
                  <w:bottom w:w="0" w:type="dxa"/>
                  <w:right w:w="0" w:type="dxa"/>
                </w:tblCellMar>
              </w:tblPrEx>
              <w:trPr>
                <w:trHeight w:val="121" w:hRule="atLeast"/>
                <w:tblCellSpacing w:w="0" w:type="dxa"/>
              </w:trPr>
              <w:tc>
                <w:tcPr>
                  <w:tcW w:w="0" w:type="auto"/>
                  <w:shd w:val="clear"/>
                  <w:vAlign w:val="center"/>
                </w:tcPr>
                <w:p>
                  <w:pPr>
                    <w:rPr>
                      <w:rFonts w:hint="eastAsia" w:ascii="宋体"/>
                      <w:sz w:val="24"/>
                      <w:szCs w:val="24"/>
                    </w:rPr>
                  </w:pPr>
                </w:p>
              </w:tc>
            </w:tr>
          </w:tbl>
          <w:p>
            <w:pPr>
              <w:rPr>
                <w:vanish/>
                <w:sz w:val="24"/>
                <w:szCs w:val="24"/>
              </w:rPr>
            </w:pPr>
          </w:p>
          <w:tbl>
            <w:tblPr>
              <w:tblW w:w="0" w:type="auto"/>
              <w:tblCellSpacing w:w="0" w:type="dxa"/>
              <w:tblInd w:w="0" w:type="dxa"/>
              <w:shd w:val="clear"/>
              <w:tblLayout w:type="autofit"/>
              <w:tblCellMar>
                <w:top w:w="0" w:type="dxa"/>
                <w:left w:w="0" w:type="dxa"/>
                <w:bottom w:w="0" w:type="dxa"/>
                <w:right w:w="0" w:type="dxa"/>
              </w:tblCellMar>
            </w:tblPr>
            <w:tblGrid>
              <w:gridCol w:w="1500"/>
              <w:gridCol w:w="1950"/>
              <w:gridCol w:w="1950"/>
              <w:gridCol w:w="1521"/>
              <w:gridCol w:w="1385"/>
            </w:tblGrid>
            <w:tr>
              <w:tblPrEx>
                <w:shd w:val="clear"/>
                <w:tblCellMar>
                  <w:top w:w="0" w:type="dxa"/>
                  <w:left w:w="0" w:type="dxa"/>
                  <w:bottom w:w="0" w:type="dxa"/>
                  <w:right w:w="0" w:type="dxa"/>
                </w:tblCellMar>
              </w:tblPrEx>
              <w:trPr>
                <w:tblCellSpacing w:w="0" w:type="dxa"/>
              </w:trPr>
              <w:tc>
                <w:tcPr>
                  <w:tcW w:w="1500" w:type="dxa"/>
                  <w:shd w:val="clear"/>
                  <w:vAlign w:val="center"/>
                </w:tcPr>
                <w:tbl>
                  <w:tblPr>
                    <w:tblW w:w="1500" w:type="dxa"/>
                    <w:tblCellSpacing w:w="0" w:type="dxa"/>
                    <w:tblInd w:w="0" w:type="dxa"/>
                    <w:shd w:val="clear"/>
                    <w:tblLayout w:type="autofit"/>
                    <w:tblCellMar>
                      <w:top w:w="0" w:type="dxa"/>
                      <w:left w:w="0" w:type="dxa"/>
                      <w:bottom w:w="0" w:type="dxa"/>
                      <w:right w:w="0" w:type="dxa"/>
                    </w:tblCellMar>
                  </w:tblPr>
                  <w:tblGrid>
                    <w:gridCol w:w="1500"/>
                  </w:tblGrid>
                  <w:tr>
                    <w:tblPrEx>
                      <w:shd w:val="clear"/>
                      <w:tblCellMar>
                        <w:top w:w="0" w:type="dxa"/>
                        <w:left w:w="0" w:type="dxa"/>
                        <w:bottom w:w="0" w:type="dxa"/>
                        <w:right w:w="0" w:type="dxa"/>
                      </w:tblCellMar>
                    </w:tblPrEx>
                    <w:trPr>
                      <w:tblCellSpacing w:w="0" w:type="dxa"/>
                    </w:trPr>
                    <w:tc>
                      <w:tcPr>
                        <w:tcW w:w="1500" w:type="dxa"/>
                        <w:shd w:val="clear"/>
                        <w:tcMar>
                          <w:left w:w="300" w:type="dxa"/>
                        </w:tcMar>
                        <w:vAlign w:val="center"/>
                      </w:tcPr>
                      <w:p>
                        <w:pPr>
                          <w:keepNext w:val="0"/>
                          <w:keepLines w:val="0"/>
                          <w:widowControl/>
                          <w:suppressLineNumbers w:val="0"/>
                          <w:spacing w:line="330" w:lineRule="atLeast"/>
                          <w:jc w:val="left"/>
                          <w:rPr>
                            <w:rFonts w:hint="eastAsia" w:ascii="宋体" w:hAnsi="宋体" w:eastAsia="宋体" w:cs="宋体"/>
                            <w:i w:val="0"/>
                            <w:color w:val="FFFFFF"/>
                            <w:sz w:val="18"/>
                            <w:szCs w:val="18"/>
                            <w:u w:val="none"/>
                          </w:rPr>
                        </w:pPr>
                        <w:r>
                          <w:rPr>
                            <w:rFonts w:hint="eastAsia" w:ascii="宋体" w:hAnsi="宋体" w:eastAsia="宋体" w:cs="宋体"/>
                            <w:i w:val="0"/>
                            <w:color w:val="FFFFFF"/>
                            <w:kern w:val="0"/>
                            <w:sz w:val="18"/>
                            <w:szCs w:val="18"/>
                            <w:u w:val="none"/>
                            <w:bdr w:val="none" w:color="auto" w:sz="0" w:space="0"/>
                            <w:lang w:val="en-US" w:eastAsia="zh-CN" w:bidi="ar"/>
                          </w:rPr>
                          <w:t>化 学</w:t>
                        </w:r>
                      </w:p>
                    </w:tc>
                  </w:tr>
                </w:tbl>
                <w:p>
                  <w:pPr>
                    <w:spacing w:line="330" w:lineRule="atLeast"/>
                    <w:jc w:val="left"/>
                  </w:pPr>
                </w:p>
              </w:tc>
              <w:tc>
                <w:tcPr>
                  <w:tcW w:w="1950" w:type="dxa"/>
                  <w:shd w:val="clear"/>
                  <w:vAlign w:val="center"/>
                </w:tcPr>
                <w:tbl>
                  <w:tblPr>
                    <w:tblW w:w="1950" w:type="dxa"/>
                    <w:tblCellSpacing w:w="0" w:type="dxa"/>
                    <w:tblInd w:w="0" w:type="dxa"/>
                    <w:shd w:val="clear"/>
                    <w:tblLayout w:type="autofit"/>
                    <w:tblCellMar>
                      <w:top w:w="0" w:type="dxa"/>
                      <w:left w:w="0" w:type="dxa"/>
                      <w:bottom w:w="0" w:type="dxa"/>
                      <w:right w:w="0" w:type="dxa"/>
                    </w:tblCellMar>
                  </w:tblPr>
                  <w:tblGrid>
                    <w:gridCol w:w="1950"/>
                  </w:tblGrid>
                  <w:tr>
                    <w:tblPrEx>
                      <w:shd w:val="clear"/>
                    </w:tblPrEx>
                    <w:trPr>
                      <w:tblCellSpacing w:w="0" w:type="dxa"/>
                    </w:trPr>
                    <w:tc>
                      <w:tcPr>
                        <w:tcW w:w="1950" w:type="dxa"/>
                        <w:shd w:val="clear"/>
                        <w:tcMar>
                          <w:left w:w="300" w:type="dxa"/>
                        </w:tcMar>
                        <w:vAlign w:val="center"/>
                      </w:tcPr>
                      <w:p>
                        <w:pPr>
                          <w:keepNext w:val="0"/>
                          <w:keepLines w:val="0"/>
                          <w:widowControl/>
                          <w:suppressLineNumbers w:val="0"/>
                          <w:spacing w:line="330" w:lineRule="atLeast"/>
                          <w:jc w:val="left"/>
                          <w:rPr>
                            <w:rFonts w:hint="eastAsia" w:ascii="宋体" w:hAnsi="宋体" w:eastAsia="宋体" w:cs="宋体"/>
                            <w:i w:val="0"/>
                            <w:color w:val="838282"/>
                            <w:sz w:val="18"/>
                            <w:szCs w:val="18"/>
                            <w:u w:val="none"/>
                          </w:rPr>
                        </w:pPr>
                        <w:r>
                          <w:rPr>
                            <w:rFonts w:hint="eastAsia" w:ascii="宋体" w:hAnsi="宋体" w:eastAsia="宋体" w:cs="宋体"/>
                            <w:i w:val="0"/>
                            <w:color w:val="838282"/>
                            <w:kern w:val="0"/>
                            <w:sz w:val="18"/>
                            <w:szCs w:val="18"/>
                            <w:u w:val="none"/>
                            <w:bdr w:val="none" w:color="auto" w:sz="0" w:space="0"/>
                            <w:lang w:val="en-US" w:eastAsia="zh-CN" w:bidi="ar"/>
                          </w:rPr>
                          <w:t>材料科学与工程</w:t>
                        </w:r>
                      </w:p>
                    </w:tc>
                  </w:tr>
                </w:tbl>
                <w:p>
                  <w:pPr>
                    <w:spacing w:line="330" w:lineRule="atLeast"/>
                    <w:jc w:val="left"/>
                  </w:pPr>
                </w:p>
              </w:tc>
              <w:tc>
                <w:tcPr>
                  <w:tcW w:w="1950" w:type="dxa"/>
                  <w:shd w:val="clear"/>
                  <w:vAlign w:val="center"/>
                </w:tcPr>
                <w:tbl>
                  <w:tblPr>
                    <w:tblW w:w="1950" w:type="dxa"/>
                    <w:tblCellSpacing w:w="0" w:type="dxa"/>
                    <w:tblInd w:w="0" w:type="dxa"/>
                    <w:shd w:val="clear"/>
                    <w:tblLayout w:type="autofit"/>
                    <w:tblCellMar>
                      <w:top w:w="0" w:type="dxa"/>
                      <w:left w:w="0" w:type="dxa"/>
                      <w:bottom w:w="0" w:type="dxa"/>
                      <w:right w:w="0" w:type="dxa"/>
                    </w:tblCellMar>
                  </w:tblPr>
                  <w:tblGrid>
                    <w:gridCol w:w="1950"/>
                  </w:tblGrid>
                  <w:tr>
                    <w:tblPrEx>
                      <w:shd w:val="clear"/>
                      <w:tblCellMar>
                        <w:top w:w="0" w:type="dxa"/>
                        <w:left w:w="0" w:type="dxa"/>
                        <w:bottom w:w="0" w:type="dxa"/>
                        <w:right w:w="0" w:type="dxa"/>
                      </w:tblCellMar>
                    </w:tblPrEx>
                    <w:trPr>
                      <w:tblCellSpacing w:w="0" w:type="dxa"/>
                    </w:trPr>
                    <w:tc>
                      <w:tcPr>
                        <w:tcW w:w="1950" w:type="dxa"/>
                        <w:shd w:val="clear"/>
                        <w:tcMar>
                          <w:left w:w="300" w:type="dxa"/>
                        </w:tcMar>
                        <w:vAlign w:val="center"/>
                      </w:tcPr>
                      <w:p>
                        <w:pPr>
                          <w:keepNext w:val="0"/>
                          <w:keepLines w:val="0"/>
                          <w:widowControl/>
                          <w:suppressLineNumbers w:val="0"/>
                          <w:spacing w:line="330" w:lineRule="atLeast"/>
                          <w:jc w:val="left"/>
                          <w:rPr>
                            <w:rFonts w:hint="eastAsia" w:ascii="宋体" w:hAnsi="宋体" w:eastAsia="宋体" w:cs="宋体"/>
                            <w:i w:val="0"/>
                            <w:color w:val="838282"/>
                            <w:sz w:val="18"/>
                            <w:szCs w:val="18"/>
                            <w:u w:val="none"/>
                          </w:rPr>
                        </w:pPr>
                        <w:r>
                          <w:rPr>
                            <w:rFonts w:hint="eastAsia" w:ascii="宋体" w:hAnsi="宋体" w:eastAsia="宋体" w:cs="宋体"/>
                            <w:i w:val="0"/>
                            <w:color w:val="838282"/>
                            <w:kern w:val="0"/>
                            <w:sz w:val="18"/>
                            <w:szCs w:val="18"/>
                            <w:u w:val="none"/>
                            <w:bdr w:val="none" w:color="auto" w:sz="0" w:space="0"/>
                            <w:lang w:val="en-US" w:eastAsia="zh-CN" w:bidi="ar"/>
                          </w:rPr>
                          <w:t>环境科学与工程</w:t>
                        </w:r>
                      </w:p>
                    </w:tc>
                  </w:tr>
                </w:tbl>
                <w:p>
                  <w:pPr>
                    <w:spacing w:line="330" w:lineRule="atLeast"/>
                    <w:jc w:val="left"/>
                  </w:pPr>
                </w:p>
              </w:tc>
              <w:tc>
                <w:tcPr>
                  <w:tcW w:w="165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50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bl>
          <w:p>
            <w:pPr>
              <w:jc w:val="left"/>
              <w:rPr>
                <w:rFonts w:ascii="微软雅黑" w:hAnsi="微软雅黑" w:eastAsia="微软雅黑" w:cs="微软雅黑"/>
                <w:i w:val="0"/>
                <w:caps w:val="0"/>
                <w:color w:val="000000"/>
                <w:spacing w:val="0"/>
                <w:sz w:val="27"/>
                <w:szCs w:val="27"/>
              </w:rPr>
            </w:pPr>
          </w:p>
        </w:tc>
      </w:tr>
      <w:tr>
        <w:tblPrEx>
          <w:tblCellMar>
            <w:top w:w="0" w:type="dxa"/>
            <w:left w:w="0" w:type="dxa"/>
            <w:bottom w:w="0" w:type="dxa"/>
            <w:right w:w="0" w:type="dxa"/>
          </w:tblCellMar>
        </w:tblPrEx>
        <w:trPr>
          <w:tblCellSpacing w:w="0" w:type="dxa"/>
        </w:trPr>
        <w:tc>
          <w:tcPr>
            <w:tcW w:w="0" w:type="auto"/>
            <w:shd w:val="clear" w:color="auto" w:fill="FFFFFF"/>
            <w:vAlign w:val="top"/>
          </w:tcPr>
          <w:tbl>
            <w:tblPr>
              <w:tblW w:w="11100" w:type="dxa"/>
              <w:jc w:val="center"/>
              <w:tblCellSpacing w:w="0" w:type="dxa"/>
              <w:shd w:val="clear"/>
              <w:tblLayout w:type="autofit"/>
              <w:tblCellMar>
                <w:top w:w="0" w:type="dxa"/>
                <w:left w:w="0" w:type="dxa"/>
                <w:bottom w:w="0" w:type="dxa"/>
                <w:right w:w="0" w:type="dxa"/>
              </w:tblCellMar>
            </w:tblPr>
            <w:tblGrid>
              <w:gridCol w:w="8306"/>
            </w:tblGrid>
            <w:tr>
              <w:tblPrEx>
                <w:shd w:val="clear"/>
              </w:tblPrEx>
              <w:trPr>
                <w:trHeight w:val="151" w:hRule="atLeast"/>
                <w:tblCellSpacing w:w="0" w:type="dxa"/>
                <w:jc w:val="center"/>
              </w:trPr>
              <w:tc>
                <w:tcPr>
                  <w:tcW w:w="0" w:type="auto"/>
                  <w:shd w:val="clear"/>
                  <w:vAlign w:val="center"/>
                </w:tcPr>
                <w:p>
                  <w:pPr>
                    <w:rPr>
                      <w:rFonts w:hint="eastAsia" w:ascii="宋体"/>
                      <w:sz w:val="24"/>
                      <w:szCs w:val="24"/>
                    </w:rPr>
                  </w:pPr>
                </w:p>
              </w:tc>
            </w:tr>
            <w:tr>
              <w:tblPrEx>
                <w:shd w:val="clear"/>
                <w:tblCellMar>
                  <w:top w:w="0" w:type="dxa"/>
                  <w:left w:w="0" w:type="dxa"/>
                  <w:bottom w:w="0" w:type="dxa"/>
                  <w:right w:w="0" w:type="dxa"/>
                </w:tblCellMar>
              </w:tblPrEx>
              <w:trPr>
                <w:tblCellSpacing w:w="0" w:type="dxa"/>
                <w:jc w:val="center"/>
              </w:trPr>
              <w:tc>
                <w:tcPr>
                  <w:tcW w:w="0" w:type="auto"/>
                  <w:shd w:val="clear"/>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学科专业名称：化学</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5"/>
                            <w:rFonts w:hint="eastAsia" w:ascii="宋体" w:hAnsi="宋体" w:eastAsia="宋体" w:cs="宋体"/>
                            <w:i w:val="0"/>
                            <w:color w:val="003399"/>
                            <w:kern w:val="0"/>
                            <w:sz w:val="18"/>
                            <w:szCs w:val="18"/>
                            <w:u w:val="none"/>
                            <w:bdr w:val="none" w:color="auto" w:sz="0" w:space="0"/>
                            <w:lang w:val="en-US" w:eastAsia="zh-CN" w:bidi="ar"/>
                          </w:rPr>
                          <w:t>070300）</w:t>
                        </w:r>
                      </w:p>
                    </w:tc>
                  </w:tr>
                  <w:tr>
                    <w:tblPrEx>
                      <w:shd w:val="clear"/>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tc>
            </w:tr>
            <w:tr>
              <w:tblPrEx>
                <w:shd w:val="clear"/>
                <w:tblCellMar>
                  <w:top w:w="0" w:type="dxa"/>
                  <w:left w:w="0" w:type="dxa"/>
                  <w:bottom w:w="0" w:type="dxa"/>
                  <w:right w:w="0" w:type="dxa"/>
                </w:tblCellMar>
              </w:tblPrEx>
              <w:trPr>
                <w:tblCellSpacing w:w="0" w:type="dxa"/>
                <w:jc w:val="center"/>
              </w:trPr>
              <w:tc>
                <w:tcPr>
                  <w:tcW w:w="0" w:type="auto"/>
                  <w:shd w:val="clear" w:color="auto" w:fill="FFFFFF"/>
                  <w:tcMar>
                    <w:top w:w="225" w:type="dxa"/>
                    <w:left w:w="75" w:type="dxa"/>
                    <w:bottom w:w="225" w:type="dxa"/>
                    <w:right w:w="75" w:type="dxa"/>
                  </w:tcMar>
                  <w:vAlign w:val="center"/>
                </w:tcPr>
                <w:p>
                  <w:pPr>
                    <w:keepNext w:val="0"/>
                    <w:keepLines w:val="0"/>
                    <w:widowControl/>
                    <w:numPr>
                      <w:ilvl w:val="0"/>
                      <w:numId w:val="1"/>
                    </w:numPr>
                    <w:suppressLineNumbers w:val="0"/>
                    <w:spacing w:before="0" w:beforeAutospacing="1" w:after="0" w:afterAutospacing="1" w:line="330" w:lineRule="atLeast"/>
                    <w:ind w:left="720" w:hanging="360"/>
                    <w:jc w:val="left"/>
                  </w:pPr>
                  <w:r>
                    <w:rPr>
                      <w:rStyle w:val="5"/>
                      <w:rFonts w:hint="eastAsia" w:ascii="宋体" w:hAnsi="宋体" w:eastAsia="宋体" w:cs="宋体"/>
                      <w:i w:val="0"/>
                      <w:color w:val="575757"/>
                      <w:sz w:val="18"/>
                      <w:szCs w:val="18"/>
                      <w:u w:val="none"/>
                      <w:bdr w:val="none" w:color="auto" w:sz="0" w:space="0"/>
                    </w:rPr>
                    <w:t>报考说明</w:t>
                  </w:r>
                  <w:r>
                    <w:rPr>
                      <w:rFonts w:hint="eastAsia" w:ascii="宋体" w:hAnsi="宋体" w:eastAsia="宋体" w:cs="宋体"/>
                      <w:i w:val="0"/>
                      <w:color w:val="575757"/>
                      <w:sz w:val="18"/>
                      <w:szCs w:val="18"/>
                      <w:u w:val="none"/>
                      <w:bdr w:val="none" w:color="auto" w:sz="0" w:space="0"/>
                    </w:rPr>
                    <w:t>：接收推免生及统考生。</w:t>
                  </w:r>
                </w:p>
                <w:p>
                  <w:pPr>
                    <w:keepNext w:val="0"/>
                    <w:keepLines w:val="0"/>
                    <w:widowControl/>
                    <w:suppressLineNumbers w:val="0"/>
                    <w:shd w:val="clear" w:fill="FFFFFF"/>
                    <w:spacing w:line="330" w:lineRule="atLeast"/>
                    <w:jc w:val="left"/>
                    <w:rPr>
                      <w:rFonts w:hint="eastAsia" w:ascii="宋体" w:hAnsi="宋体" w:eastAsia="宋体" w:cs="宋体"/>
                      <w:i w:val="0"/>
                      <w:color w:val="575757"/>
                      <w:sz w:val="18"/>
                      <w:szCs w:val="18"/>
                      <w:u w:val="none"/>
                    </w:rPr>
                  </w:pPr>
                  <w:r>
                    <w:rPr>
                      <w:rStyle w:val="5"/>
                      <w:rFonts w:hint="eastAsia" w:ascii="宋体" w:hAnsi="宋体" w:eastAsia="宋体" w:cs="宋体"/>
                      <w:i w:val="0"/>
                      <w:color w:val="575757"/>
                      <w:kern w:val="0"/>
                      <w:sz w:val="18"/>
                      <w:szCs w:val="18"/>
                      <w:u w:val="none"/>
                      <w:bdr w:val="none" w:color="auto" w:sz="0" w:space="0"/>
                      <w:lang w:val="en-US" w:eastAsia="zh-CN" w:bidi="ar"/>
                    </w:rPr>
                    <w:t>二、专业介绍</w:t>
                  </w:r>
                  <w:r>
                    <w:rPr>
                      <w:rFonts w:hint="eastAsia" w:ascii="宋体" w:hAnsi="宋体" w:eastAsia="宋体" w:cs="宋体"/>
                      <w:i w:val="0"/>
                      <w:color w:val="575757"/>
                      <w:kern w:val="0"/>
                      <w:sz w:val="18"/>
                      <w:szCs w:val="18"/>
                      <w:u w:val="none"/>
                      <w:bdr w:val="none" w:color="auto" w:sz="0" w:space="0"/>
                      <w:lang w:val="en-US" w:eastAsia="zh-CN" w:bidi="ar"/>
                    </w:rPr>
                    <w:t>：</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中国科技大学化学学科是国家一级重点学科，设一级学科博士、硕士学位授权点。硕士生招生涵盖的二级学科包括无机化学、分析化学、有机化学、物理化学（含化学物理）、应用化学、高分子化学与物理、化学生物学、可再生洁净能源和能源化学。研究方向覆盖各二级学科的主要分支，并有学科之间的广泛交叉。</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物理化学（含化学物理）专业于1981年获硕士学位授予权, 1993年获博士学位授予权, 2001年被教育部评定为国家重点学科, 现设有博士后流动站。物理化学(含化学物理)专业的研究方向主要包括单分子物理与化学、原子分子光谱与化学动力学、胶体和生物大分子物理化学、表面物理化学、催化化学和电化学、理论与计算化学等，并向材料和生命科学渗透。物理化学（含化学物理）专业侧重化学与物理学交叉领域的分子及聚集体的结构、性质及相互关系，具有宏观与微观的结合、化学与物理相结合、理论与实验的结合、基础与应用的结合等特点。本专业旨在培养能从事化学和物理交叉科学教学研究及高技术研发的高层次人才。</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无机化学专业以无机合成化学和固体化学方向为特色，通过无机合成、固体化学、配位化学、材料科学、凝聚态物理与生物无机化学等学科的交叉，推动无机化学在材料、信息、能源与环境等相关领域中的重要基础问题和关键技术问题的研究和解决。培养具有坚实、系统的无机化学相关理论基础和实验技能，了解无机化学发展的前沿和动态，适应我国经济、科技、教育发展需要，能够在本学科和相关学科领域独立开展工作的高层次人才。</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分析化学专业的特点是以新方法、新思维适应学科发展，开展各种分析新方法的研究，如电化学分析、发光与荧光分析、质谱分析、电动分离富集、化学计量学等。同时与其他学科互相渗透和交叉，如生物医学分析、生物成像分析、环境与食品安全分析、生物纳米分析、化学生物传感器、烟草分析化学等。毕业生可在国内外高校和科研机构从事研究工作，也可进入国家各级质检、食品药品监测、疾控、环保部门或工业界从事样品分析和仪器开发工作。</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有机化学是创造新物质的重要学科之一，主要研究有机化合物的合成与表征、反应与转化、结构与性质、以及功能与作用机理。有机化学积极拓展与其它学科的交叉融合，催生学科增长点，推动能源、健康、环境等领域重大科学问题的解决，促进国家经济和社会发展。有机化学专业涵盖有机化学三级学科的主要研究方向，包括不对称催化、绿色有机合成、有机合成方法学、惰性化学键的催化活化及转化、富勒烯化学、机械化学、自由基化学、有机电化学、金属有机化合物及新型催化剂的合成、新型有机功能材料、理论有机化学、天然产物全合成等。</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可再生洁净能源专业是我校的新兴交叉前沿学科，主要开展生物质转化与生物能源方面的基础和应用研究。可再生洁净能源专业注重化学与能源的交叉，定位于发展绿色可持续化学，研究领域涉及有机化学、催化化学、分析化学、化学工程、热能工程等多个学科，具有理论与实验相结合、基础与应用相结合的特点。本专业旨在培养能从事生物能源化工领域研究与应用的高层次人才。可再生洁净能源专业主要研究内容包括生物质结构和转化机理，生物质催化转化制液体燃料，生物质基能源平台分子和高附加值化学品的制备，生物油的重整制氢和精炼提质等。</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化学生物学专业包括药物化学、生物无机化学、生物分析化学、生物有机学等研究方向，以生物分子和生物过程为对象，采用化学分子与化学手段，探索生命现象、调控生物过程、寻找与发现生物体中的靶分子、并研究化学分子与生物体靶分子的相互作用，为新药的开发、临床诊断和治疗提供新的策略。</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应用化学专业包括污染控制化学、膜科学与技术、能源化学、烟草化学等研究方向，以培养具有坚实的应用化学基础知识和实验技能，有一定的化工知识，既能从事应用化学及相关领域的基础研究和科技开发，又能从事高等教育的高层次专业人才为主要目标。</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能源化学专业是以国家重大需求为导向，结合化学学科发展趋势，针对新能源研究重大基础问题、新能源应用中的关键科学问题、新能源相关关键材料和技术开发等问题而建立的新兴学科。开设的课程既注重“厚基础”以突出化学原理与方法，又注重“宽方向”以丰富跨学科的知识结构。本学科围绕能源、材料、化学交叉学科发展需求和专业发展的重大问题，旨在为国家培养能源相关领域的优秀人才，抢占国际能源化学研究的制高点，成为国际能源化学研究的学术高地和汇聚培养能源化学领军人才的培养基地。其主要研究方向有：碳资源优化利用、化学储能与转化、太阳能转化化学、合成制备、理论模拟、仪器方法等。目前中国科学技术大学联合厦门大学和复旦大学等相关优势力量，共建“能源材料化学协同创新中心”，三校签署协议共享优势教学资源（平台、仪器、教师等），采用“流动不调动”的方式联合培养学生、学分互认，进一步拓展了本学科的教学科研基础。同时还拥有合肥微尺度物质科学国家实验室研究平台，这将为本学科在物质科学研究前沿、人才培养、学术交流、优势资源互补和课题合作等方面提供有力的支持。</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高分子化学与物理专业沿袭我校高分子领域的传统优势，针对于高分子材料相关的重大基础问题和应用技术问题，开展多层次的科学研究和人才培养。基于高分子合成化学和高分子物理的基本原理和最新进展，结合先进的结构和性能表征手段和研究方法，以调控高分子结构和性能为目标，研究高分子科学的基础和应用基础问题，发展高分子合成的新方法、高分子聚集态结构模拟和调控的新途径；围绕通用高分子材料的应用，开展高分子材料的高性能化、通用高分子材料改性、高分子材料加工和等高分子辐射化学研究；贴近与高分子材料交叉的生物、能源和信息等领域，发展新型的生物医用高分子材料、光电功能材料、高性能分离材料等。本专业旨在培养高分子领域的教学科研及技术研发的高层次人才，广泛开展校企合作，毕业研究生就业情况好、受到用人单位好评。</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5"/>
                      <w:rFonts w:hint="eastAsia" w:ascii="宋体" w:hAnsi="宋体" w:eastAsia="宋体" w:cs="宋体"/>
                      <w:i w:val="0"/>
                      <w:color w:val="575757"/>
                      <w:kern w:val="0"/>
                      <w:sz w:val="18"/>
                      <w:szCs w:val="18"/>
                      <w:u w:val="none"/>
                      <w:bdr w:val="none" w:color="auto" w:sz="0" w:space="0"/>
                      <w:lang w:val="en-US" w:eastAsia="zh-CN" w:bidi="ar"/>
                    </w:rPr>
                    <w:t>三、研究方向及初试科目</w:t>
                  </w:r>
                  <w:r>
                    <w:rPr>
                      <w:rFonts w:hint="eastAsia" w:ascii="宋体" w:hAnsi="宋体" w:eastAsia="宋体" w:cs="宋体"/>
                      <w:i w:val="0"/>
                      <w:color w:val="575757"/>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3627"/>
                    <w:gridCol w:w="4529"/>
                  </w:tblGrid>
                  <w:tr>
                    <w:tblPrEx>
                      <w:shd w:val="clear" w:color="auto" w:fill="CCCCCC"/>
                      <w:tblCellMar>
                        <w:top w:w="0" w:type="dxa"/>
                        <w:left w:w="0" w:type="dxa"/>
                        <w:bottom w:w="0" w:type="dxa"/>
                        <w:right w:w="0" w:type="dxa"/>
                      </w:tblCellMar>
                    </w:tblPrEx>
                    <w:trPr>
                      <w:tblCellSpacing w:w="7" w:type="dxa"/>
                    </w:trPr>
                    <w:tc>
                      <w:tcPr>
                        <w:tcW w:w="22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5"/>
                            <w:rFonts w:hint="eastAsia" w:ascii="宋体" w:hAnsi="宋体" w:eastAsia="宋体" w:cs="宋体"/>
                            <w:i w:val="0"/>
                            <w:color w:val="FFFFFF"/>
                            <w:kern w:val="0"/>
                            <w:sz w:val="18"/>
                            <w:szCs w:val="18"/>
                            <w:u w:val="none"/>
                            <w:bdr w:val="none" w:color="auto" w:sz="0" w:space="0"/>
                            <w:lang w:val="en-US" w:eastAsia="zh-CN" w:bidi="ar"/>
                          </w:rPr>
                          <w:t>研究方向</w:t>
                        </w:r>
                      </w:p>
                    </w:tc>
                    <w:tc>
                      <w:tcPr>
                        <w:tcW w:w="27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5"/>
                            <w:rFonts w:hint="eastAsia" w:ascii="宋体" w:hAnsi="宋体" w:eastAsia="宋体" w:cs="宋体"/>
                            <w:i w:val="0"/>
                            <w:color w:val="FFFFFF"/>
                            <w:kern w:val="0"/>
                            <w:sz w:val="18"/>
                            <w:szCs w:val="18"/>
                            <w:u w:val="none"/>
                            <w:bdr w:val="none" w:color="auto" w:sz="0" w:space="0"/>
                            <w:lang w:val="en-US" w:eastAsia="zh-CN" w:bidi="ar"/>
                          </w:rPr>
                          <w:t>初试科目</w:t>
                        </w:r>
                      </w:p>
                    </w:tc>
                  </w:tr>
                  <w:tr>
                    <w:tblPrEx>
                      <w:shd w:val="clear" w:color="auto" w:fill="CCCCCC"/>
                      <w:tblCellMar>
                        <w:top w:w="0" w:type="dxa"/>
                        <w:left w:w="0" w:type="dxa"/>
                        <w:bottom w:w="0" w:type="dxa"/>
                        <w:right w:w="0" w:type="dxa"/>
                      </w:tblCellMar>
                    </w:tblPrEx>
                    <w:trPr>
                      <w:tblCellSpacing w:w="7" w:type="dxa"/>
                    </w:trPr>
                    <w:tc>
                      <w:tcPr>
                        <w:tcW w:w="22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1、物理化学（含化学物理）</w:t>
                        </w:r>
                      </w:p>
                    </w:tc>
                    <w:tc>
                      <w:tcPr>
                        <w:tcW w:w="27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第一组：</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621物理化学</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851结构化学</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第二组：</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302数学二</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903物理化学B</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第三组：</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617普通物理A</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828量子力学</w:t>
                        </w:r>
                      </w:p>
                    </w:tc>
                  </w:tr>
                  <w:tr>
                    <w:tblPrEx>
                      <w:shd w:val="clear" w:color="auto" w:fill="CCCCCC"/>
                      <w:tblCellMar>
                        <w:top w:w="0" w:type="dxa"/>
                        <w:left w:w="0" w:type="dxa"/>
                        <w:bottom w:w="0" w:type="dxa"/>
                        <w:right w:w="0" w:type="dxa"/>
                      </w:tblCellMar>
                    </w:tblPrEx>
                    <w:trPr>
                      <w:tblCellSpacing w:w="7" w:type="dxa"/>
                    </w:trPr>
                    <w:tc>
                      <w:tcPr>
                        <w:tcW w:w="22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2、无机化学</w:t>
                        </w:r>
                      </w:p>
                    </w:tc>
                    <w:tc>
                      <w:tcPr>
                        <w:tcW w:w="27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621物理化学</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852无机化学</w:t>
                        </w:r>
                      </w:p>
                    </w:tc>
                  </w:tr>
                  <w:tr>
                    <w:tblPrEx>
                      <w:shd w:val="clear" w:color="auto" w:fill="CCCCCC"/>
                      <w:tblCellMar>
                        <w:top w:w="0" w:type="dxa"/>
                        <w:left w:w="0" w:type="dxa"/>
                        <w:bottom w:w="0" w:type="dxa"/>
                        <w:right w:w="0" w:type="dxa"/>
                      </w:tblCellMar>
                    </w:tblPrEx>
                    <w:trPr>
                      <w:tblCellSpacing w:w="7" w:type="dxa"/>
                    </w:trPr>
                    <w:tc>
                      <w:tcPr>
                        <w:tcW w:w="22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3、分析化学</w:t>
                        </w:r>
                      </w:p>
                    </w:tc>
                    <w:tc>
                      <w:tcPr>
                        <w:tcW w:w="27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621物理化学</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853分析化学</w:t>
                        </w:r>
                      </w:p>
                    </w:tc>
                  </w:tr>
                  <w:tr>
                    <w:tblPrEx>
                      <w:shd w:val="clear" w:color="auto" w:fill="CCCCCC"/>
                      <w:tblCellMar>
                        <w:top w:w="0" w:type="dxa"/>
                        <w:left w:w="0" w:type="dxa"/>
                        <w:bottom w:w="0" w:type="dxa"/>
                        <w:right w:w="0" w:type="dxa"/>
                      </w:tblCellMar>
                    </w:tblPrEx>
                    <w:trPr>
                      <w:tblCellSpacing w:w="7" w:type="dxa"/>
                    </w:trPr>
                    <w:tc>
                      <w:tcPr>
                        <w:tcW w:w="22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4、有机化学</w:t>
                        </w:r>
                      </w:p>
                    </w:tc>
                    <w:tc>
                      <w:tcPr>
                        <w:tcW w:w="27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621物理化学</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854有机化学</w:t>
                        </w:r>
                      </w:p>
                    </w:tc>
                  </w:tr>
                  <w:tr>
                    <w:tblPrEx>
                      <w:shd w:val="clear" w:color="auto" w:fill="CCCCCC"/>
                      <w:tblCellMar>
                        <w:top w:w="0" w:type="dxa"/>
                        <w:left w:w="0" w:type="dxa"/>
                        <w:bottom w:w="0" w:type="dxa"/>
                        <w:right w:w="0" w:type="dxa"/>
                      </w:tblCellMar>
                    </w:tblPrEx>
                    <w:trPr>
                      <w:tblCellSpacing w:w="7" w:type="dxa"/>
                    </w:trPr>
                    <w:tc>
                      <w:tcPr>
                        <w:tcW w:w="22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5、可再生洁净能源</w:t>
                        </w:r>
                      </w:p>
                    </w:tc>
                    <w:tc>
                      <w:tcPr>
                        <w:tcW w:w="27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621物理化学</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852无机化学或854有机化学</w:t>
                        </w:r>
                      </w:p>
                    </w:tc>
                  </w:tr>
                  <w:tr>
                    <w:tblPrEx>
                      <w:tblCellMar>
                        <w:top w:w="0" w:type="dxa"/>
                        <w:left w:w="0" w:type="dxa"/>
                        <w:bottom w:w="0" w:type="dxa"/>
                        <w:right w:w="0" w:type="dxa"/>
                      </w:tblCellMar>
                    </w:tblPrEx>
                    <w:trPr>
                      <w:tblCellSpacing w:w="7" w:type="dxa"/>
                    </w:trPr>
                    <w:tc>
                      <w:tcPr>
                        <w:tcW w:w="22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6、化学生物学</w:t>
                        </w:r>
                      </w:p>
                    </w:tc>
                    <w:tc>
                      <w:tcPr>
                        <w:tcW w:w="27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第一组：</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621物理化学</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853分析化学或854有机化学</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第二组：</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619生物化学与分子生物学</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841细胞生物学</w:t>
                        </w:r>
                      </w:p>
                    </w:tc>
                  </w:tr>
                  <w:tr>
                    <w:tblPrEx>
                      <w:shd w:val="clear" w:color="auto" w:fill="CCCCCC"/>
                      <w:tblCellMar>
                        <w:top w:w="0" w:type="dxa"/>
                        <w:left w:w="0" w:type="dxa"/>
                        <w:bottom w:w="0" w:type="dxa"/>
                        <w:right w:w="0" w:type="dxa"/>
                      </w:tblCellMar>
                    </w:tblPrEx>
                    <w:trPr>
                      <w:tblCellSpacing w:w="7" w:type="dxa"/>
                    </w:trPr>
                    <w:tc>
                      <w:tcPr>
                        <w:tcW w:w="22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7、应用化学</w:t>
                        </w:r>
                      </w:p>
                    </w:tc>
                    <w:tc>
                      <w:tcPr>
                        <w:tcW w:w="27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302数学二</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819化学工程学</w:t>
                        </w:r>
                      </w:p>
                    </w:tc>
                  </w:tr>
                  <w:tr>
                    <w:tblPrEx>
                      <w:shd w:val="clear" w:color="auto" w:fill="CCCCCC"/>
                      <w:tblCellMar>
                        <w:top w:w="0" w:type="dxa"/>
                        <w:left w:w="0" w:type="dxa"/>
                        <w:bottom w:w="0" w:type="dxa"/>
                        <w:right w:w="0" w:type="dxa"/>
                      </w:tblCellMar>
                    </w:tblPrEx>
                    <w:trPr>
                      <w:tblCellSpacing w:w="7" w:type="dxa"/>
                    </w:trPr>
                    <w:tc>
                      <w:tcPr>
                        <w:tcW w:w="22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8、能源化学</w:t>
                        </w:r>
                      </w:p>
                    </w:tc>
                    <w:tc>
                      <w:tcPr>
                        <w:tcW w:w="27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621物理化学</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852无机化学或851结构化学或854有机化学</w:t>
                        </w:r>
                      </w:p>
                    </w:tc>
                  </w:tr>
                  <w:tr>
                    <w:tblPrEx>
                      <w:shd w:val="clear" w:color="auto" w:fill="CCCCCC"/>
                      <w:tblCellMar>
                        <w:top w:w="0" w:type="dxa"/>
                        <w:left w:w="0" w:type="dxa"/>
                        <w:bottom w:w="0" w:type="dxa"/>
                        <w:right w:w="0" w:type="dxa"/>
                      </w:tblCellMar>
                    </w:tblPrEx>
                    <w:trPr>
                      <w:tblCellSpacing w:w="7" w:type="dxa"/>
                    </w:trPr>
                    <w:tc>
                      <w:tcPr>
                        <w:tcW w:w="22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9、高分子化学与物理</w:t>
                        </w:r>
                      </w:p>
                    </w:tc>
                    <w:tc>
                      <w:tcPr>
                        <w:tcW w:w="27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621物理化学</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813高分子化学与物理</w:t>
                        </w:r>
                      </w:p>
                    </w:tc>
                  </w:tr>
                </w:tbl>
                <w:p>
                  <w:pPr>
                    <w:pStyle w:val="2"/>
                    <w:keepNext w:val="0"/>
                    <w:keepLines w:val="0"/>
                    <w:widowControl/>
                    <w:suppressLineNumbers w:val="0"/>
                    <w:spacing w:line="330" w:lineRule="atLeast"/>
                    <w:jc w:val="left"/>
                  </w:pPr>
                  <w:r>
                    <w:rPr>
                      <w:rStyle w:val="5"/>
                      <w:rFonts w:hint="eastAsia" w:ascii="宋体" w:hAnsi="宋体" w:eastAsia="宋体" w:cs="宋体"/>
                      <w:i w:val="0"/>
                      <w:color w:val="575757"/>
                      <w:sz w:val="18"/>
                      <w:szCs w:val="18"/>
                      <w:u w:val="none"/>
                      <w:bdr w:val="none" w:color="auto" w:sz="0" w:space="0"/>
                    </w:rPr>
                    <w:t>四、复试形式</w:t>
                  </w:r>
                  <w:r>
                    <w:rPr>
                      <w:rFonts w:hint="eastAsia" w:ascii="宋体" w:hAnsi="宋体" w:eastAsia="宋体" w:cs="宋体"/>
                      <w:i w:val="0"/>
                      <w:color w:val="575757"/>
                      <w:sz w:val="18"/>
                      <w:szCs w:val="18"/>
                      <w:u w:val="none"/>
                      <w:bdr w:val="none" w:color="auto" w:sz="0" w:space="0"/>
                    </w:rPr>
                    <w:t>：笔试+面试。</w:t>
                  </w:r>
                </w:p>
                <w:p>
                  <w:pPr>
                    <w:pStyle w:val="2"/>
                    <w:keepNext w:val="0"/>
                    <w:keepLines w:val="0"/>
                    <w:widowControl/>
                    <w:suppressLineNumbers w:val="0"/>
                    <w:spacing w:line="330" w:lineRule="atLeast"/>
                    <w:jc w:val="left"/>
                  </w:pPr>
                  <w:r>
                    <w:rPr>
                      <w:rStyle w:val="5"/>
                      <w:rFonts w:hint="eastAsia" w:ascii="宋体" w:hAnsi="宋体" w:eastAsia="宋体" w:cs="宋体"/>
                      <w:i w:val="0"/>
                      <w:color w:val="575757"/>
                      <w:sz w:val="18"/>
                      <w:szCs w:val="18"/>
                      <w:u w:val="none"/>
                      <w:bdr w:val="none" w:color="auto" w:sz="0" w:space="0"/>
                    </w:rPr>
                    <w:t>五、复试内容</w:t>
                  </w:r>
                  <w:r>
                    <w:rPr>
                      <w:rFonts w:hint="eastAsia" w:ascii="宋体" w:hAnsi="宋体" w:eastAsia="宋体" w:cs="宋体"/>
                      <w:i w:val="0"/>
                      <w:color w:val="575757"/>
                      <w:sz w:val="18"/>
                      <w:szCs w:val="18"/>
                      <w:u w:val="none"/>
                      <w:bdr w:val="none" w:color="auto" w:sz="0" w:space="0"/>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1424"/>
                    <w:gridCol w:w="2902"/>
                    <w:gridCol w:w="1499"/>
                    <w:gridCol w:w="2331"/>
                  </w:tblGrid>
                  <w:tr>
                    <w:tblPrEx>
                      <w:shd w:val="clear" w:color="auto" w:fill="CCCCCC"/>
                      <w:tblCellMar>
                        <w:top w:w="0" w:type="dxa"/>
                        <w:left w:w="0" w:type="dxa"/>
                        <w:bottom w:w="0" w:type="dxa"/>
                        <w:right w:w="0" w:type="dxa"/>
                      </w:tblCellMar>
                    </w:tblPrEx>
                    <w:trPr>
                      <w:tblCellSpacing w:w="7" w:type="dxa"/>
                    </w:trPr>
                    <w:tc>
                      <w:tcPr>
                        <w:tcW w:w="8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5"/>
                            <w:rFonts w:hint="eastAsia" w:ascii="宋体" w:hAnsi="宋体" w:eastAsia="宋体" w:cs="宋体"/>
                            <w:i w:val="0"/>
                            <w:color w:val="FFFFFF"/>
                            <w:kern w:val="0"/>
                            <w:sz w:val="18"/>
                            <w:szCs w:val="18"/>
                            <w:u w:val="none"/>
                            <w:bdr w:val="none" w:color="auto" w:sz="0" w:space="0"/>
                            <w:lang w:val="en-US" w:eastAsia="zh-CN" w:bidi="ar"/>
                          </w:rPr>
                          <w:t>专业方向</w:t>
                        </w:r>
                      </w:p>
                    </w:tc>
                    <w:tc>
                      <w:tcPr>
                        <w:tcW w:w="17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5"/>
                            <w:rFonts w:hint="eastAsia" w:ascii="宋体" w:hAnsi="宋体" w:eastAsia="宋体" w:cs="宋体"/>
                            <w:i w:val="0"/>
                            <w:color w:val="FFFFFF"/>
                            <w:kern w:val="0"/>
                            <w:sz w:val="18"/>
                            <w:szCs w:val="18"/>
                            <w:u w:val="none"/>
                            <w:bdr w:val="none" w:color="auto" w:sz="0" w:space="0"/>
                            <w:lang w:val="en-US" w:eastAsia="zh-CN" w:bidi="ar"/>
                          </w:rPr>
                          <w:t>笔试</w:t>
                        </w:r>
                      </w:p>
                    </w:tc>
                    <w:tc>
                      <w:tcPr>
                        <w:tcW w:w="9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5"/>
                            <w:rFonts w:hint="eastAsia" w:ascii="宋体" w:hAnsi="宋体" w:eastAsia="宋体" w:cs="宋体"/>
                            <w:i w:val="0"/>
                            <w:color w:val="FFFFFF"/>
                            <w:kern w:val="0"/>
                            <w:sz w:val="18"/>
                            <w:szCs w:val="18"/>
                            <w:u w:val="none"/>
                            <w:bdr w:val="none" w:color="auto" w:sz="0" w:space="0"/>
                            <w:lang w:val="en-US" w:eastAsia="zh-CN" w:bidi="ar"/>
                          </w:rPr>
                          <w:t>面试</w:t>
                        </w:r>
                      </w:p>
                    </w:tc>
                    <w:tc>
                      <w:tcPr>
                        <w:tcW w:w="14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5"/>
                            <w:rFonts w:hint="eastAsia" w:ascii="宋体" w:hAnsi="宋体" w:eastAsia="宋体" w:cs="宋体"/>
                            <w:i w:val="0"/>
                            <w:color w:val="FFFFFF"/>
                            <w:kern w:val="0"/>
                            <w:sz w:val="18"/>
                            <w:szCs w:val="18"/>
                            <w:u w:val="none"/>
                            <w:bdr w:val="none" w:color="auto" w:sz="0" w:space="0"/>
                            <w:lang w:val="en-US" w:eastAsia="zh-CN" w:bidi="ar"/>
                          </w:rPr>
                          <w:t>调剂办法</w:t>
                        </w:r>
                      </w:p>
                    </w:tc>
                  </w:tr>
                  <w:tr>
                    <w:tblPrEx>
                      <w:shd w:val="clear" w:color="auto" w:fill="CCCCCC"/>
                      <w:tblCellMar>
                        <w:top w:w="0" w:type="dxa"/>
                        <w:left w:w="0" w:type="dxa"/>
                        <w:bottom w:w="0" w:type="dxa"/>
                        <w:right w:w="0" w:type="dxa"/>
                      </w:tblCellMar>
                    </w:tblPrEx>
                    <w:trPr>
                      <w:tblCellSpacing w:w="7" w:type="dxa"/>
                    </w:trPr>
                    <w:tc>
                      <w:tcPr>
                        <w:tcW w:w="8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物理化学（含化学物理）</w:t>
                        </w:r>
                      </w:p>
                    </w:tc>
                    <w:tc>
                      <w:tcPr>
                        <w:tcW w:w="17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化学专业考综合化学；物理专业考量子力学、固体物理专业知识。</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参考书目：</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《综合化学—无机化学分析化学有机化学》，中国科学技术大学出版社，2011年9月，张祖德等编。</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《固体物理学》黄昆,韩汝琦，高教出版社；主要考查前六章内容。</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《量子力学》曾谨言，科学出版社；主要考查前十二章内容。</w:t>
                        </w:r>
                      </w:p>
                    </w:tc>
                    <w:tc>
                      <w:tcPr>
                        <w:tcW w:w="9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英语应用能力考核50分、综合能力考核100分。</w:t>
                        </w:r>
                      </w:p>
                    </w:tc>
                    <w:tc>
                      <w:tcPr>
                        <w:tcW w:w="14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不接受校外调剂。</w:t>
                        </w:r>
                      </w:p>
                    </w:tc>
                  </w:tr>
                  <w:tr>
                    <w:tblPrEx>
                      <w:shd w:val="clear" w:color="auto" w:fill="CCCCCC"/>
                      <w:tblCellMar>
                        <w:top w:w="0" w:type="dxa"/>
                        <w:left w:w="0" w:type="dxa"/>
                        <w:bottom w:w="0" w:type="dxa"/>
                        <w:right w:w="0" w:type="dxa"/>
                      </w:tblCellMar>
                    </w:tblPrEx>
                    <w:trPr>
                      <w:tblCellSpacing w:w="7" w:type="dxa"/>
                    </w:trPr>
                    <w:tc>
                      <w:tcPr>
                        <w:tcW w:w="8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无机化学</w:t>
                        </w:r>
                      </w:p>
                    </w:tc>
                    <w:tc>
                      <w:tcPr>
                        <w:tcW w:w="17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复试考综合化学：包括无机化学、有机化学、分析化学等基础理论及其综合应用。参考书目：《综合化学—无机化学·分析化学·有机化学》(中国科学技术大学出版社，2011年9月，张祖德等编)</w:t>
                        </w:r>
                      </w:p>
                    </w:tc>
                    <w:tc>
                      <w:tcPr>
                        <w:tcW w:w="9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英语应用能力考核50分、综合能力考核100分。</w:t>
                        </w:r>
                      </w:p>
                    </w:tc>
                    <w:tc>
                      <w:tcPr>
                        <w:tcW w:w="14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不接受校外调剂。</w:t>
                        </w:r>
                      </w:p>
                    </w:tc>
                  </w:tr>
                  <w:tr>
                    <w:tblPrEx>
                      <w:shd w:val="clear" w:color="auto" w:fill="CCCCCC"/>
                      <w:tblCellMar>
                        <w:top w:w="0" w:type="dxa"/>
                        <w:left w:w="0" w:type="dxa"/>
                        <w:bottom w:w="0" w:type="dxa"/>
                        <w:right w:w="0" w:type="dxa"/>
                      </w:tblCellMar>
                    </w:tblPrEx>
                    <w:trPr>
                      <w:tblCellSpacing w:w="7" w:type="dxa"/>
                    </w:trPr>
                    <w:tc>
                      <w:tcPr>
                        <w:tcW w:w="8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分析化学</w:t>
                        </w:r>
                      </w:p>
                    </w:tc>
                    <w:tc>
                      <w:tcPr>
                        <w:tcW w:w="17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复试考综合化学：包括无机化学、有机化学、分析化学等基础理论及其综合应用。参考书目：《综合化学—无机化学·分析化学·有机化学》(中国科学技术大学出版社，2011年9月，张祖德等编)。</w:t>
                        </w:r>
                      </w:p>
                    </w:tc>
                    <w:tc>
                      <w:tcPr>
                        <w:tcW w:w="9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英语应用能力考核30分、综合能力测试80分，基础分析实验技能考核40分。</w:t>
                        </w:r>
                      </w:p>
                    </w:tc>
                    <w:tc>
                      <w:tcPr>
                        <w:tcW w:w="14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不接受校外调剂</w:t>
                        </w:r>
                      </w:p>
                    </w:tc>
                  </w:tr>
                  <w:tr>
                    <w:tblPrEx>
                      <w:shd w:val="clear" w:color="auto" w:fill="CCCCCC"/>
                      <w:tblCellMar>
                        <w:top w:w="0" w:type="dxa"/>
                        <w:left w:w="0" w:type="dxa"/>
                        <w:bottom w:w="0" w:type="dxa"/>
                        <w:right w:w="0" w:type="dxa"/>
                      </w:tblCellMar>
                    </w:tblPrEx>
                    <w:trPr>
                      <w:tblCellSpacing w:w="7" w:type="dxa"/>
                    </w:trPr>
                    <w:tc>
                      <w:tcPr>
                        <w:tcW w:w="8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有机化学</w:t>
                        </w:r>
                      </w:p>
                    </w:tc>
                    <w:tc>
                      <w:tcPr>
                        <w:tcW w:w="17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复试考综合化学：包括无机化学、有机化学、分析化学等基础理论及其综合应用。参考书目：《综合化学—无机化学·分析化学·有机化学》(中国科学技术大学出版社，2011年9月，张祖德等编)。</w:t>
                        </w:r>
                      </w:p>
                    </w:tc>
                    <w:tc>
                      <w:tcPr>
                        <w:tcW w:w="9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有机实验技能考核90分，英语应用能力考核40分、综合能力测试20分。</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有机实验参考书：</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《有机化学实验》兰州大学等编（第二版），高等教育出版社。</w:t>
                        </w:r>
                      </w:p>
                    </w:tc>
                    <w:tc>
                      <w:tcPr>
                        <w:tcW w:w="14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不接受校外调剂</w:t>
                        </w:r>
                      </w:p>
                    </w:tc>
                  </w:tr>
                  <w:tr>
                    <w:tblPrEx>
                      <w:shd w:val="clear" w:color="auto" w:fill="CCCCCC"/>
                      <w:tblCellMar>
                        <w:top w:w="0" w:type="dxa"/>
                        <w:left w:w="0" w:type="dxa"/>
                        <w:bottom w:w="0" w:type="dxa"/>
                        <w:right w:w="0" w:type="dxa"/>
                      </w:tblCellMar>
                    </w:tblPrEx>
                    <w:trPr>
                      <w:tblCellSpacing w:w="7" w:type="dxa"/>
                    </w:trPr>
                    <w:tc>
                      <w:tcPr>
                        <w:tcW w:w="8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可再生洁净能源</w:t>
                        </w:r>
                      </w:p>
                    </w:tc>
                    <w:tc>
                      <w:tcPr>
                        <w:tcW w:w="17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复试考综合化学：包括无机化学、有机化学、分析化学等基础理论及其综合应用。参考书目：《综合化学—无机化学·分析化学·有机化学》(中国科学技术大学出版社，2011年9月，张祖德等编)。</w:t>
                        </w:r>
                      </w:p>
                    </w:tc>
                    <w:tc>
                      <w:tcPr>
                        <w:tcW w:w="9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英语应用能力考核50分、综合能力考核100分。</w:t>
                        </w:r>
                      </w:p>
                    </w:tc>
                    <w:tc>
                      <w:tcPr>
                        <w:tcW w:w="14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不接受校外调剂。</w:t>
                        </w:r>
                      </w:p>
                    </w:tc>
                  </w:tr>
                  <w:tr>
                    <w:tblPrEx>
                      <w:shd w:val="clear" w:color="auto" w:fill="CCCCCC"/>
                      <w:tblCellMar>
                        <w:top w:w="0" w:type="dxa"/>
                        <w:left w:w="0" w:type="dxa"/>
                        <w:bottom w:w="0" w:type="dxa"/>
                        <w:right w:w="0" w:type="dxa"/>
                      </w:tblCellMar>
                    </w:tblPrEx>
                    <w:trPr>
                      <w:tblCellSpacing w:w="7" w:type="dxa"/>
                    </w:trPr>
                    <w:tc>
                      <w:tcPr>
                        <w:tcW w:w="8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化学生物学</w:t>
                        </w:r>
                      </w:p>
                    </w:tc>
                    <w:tc>
                      <w:tcPr>
                        <w:tcW w:w="17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复试考综合化学：包括无机化学、有机化学、分析化学等基础理论及其综合应用。参考书目：《综合化学—无机化学·分析化学·有机化学》(中国科学技术大学出版社，2011年9月，张祖德等编)。</w:t>
                        </w:r>
                      </w:p>
                    </w:tc>
                    <w:tc>
                      <w:tcPr>
                        <w:tcW w:w="9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英语应用能力考核30分、生物化学知识考核50分、综合能力测试70分。</w:t>
                        </w:r>
                      </w:p>
                    </w:tc>
                    <w:tc>
                      <w:tcPr>
                        <w:tcW w:w="14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不接受校外调剂。</w:t>
                        </w:r>
                      </w:p>
                    </w:tc>
                  </w:tr>
                  <w:tr>
                    <w:tblPrEx>
                      <w:shd w:val="clear" w:color="auto" w:fill="CCCCCC"/>
                      <w:tblCellMar>
                        <w:top w:w="0" w:type="dxa"/>
                        <w:left w:w="0" w:type="dxa"/>
                        <w:bottom w:w="0" w:type="dxa"/>
                        <w:right w:w="0" w:type="dxa"/>
                      </w:tblCellMar>
                    </w:tblPrEx>
                    <w:trPr>
                      <w:tblCellSpacing w:w="7" w:type="dxa"/>
                    </w:trPr>
                    <w:tc>
                      <w:tcPr>
                        <w:tcW w:w="8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应用化学</w:t>
                        </w:r>
                      </w:p>
                    </w:tc>
                    <w:tc>
                      <w:tcPr>
                        <w:tcW w:w="17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包括：液体动力过程，传热过程，传质过程，反应器基本原理</w:t>
                        </w:r>
                      </w:p>
                    </w:tc>
                    <w:tc>
                      <w:tcPr>
                        <w:tcW w:w="9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英语听说能力考核50分、综合素质考核100分。</w:t>
                        </w:r>
                      </w:p>
                    </w:tc>
                    <w:tc>
                      <w:tcPr>
                        <w:tcW w:w="14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不接受校外调剂</w:t>
                        </w:r>
                      </w:p>
                    </w:tc>
                  </w:tr>
                  <w:tr>
                    <w:tblPrEx>
                      <w:shd w:val="clear" w:color="auto" w:fill="CCCCCC"/>
                      <w:tblCellMar>
                        <w:top w:w="0" w:type="dxa"/>
                        <w:left w:w="0" w:type="dxa"/>
                        <w:bottom w:w="0" w:type="dxa"/>
                        <w:right w:w="0" w:type="dxa"/>
                      </w:tblCellMar>
                    </w:tblPrEx>
                    <w:trPr>
                      <w:tblCellSpacing w:w="7" w:type="dxa"/>
                    </w:trPr>
                    <w:tc>
                      <w:tcPr>
                        <w:tcW w:w="8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能源化学</w:t>
                        </w:r>
                      </w:p>
                    </w:tc>
                    <w:tc>
                      <w:tcPr>
                        <w:tcW w:w="17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复试考综合化学：包括无机化学、有机化学、分析化学等基础理论及其综合应用。参考书目：《综合化学—无机化学·分析化学·有机化学》(中国科学技术大学出版社，2011年9月，张祖德等编)</w:t>
                        </w:r>
                      </w:p>
                    </w:tc>
                    <w:tc>
                      <w:tcPr>
                        <w:tcW w:w="9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英语自我介绍25分、中英文专业问题问答50分、综合素质考核75分。</w:t>
                        </w:r>
                      </w:p>
                    </w:tc>
                    <w:tc>
                      <w:tcPr>
                        <w:tcW w:w="14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不接受校外调剂。</w:t>
                        </w:r>
                      </w:p>
                    </w:tc>
                  </w:tr>
                  <w:tr>
                    <w:tblPrEx>
                      <w:shd w:val="clear" w:color="auto" w:fill="CCCCCC"/>
                      <w:tblCellMar>
                        <w:top w:w="0" w:type="dxa"/>
                        <w:left w:w="0" w:type="dxa"/>
                        <w:bottom w:w="0" w:type="dxa"/>
                        <w:right w:w="0" w:type="dxa"/>
                      </w:tblCellMar>
                    </w:tblPrEx>
                    <w:trPr>
                      <w:tblCellSpacing w:w="7" w:type="dxa"/>
                    </w:trPr>
                    <w:tc>
                      <w:tcPr>
                        <w:tcW w:w="8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高分子化学与物理</w:t>
                        </w:r>
                      </w:p>
                    </w:tc>
                    <w:tc>
                      <w:tcPr>
                        <w:tcW w:w="17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有机化学：基础知识、有机合成基本操作、结构的光谱分析；分析化学：仪器分析，分离方法；高分子化学与物理：常识，高分子科学重要进展；高分子实验：重要的高分子化学实验与高分子物理实验，基本操作。参考书目: 《有机化学》伍越寰等编，科大出版社；《有机化学实验》兰州大学等编（第二版），高等教育出版社；《仪器分析》武汉大学编，高等教育出版社；《高分子化学》第二版，中科大出版社；《新编高聚物的结构与性能》科学出版社；《高分子化学实验》第二版，中科大出版社；《高分子物理实验》，中科大出版社。</w:t>
                        </w:r>
                      </w:p>
                    </w:tc>
                    <w:tc>
                      <w:tcPr>
                        <w:tcW w:w="9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英语自我介绍25分，专业文献口头翻译25分，专业知识考评50分，综合素质考评50分。</w:t>
                        </w:r>
                      </w:p>
                    </w:tc>
                    <w:tc>
                      <w:tcPr>
                        <w:tcW w:w="14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不接受校外调剂</w:t>
                        </w:r>
                      </w:p>
                    </w:tc>
                  </w:tr>
                </w:tbl>
                <w:p>
                  <w:pPr>
                    <w:keepNext w:val="0"/>
                    <w:keepLines w:val="0"/>
                    <w:widowControl/>
                    <w:suppressLineNumbers w:val="0"/>
                    <w:jc w:val="left"/>
                  </w:pPr>
                  <w:r>
                    <w:rPr>
                      <w:rStyle w:val="5"/>
                      <w:rFonts w:hint="eastAsia" w:ascii="宋体" w:hAnsi="宋体" w:eastAsia="宋体" w:cs="宋体"/>
                      <w:i w:val="0"/>
                      <w:color w:val="575757"/>
                      <w:kern w:val="0"/>
                      <w:sz w:val="18"/>
                      <w:szCs w:val="18"/>
                      <w:u w:val="none"/>
                      <w:bdr w:val="none" w:color="auto" w:sz="0" w:space="0"/>
                      <w:lang w:val="en-US" w:eastAsia="zh-CN" w:bidi="ar"/>
                    </w:rPr>
                    <w:t>六、复试成绩</w:t>
                  </w:r>
                  <w:r>
                    <w:rPr>
                      <w:rFonts w:hint="eastAsia" w:ascii="宋体" w:hAnsi="宋体" w:eastAsia="宋体" w:cs="宋体"/>
                      <w:i w:val="0"/>
                      <w:color w:val="575757"/>
                      <w:kern w:val="0"/>
                      <w:sz w:val="18"/>
                      <w:szCs w:val="18"/>
                      <w:u w:val="none"/>
                      <w:bdr w:val="none" w:color="auto" w:sz="0" w:space="0"/>
                      <w:lang w:val="en-US" w:eastAsia="zh-CN" w:bidi="ar"/>
                    </w:rPr>
                    <w:t>：满分100分。笔试满分150分、面试满分150分，复试成绩=（笔试成绩+面试成绩）÷3。</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5"/>
                      <w:rFonts w:hint="eastAsia" w:ascii="宋体" w:hAnsi="宋体" w:eastAsia="宋体" w:cs="宋体"/>
                      <w:i w:val="0"/>
                      <w:color w:val="575757"/>
                      <w:kern w:val="0"/>
                      <w:sz w:val="18"/>
                      <w:szCs w:val="18"/>
                      <w:u w:val="none"/>
                      <w:bdr w:val="none" w:color="auto" w:sz="0" w:space="0"/>
                      <w:lang w:val="en-US" w:eastAsia="zh-CN" w:bidi="ar"/>
                    </w:rPr>
                    <w:t>七、最终成绩</w:t>
                  </w:r>
                  <w:r>
                    <w:rPr>
                      <w:rFonts w:hint="eastAsia" w:ascii="宋体" w:hAnsi="宋体" w:eastAsia="宋体" w:cs="宋体"/>
                      <w:i w:val="0"/>
                      <w:color w:val="575757"/>
                      <w:kern w:val="0"/>
                      <w:sz w:val="18"/>
                      <w:szCs w:val="18"/>
                      <w:u w:val="none"/>
                      <w:bdr w:val="none" w:color="auto" w:sz="0" w:space="0"/>
                      <w:lang w:val="en-US" w:eastAsia="zh-CN" w:bidi="ar"/>
                    </w:rPr>
                    <w:t>：满分100分。初试成绩不计政治，复试成绩占比3/7，即最终成绩=（初试成绩【不计政治】+复试成绩×3）÷7。</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5"/>
                      <w:rFonts w:hint="eastAsia" w:ascii="宋体" w:hAnsi="宋体" w:eastAsia="宋体" w:cs="宋体"/>
                      <w:i w:val="0"/>
                      <w:color w:val="575757"/>
                      <w:kern w:val="0"/>
                      <w:sz w:val="18"/>
                      <w:szCs w:val="18"/>
                      <w:u w:val="none"/>
                      <w:bdr w:val="none" w:color="auto" w:sz="0" w:space="0"/>
                      <w:lang w:val="en-US" w:eastAsia="zh-CN" w:bidi="ar"/>
                    </w:rPr>
                    <w:t>八、录取</w:t>
                  </w:r>
                  <w:r>
                    <w:rPr>
                      <w:rFonts w:hint="eastAsia" w:ascii="宋体" w:hAnsi="宋体" w:eastAsia="宋体" w:cs="宋体"/>
                      <w:i w:val="0"/>
                      <w:color w:val="575757"/>
                      <w:kern w:val="0"/>
                      <w:sz w:val="18"/>
                      <w:szCs w:val="18"/>
                      <w:u w:val="none"/>
                      <w:bdr w:val="none" w:color="auto" w:sz="0" w:space="0"/>
                      <w:lang w:val="en-US" w:eastAsia="zh-CN" w:bidi="ar"/>
                    </w:rPr>
                    <w:t>：按最终成绩由高到低排序，提出拟录取名单报批。为保证招生质量，报批人数可小于招生计划。</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5"/>
                      <w:rFonts w:hint="eastAsia" w:ascii="宋体" w:hAnsi="宋体" w:eastAsia="宋体" w:cs="宋体"/>
                      <w:i w:val="0"/>
                      <w:color w:val="575757"/>
                      <w:kern w:val="0"/>
                      <w:sz w:val="18"/>
                      <w:szCs w:val="18"/>
                      <w:u w:val="none"/>
                      <w:bdr w:val="none" w:color="auto" w:sz="0" w:space="0"/>
                      <w:lang w:val="en-US" w:eastAsia="zh-CN" w:bidi="ar"/>
                    </w:rPr>
                    <w:t>九、调剂</w:t>
                  </w:r>
                  <w:r>
                    <w:rPr>
                      <w:rFonts w:hint="eastAsia" w:ascii="宋体" w:hAnsi="宋体" w:eastAsia="宋体" w:cs="宋体"/>
                      <w:i w:val="0"/>
                      <w:color w:val="575757"/>
                      <w:kern w:val="0"/>
                      <w:sz w:val="18"/>
                      <w:szCs w:val="18"/>
                      <w:u w:val="none"/>
                      <w:bdr w:val="none" w:color="auto" w:sz="0" w:space="0"/>
                      <w:lang w:val="en-US" w:eastAsia="zh-CN" w:bidi="ar"/>
                    </w:rPr>
                    <w:t>：本专业在生源不足的情况下接受调剂。调剂信息将于复试阶段在中国科大研究生招生在线网站（http://yz.ustc.edu.cn）发布。</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5"/>
                      <w:rFonts w:hint="eastAsia" w:ascii="宋体" w:hAnsi="宋体" w:eastAsia="宋体" w:cs="宋体"/>
                      <w:i w:val="0"/>
                      <w:color w:val="575757"/>
                      <w:kern w:val="0"/>
                      <w:sz w:val="18"/>
                      <w:szCs w:val="18"/>
                      <w:u w:val="none"/>
                      <w:bdr w:val="none" w:color="auto" w:sz="0" w:space="0"/>
                      <w:lang w:val="en-US" w:eastAsia="zh-CN" w:bidi="ar"/>
                    </w:rPr>
                    <w:t>十、学费标准</w:t>
                  </w:r>
                  <w:r>
                    <w:rPr>
                      <w:rFonts w:hint="eastAsia" w:ascii="宋体" w:hAnsi="宋体" w:eastAsia="宋体" w:cs="宋体"/>
                      <w:i w:val="0"/>
                      <w:color w:val="575757"/>
                      <w:kern w:val="0"/>
                      <w:sz w:val="18"/>
                      <w:szCs w:val="18"/>
                      <w:u w:val="none"/>
                      <w:bdr w:val="none" w:color="auto" w:sz="0" w:space="0"/>
                      <w:lang w:val="en-US" w:eastAsia="zh-CN" w:bidi="ar"/>
                    </w:rPr>
                    <w:t>：8000元/学年。</w:t>
                  </w:r>
                </w:p>
              </w:tc>
            </w:tr>
          </w:tbl>
          <w:p>
            <w:pPr>
              <w:jc w:val="center"/>
              <w:rPr>
                <w:rFonts w:hint="eastAsia" w:ascii="微软雅黑" w:hAnsi="微软雅黑" w:eastAsia="微软雅黑" w:cs="微软雅黑"/>
                <w:i w:val="0"/>
                <w:caps w:val="0"/>
                <w:color w:val="000000"/>
                <w:spacing w:val="0"/>
                <w:sz w:val="27"/>
                <w:szCs w:val="27"/>
              </w:rPr>
            </w:pPr>
          </w:p>
        </w:tc>
      </w:tr>
    </w:tbl>
    <w:p>
      <w:pPr>
        <w:rPr>
          <w:rFonts w:hint="eastAsia"/>
        </w:rPr>
      </w:pPr>
    </w:p>
    <w:p>
      <w:pPr>
        <w:rPr>
          <w:rFonts w:hint="eastAsia"/>
        </w:rPr>
      </w:pPr>
    </w:p>
    <w:p>
      <w:pPr>
        <w:rPr>
          <w:rFonts w:hint="eastAsia"/>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学科专业名称：材料科学与工程</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5"/>
                      <w:rFonts w:hint="eastAsia" w:ascii="宋体" w:hAnsi="宋体" w:eastAsia="宋体" w:cs="宋体"/>
                      <w:i w:val="0"/>
                      <w:color w:val="003399"/>
                      <w:kern w:val="0"/>
                      <w:sz w:val="18"/>
                      <w:szCs w:val="18"/>
                      <w:u w:val="none"/>
                      <w:bdr w:val="none" w:color="auto" w:sz="0" w:space="0"/>
                      <w:lang w:val="en-US" w:eastAsia="zh-CN" w:bidi="ar"/>
                    </w:rPr>
                    <w:t>080500</w:t>
                  </w:r>
                  <w:r>
                    <w:rPr>
                      <w:rFonts w:hint="eastAsia" w:ascii="宋体" w:hAnsi="宋体" w:eastAsia="宋体" w:cs="宋体"/>
                      <w:b/>
                      <w:i w:val="0"/>
                      <w:color w:val="003399"/>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271"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：接收推免生及统考生。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材料科学与工程涵盖材料学、材料物理与化学和材料加工工程3个二级学科。</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材料物理与化学是以材料物理、材料化学、固体物理、功能薄膜等为主要学科基础的研究生培养单位。研究方向涉及新能源材料的光伏、光电、热电材料和半导体材料、功能纳米材料等，涉及无机非金属功能材料的理论计算、物理和化学制备、性能表征等研究内容。培养具有坚实、系统的材料物理与化学理论基础和实验技能，了解材料物理与化学发展的前沿和动态，适应我国经济、科技、教育发展需要，能够在本学科和相关学科领域独立开展工作的高层次人才。</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材料学是以材料化学（材料热力学和动力学、固体化学、陶瓷工艺学和材料合成化学）为主要学科基础的研究生培养单位，重点关注无机功能材料的制备、性能表征和改善、以及材料在（原型）器件中的集成与应用。研究方向涉及新型能量转换和储存的固体氧化物燃料电池、锂离子电池、陶瓷膜反应器、陶瓷发光材料、纳米功能材料、热敏陶瓷、多孔和致密无机分离膜处理、以及生物材料等。开设的课程包括材料中的速率过程、材料热力学与相平衡、材料合成化学、陶瓷科学与工艺学、固体化学、化学汽相淀积与薄膜工艺、溶胶凝胶化学与工程引论、新能源材料与技术、先进材料制备技术、材料科学与工程前沿等。本学科点培养具有坚实、系统的材料科学与工程理论基础和实验技能，了解材料科学发展的前沿和动态，适应我国经济、科技、教育发展需要，能够在本学科和相关学科领域独立开展工作的高层次人才。</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材料加工工程研究高分子材料的制备、加工与改性，探索高分子材料的结构与电、磁、光等性能的关系，具有化学与物理、基础与工程应用、结果与性能密切结合的特点。研究方向包括高分子复合材料的成型加工，高分子材料增韧改性，无机/有机杂化材料，阻燃高分子复合材料，聚合物/无机纳米复合材料，聚合物膜，光敏聚合物，聚合物光子材料加工工程，丙烯酸酯聚合物的制备与应用，高分子微结构与加工性能和生物医用材料等。本学科点培养具有坚实、系统的高分子材料加工工程理论基础和实验技能，了解高分子材料科学发展的前沿和动态，适应我国经济、科技、教育发展需要，能够在本学科和相关学科领域独立开展工作的高层次人才。材料加工工程学位点的硕士、博士毕业生主要去向为出国留学、高等院校任教或在科研院所及国内外高新技术公司从事高分子材料加工工程方面的研发工作。</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4649"/>
              <w:gridCol w:w="6301"/>
            </w:tblGrid>
            <w:tr>
              <w:tblPrEx>
                <w:shd w:val="clear" w:color="auto" w:fill="CCCCCC"/>
                <w:tblCellMar>
                  <w:top w:w="0" w:type="dxa"/>
                  <w:left w:w="0" w:type="dxa"/>
                  <w:bottom w:w="0" w:type="dxa"/>
                  <w:right w:w="0" w:type="dxa"/>
                </w:tblCellMar>
              </w:tblPrEx>
              <w:trPr>
                <w:tblCellSpacing w:w="7" w:type="dxa"/>
              </w:trPr>
              <w:tc>
                <w:tcPr>
                  <w:tcW w:w="21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5"/>
                      <w:rFonts w:hint="eastAsia" w:ascii="宋体" w:hAnsi="宋体" w:eastAsia="宋体" w:cs="宋体"/>
                      <w:i w:val="0"/>
                      <w:color w:val="FFFFFF"/>
                      <w:kern w:val="0"/>
                      <w:sz w:val="18"/>
                      <w:szCs w:val="18"/>
                      <w:u w:val="none"/>
                      <w:bdr w:val="none" w:color="auto" w:sz="0" w:space="0"/>
                      <w:lang w:val="en-US" w:eastAsia="zh-CN" w:bidi="ar"/>
                    </w:rPr>
                    <w:t>研究方向</w:t>
                  </w:r>
                </w:p>
              </w:tc>
              <w:tc>
                <w:tcPr>
                  <w:tcW w:w="2849"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5"/>
                      <w:rFonts w:hint="eastAsia" w:ascii="宋体" w:hAnsi="宋体" w:eastAsia="宋体" w:cs="宋体"/>
                      <w:i w:val="0"/>
                      <w:color w:val="FFFFFF"/>
                      <w:kern w:val="0"/>
                      <w:sz w:val="18"/>
                      <w:szCs w:val="18"/>
                      <w:u w:val="none"/>
                      <w:bdr w:val="none" w:color="auto" w:sz="0" w:space="0"/>
                      <w:lang w:val="en-US" w:eastAsia="zh-CN" w:bidi="ar"/>
                    </w:rPr>
                    <w:t>初试科目</w:t>
                  </w:r>
                </w:p>
              </w:tc>
            </w:tr>
            <w:tr>
              <w:tblPrEx>
                <w:shd w:val="clear" w:color="auto" w:fill="CCCCCC"/>
                <w:tblCellMar>
                  <w:top w:w="0" w:type="dxa"/>
                  <w:left w:w="0" w:type="dxa"/>
                  <w:bottom w:w="0" w:type="dxa"/>
                  <w:right w:w="0" w:type="dxa"/>
                </w:tblCellMar>
              </w:tblPrEx>
              <w:trPr>
                <w:tblCellSpacing w:w="7" w:type="dxa"/>
              </w:trPr>
              <w:tc>
                <w:tcPr>
                  <w:tcW w:w="21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1、材料物理与化学</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2、材料学</w:t>
                  </w:r>
                </w:p>
              </w:tc>
              <w:tc>
                <w:tcPr>
                  <w:tcW w:w="2849"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302数学二</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802材料科学基础或815固体物理或832普通物理B或846综合化学</w:t>
                  </w:r>
                </w:p>
              </w:tc>
            </w:tr>
            <w:tr>
              <w:tblPrEx>
                <w:shd w:val="clear" w:color="auto" w:fill="CCCCCC"/>
                <w:tblCellMar>
                  <w:top w:w="0" w:type="dxa"/>
                  <w:left w:w="0" w:type="dxa"/>
                  <w:bottom w:w="0" w:type="dxa"/>
                  <w:right w:w="0" w:type="dxa"/>
                </w:tblCellMar>
              </w:tblPrEx>
              <w:trPr>
                <w:tblCellSpacing w:w="7" w:type="dxa"/>
              </w:trPr>
              <w:tc>
                <w:tcPr>
                  <w:tcW w:w="21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3、材料加工工程</w:t>
                  </w:r>
                </w:p>
              </w:tc>
              <w:tc>
                <w:tcPr>
                  <w:tcW w:w="2849"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302数学二</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813高分子化学与物理</w:t>
                  </w:r>
                </w:p>
              </w:tc>
            </w:tr>
          </w:tbl>
          <w:p>
            <w:pPr>
              <w:keepNext w:val="0"/>
              <w:keepLines w:val="0"/>
              <w:widowControl/>
              <w:suppressLineNumbers w:val="0"/>
              <w:jc w:val="left"/>
            </w:pP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：笔试+面试。</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1669"/>
              <w:gridCol w:w="4850"/>
              <w:gridCol w:w="2432"/>
              <w:gridCol w:w="1999"/>
            </w:tblGrid>
            <w:tr>
              <w:tblPrEx>
                <w:tblCellMar>
                  <w:top w:w="0" w:type="dxa"/>
                  <w:left w:w="0" w:type="dxa"/>
                  <w:bottom w:w="0" w:type="dxa"/>
                  <w:right w:w="0" w:type="dxa"/>
                </w:tblCellMar>
              </w:tblPrEx>
              <w:trPr>
                <w:tblCellSpacing w:w="7" w:type="dxa"/>
              </w:trPr>
              <w:tc>
                <w:tcPr>
                  <w:tcW w:w="7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5"/>
                      <w:rFonts w:hint="eastAsia" w:ascii="宋体" w:hAnsi="宋体" w:eastAsia="宋体" w:cs="宋体"/>
                      <w:i w:val="0"/>
                      <w:color w:val="FFFFFF"/>
                      <w:kern w:val="0"/>
                      <w:sz w:val="18"/>
                      <w:szCs w:val="18"/>
                      <w:u w:val="none"/>
                      <w:bdr w:val="none" w:color="auto" w:sz="0" w:space="0"/>
                      <w:lang w:val="en-US" w:eastAsia="zh-CN" w:bidi="ar"/>
                    </w:rPr>
                    <w:t>专业方向</w:t>
                  </w:r>
                </w:p>
              </w:tc>
              <w:tc>
                <w:tcPr>
                  <w:tcW w:w="22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5"/>
                      <w:rFonts w:hint="eastAsia" w:ascii="宋体" w:hAnsi="宋体" w:eastAsia="宋体" w:cs="宋体"/>
                      <w:i w:val="0"/>
                      <w:color w:val="FFFFFF"/>
                      <w:kern w:val="0"/>
                      <w:sz w:val="18"/>
                      <w:szCs w:val="18"/>
                      <w:u w:val="none"/>
                      <w:bdr w:val="none" w:color="auto" w:sz="0" w:space="0"/>
                      <w:lang w:val="en-US" w:eastAsia="zh-CN" w:bidi="ar"/>
                    </w:rPr>
                    <w:t>笔试</w:t>
                  </w:r>
                </w:p>
              </w:tc>
              <w:tc>
                <w:tcPr>
                  <w:tcW w:w="11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5"/>
                      <w:rFonts w:hint="eastAsia" w:ascii="宋体" w:hAnsi="宋体" w:eastAsia="宋体" w:cs="宋体"/>
                      <w:i w:val="0"/>
                      <w:color w:val="FFFFFF"/>
                      <w:kern w:val="0"/>
                      <w:sz w:val="18"/>
                      <w:szCs w:val="18"/>
                      <w:u w:val="none"/>
                      <w:bdr w:val="none" w:color="auto" w:sz="0" w:space="0"/>
                      <w:lang w:val="en-US" w:eastAsia="zh-CN" w:bidi="ar"/>
                    </w:rPr>
                    <w:t>面试</w:t>
                  </w:r>
                </w:p>
              </w:tc>
              <w:tc>
                <w:tcPr>
                  <w:tcW w:w="9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5"/>
                      <w:rFonts w:hint="eastAsia" w:ascii="宋体" w:hAnsi="宋体" w:eastAsia="宋体" w:cs="宋体"/>
                      <w:i w:val="0"/>
                      <w:color w:val="FFFFFF"/>
                      <w:kern w:val="0"/>
                      <w:sz w:val="18"/>
                      <w:szCs w:val="18"/>
                      <w:u w:val="none"/>
                      <w:bdr w:val="none" w:color="auto" w:sz="0" w:space="0"/>
                      <w:lang w:val="en-US" w:eastAsia="zh-CN" w:bidi="ar"/>
                    </w:rPr>
                    <w:t>调剂办法</w:t>
                  </w:r>
                </w:p>
              </w:tc>
            </w:tr>
            <w:tr>
              <w:tblPrEx>
                <w:tblCellMar>
                  <w:top w:w="0" w:type="dxa"/>
                  <w:left w:w="0" w:type="dxa"/>
                  <w:bottom w:w="0" w:type="dxa"/>
                  <w:right w:w="0" w:type="dxa"/>
                </w:tblCellMar>
              </w:tblPrEx>
              <w:trPr>
                <w:tblCellSpacing w:w="7" w:type="dxa"/>
              </w:trPr>
              <w:tc>
                <w:tcPr>
                  <w:tcW w:w="7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材料物理与化学、材料学</w:t>
                  </w:r>
                </w:p>
              </w:tc>
              <w:tc>
                <w:tcPr>
                  <w:tcW w:w="22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1)徐恒钧主编《材料科学基础》（北京工业大学出版社）第一至第八章中有关的基本概念及应用；</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2)田莳主编《材料物理性能》（北京航空航天大学出版社）；</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3)《无机化学》、《普通物理》、《物理化学》（任何一本相关的高校教材）的基础知识。</w:t>
                  </w:r>
                </w:p>
              </w:tc>
              <w:tc>
                <w:tcPr>
                  <w:tcW w:w="11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英语自我介绍25分、中英文专业问题问答50分、综合素质考核75分。</w:t>
                  </w:r>
                </w:p>
              </w:tc>
              <w:tc>
                <w:tcPr>
                  <w:tcW w:w="9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不接受校外调剂</w:t>
                  </w:r>
                </w:p>
              </w:tc>
            </w:tr>
            <w:tr>
              <w:tblPrEx>
                <w:tblCellMar>
                  <w:top w:w="0" w:type="dxa"/>
                  <w:left w:w="0" w:type="dxa"/>
                  <w:bottom w:w="0" w:type="dxa"/>
                  <w:right w:w="0" w:type="dxa"/>
                </w:tblCellMar>
              </w:tblPrEx>
              <w:trPr>
                <w:tblCellSpacing w:w="7" w:type="dxa"/>
              </w:trPr>
              <w:tc>
                <w:tcPr>
                  <w:tcW w:w="7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材料加工工程</w:t>
                  </w:r>
                </w:p>
              </w:tc>
              <w:tc>
                <w:tcPr>
                  <w:tcW w:w="22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包括有机化学的基础理论、有机合成基本操作技术、各类有机分子光谱数据分析与综合解决问题能力；仪器分析原理与方法，分析化学中的分离方法；各类高分子成方法的理论与实践；高分子化学与高分子物理实验中涉及到的基本操作、关键知识点等。参考书目: 《有机化学》伍越寰等编，科大出版社；《有机化学实验》兰州大学等编（第二版），高等教育出版社；《仪器分析》武汉大学编，高等教育出版社；《高分子化学》科大出版社；《新编高聚物的结构与性能》科学出版社；《高分子化学实验》科大出版社；《高分子物理实验》科大出版社。</w:t>
                  </w:r>
                </w:p>
              </w:tc>
              <w:tc>
                <w:tcPr>
                  <w:tcW w:w="11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英语应用能力考核50分、综合能力测试50分、实验操作50分。</w:t>
                  </w:r>
                </w:p>
              </w:tc>
              <w:tc>
                <w:tcPr>
                  <w:tcW w:w="9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不接受校外调剂</w:t>
                  </w:r>
                </w:p>
              </w:tc>
            </w:tr>
          </w:tbl>
          <w:p>
            <w:pPr>
              <w:keepNext w:val="0"/>
              <w:keepLines w:val="0"/>
              <w:widowControl/>
              <w:suppressLineNumbers w:val="0"/>
              <w:jc w:val="left"/>
            </w:pP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：满分100分。笔试满分150分、面试满分150分，复试成绩=（笔试成绩+面试成绩）÷3。</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：满分100分。初试成绩不计政治，复试成绩占比3/7，即最终成绩=（初试成绩【不计政治】+复试成绩×3）÷7。</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：8000元/学年。</w:t>
            </w:r>
          </w:p>
        </w:tc>
      </w:tr>
    </w:tbl>
    <w:p>
      <w:pPr>
        <w:rPr>
          <w:rFonts w:hint="eastAsia"/>
        </w:rPr>
      </w:pPr>
    </w:p>
    <w:p>
      <w:pPr>
        <w:rPr>
          <w:rFonts w:hint="eastAsia"/>
        </w:rPr>
      </w:pPr>
    </w:p>
    <w:p>
      <w:pPr>
        <w:rPr>
          <w:rFonts w:hint="eastAsia"/>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学科专业名称：环境科学与工程</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5"/>
                      <w:rFonts w:hint="eastAsia" w:ascii="宋体" w:hAnsi="宋体" w:eastAsia="宋体" w:cs="宋体"/>
                      <w:i w:val="0"/>
                      <w:color w:val="003399"/>
                      <w:kern w:val="0"/>
                      <w:sz w:val="18"/>
                      <w:szCs w:val="18"/>
                      <w:u w:val="none"/>
                      <w:bdr w:val="none" w:color="auto" w:sz="0" w:space="0"/>
                      <w:lang w:val="en-US" w:eastAsia="zh-CN" w:bidi="ar"/>
                    </w:rPr>
                    <w:t>083000</w:t>
                  </w:r>
                  <w:r>
                    <w:rPr>
                      <w:rFonts w:hint="eastAsia" w:ascii="宋体" w:hAnsi="宋体" w:eastAsia="宋体" w:cs="宋体"/>
                      <w:b/>
                      <w:i w:val="0"/>
                      <w:color w:val="003399"/>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：接收推免生及统考生。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环境污染控制技术已成为相关领域的研究热点，我校环境工程方向以培养具有坚实的环境工程基础知识和实验技能，既能从事环境保护的基础研究和科技开发，又能从事高等教育的高层次专业人才为主要目标。该专业承担了多项国家和省部级科研课题，具备良好的科研条件。在毕业生去向上，近1/3获得了欧美国家提供的博士后奖学金得以继续深造,一半在国内211为主的高校任教；其余的在环保企事业单位和科研仪器公司。</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5089"/>
              <w:gridCol w:w="5861"/>
            </w:tblGrid>
            <w:tr>
              <w:tblPrEx>
                <w:tblCellMar>
                  <w:top w:w="0" w:type="dxa"/>
                  <w:left w:w="0" w:type="dxa"/>
                  <w:bottom w:w="0" w:type="dxa"/>
                  <w:right w:w="0" w:type="dxa"/>
                </w:tblCellMar>
              </w:tblPrEx>
              <w:trPr>
                <w:tblCellSpacing w:w="7" w:type="dxa"/>
              </w:trPr>
              <w:tc>
                <w:tcPr>
                  <w:tcW w:w="23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5"/>
                      <w:rFonts w:hint="eastAsia" w:ascii="宋体" w:hAnsi="宋体" w:eastAsia="宋体" w:cs="宋体"/>
                      <w:i w:val="0"/>
                      <w:color w:val="FFFFFF"/>
                      <w:kern w:val="0"/>
                      <w:sz w:val="18"/>
                      <w:szCs w:val="18"/>
                      <w:u w:val="none"/>
                      <w:bdr w:val="none" w:color="auto" w:sz="0" w:space="0"/>
                      <w:lang w:val="en-US" w:eastAsia="zh-CN" w:bidi="ar"/>
                    </w:rPr>
                    <w:t>研究方向</w:t>
                  </w:r>
                </w:p>
              </w:tc>
              <w:tc>
                <w:tcPr>
                  <w:tcW w:w="26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5"/>
                      <w:rFonts w:hint="eastAsia" w:ascii="宋体" w:hAnsi="宋体" w:eastAsia="宋体" w:cs="宋体"/>
                      <w:i w:val="0"/>
                      <w:color w:val="FFFFFF"/>
                      <w:kern w:val="0"/>
                      <w:sz w:val="18"/>
                      <w:szCs w:val="18"/>
                      <w:u w:val="none"/>
                      <w:bdr w:val="none" w:color="auto" w:sz="0" w:space="0"/>
                      <w:lang w:val="en-US" w:eastAsia="zh-CN" w:bidi="ar"/>
                    </w:rPr>
                    <w:t>初试科目</w:t>
                  </w:r>
                </w:p>
              </w:tc>
            </w:tr>
            <w:tr>
              <w:tblPrEx>
                <w:tblCellMar>
                  <w:top w:w="0" w:type="dxa"/>
                  <w:left w:w="0" w:type="dxa"/>
                  <w:bottom w:w="0" w:type="dxa"/>
                  <w:right w:w="0" w:type="dxa"/>
                </w:tblCellMar>
              </w:tblPrEx>
              <w:trPr>
                <w:tblCellSpacing w:w="7" w:type="dxa"/>
              </w:trPr>
              <w:tc>
                <w:tcPr>
                  <w:tcW w:w="23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1、水污染控制</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2、废水资源化</w:t>
                  </w:r>
                </w:p>
              </w:tc>
              <w:tc>
                <w:tcPr>
                  <w:tcW w:w="26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302数学二</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835污染控制工程</w:t>
                  </w:r>
                </w:p>
              </w:tc>
            </w:tr>
          </w:tbl>
          <w:p>
            <w:pPr>
              <w:keepNext w:val="0"/>
              <w:keepLines w:val="0"/>
              <w:widowControl/>
              <w:suppressLineNumbers w:val="0"/>
              <w:jc w:val="left"/>
            </w:pP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：笔试+面试。</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6775"/>
              <w:gridCol w:w="2738"/>
              <w:gridCol w:w="1437"/>
            </w:tblGrid>
            <w:tr>
              <w:tblPrEx>
                <w:tblCellMar>
                  <w:top w:w="0" w:type="dxa"/>
                  <w:left w:w="0" w:type="dxa"/>
                  <w:bottom w:w="0" w:type="dxa"/>
                  <w:right w:w="0" w:type="dxa"/>
                </w:tblCellMar>
              </w:tblPrEx>
              <w:trPr>
                <w:tblCellSpacing w:w="7" w:type="dxa"/>
              </w:trPr>
              <w:tc>
                <w:tcPr>
                  <w:tcW w:w="31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5"/>
                      <w:rFonts w:hint="eastAsia" w:ascii="宋体" w:hAnsi="宋体" w:eastAsia="宋体" w:cs="宋体"/>
                      <w:i w:val="0"/>
                      <w:color w:val="FFFFFF"/>
                      <w:kern w:val="0"/>
                      <w:sz w:val="18"/>
                      <w:szCs w:val="18"/>
                      <w:u w:val="none"/>
                      <w:bdr w:val="none" w:color="auto" w:sz="0" w:space="0"/>
                      <w:lang w:val="en-US" w:eastAsia="zh-CN" w:bidi="ar"/>
                    </w:rPr>
                    <w:t>笔试</w:t>
                  </w:r>
                </w:p>
              </w:tc>
              <w:tc>
                <w:tcPr>
                  <w:tcW w:w="12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5"/>
                      <w:rFonts w:hint="eastAsia" w:ascii="宋体" w:hAnsi="宋体" w:eastAsia="宋体" w:cs="宋体"/>
                      <w:i w:val="0"/>
                      <w:color w:val="FFFFFF"/>
                      <w:kern w:val="0"/>
                      <w:sz w:val="18"/>
                      <w:szCs w:val="18"/>
                      <w:u w:val="none"/>
                      <w:bdr w:val="none" w:color="auto" w:sz="0" w:space="0"/>
                      <w:lang w:val="en-US" w:eastAsia="zh-CN" w:bidi="ar"/>
                    </w:rPr>
                    <w:t>面试</w:t>
                  </w:r>
                </w:p>
              </w:tc>
              <w:tc>
                <w:tcPr>
                  <w:tcW w:w="6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5"/>
                      <w:rFonts w:hint="eastAsia" w:ascii="宋体" w:hAnsi="宋体" w:eastAsia="宋体" w:cs="宋体"/>
                      <w:i w:val="0"/>
                      <w:color w:val="FFFFFF"/>
                      <w:kern w:val="0"/>
                      <w:sz w:val="18"/>
                      <w:szCs w:val="18"/>
                      <w:u w:val="none"/>
                      <w:bdr w:val="none" w:color="auto" w:sz="0" w:space="0"/>
                      <w:lang w:val="en-US" w:eastAsia="zh-CN" w:bidi="ar"/>
                    </w:rPr>
                    <w:t>调剂办法</w:t>
                  </w:r>
                </w:p>
              </w:tc>
            </w:tr>
            <w:tr>
              <w:tblPrEx>
                <w:tblCellMar>
                  <w:top w:w="0" w:type="dxa"/>
                  <w:left w:w="0" w:type="dxa"/>
                  <w:bottom w:w="0" w:type="dxa"/>
                  <w:right w:w="0" w:type="dxa"/>
                </w:tblCellMar>
              </w:tblPrEx>
              <w:trPr>
                <w:tblCellSpacing w:w="7" w:type="dxa"/>
              </w:trPr>
              <w:tc>
                <w:tcPr>
                  <w:tcW w:w="31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范围：环境污染控制的基础理论；水污染控制的生物和化学理论和技术；气态污染物控制理论和技术；固体废弃物处置技术。</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参考书：《环境工程学》，蒋展鹏编，高等教育出版社；《水污染控制工程》，高廷耀、顾国维编，高等教育出版社。</w:t>
                  </w:r>
                </w:p>
              </w:tc>
              <w:tc>
                <w:tcPr>
                  <w:tcW w:w="12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英语听说能力考核（50分）和综合素质考核（100分）。</w:t>
                  </w:r>
                </w:p>
              </w:tc>
              <w:tc>
                <w:tcPr>
                  <w:tcW w:w="6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不接受校外调剂</w:t>
                  </w:r>
                </w:p>
              </w:tc>
            </w:tr>
          </w:tbl>
          <w:p>
            <w:pPr>
              <w:keepNext w:val="0"/>
              <w:keepLines w:val="0"/>
              <w:widowControl/>
              <w:suppressLineNumbers w:val="0"/>
              <w:jc w:val="left"/>
            </w:pP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：满分100分。笔试满分150分、面试满分150分，复试成绩=（笔试成绩+面试成绩）÷3。</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：满分100分。初试成绩不计政治，复试成绩占比3/7，即最终成绩=（初试成绩【不计政治】+复试成绩×3）÷7。</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5"/>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：8000元/学年。</w:t>
            </w:r>
          </w:p>
        </w:tc>
      </w:tr>
    </w:tbl>
    <w:p>
      <w:pPr>
        <w:rPr>
          <w:rFonts w:hint="eastAsia"/>
        </w:rPr>
      </w:pPr>
    </w:p>
    <w:p>
      <w:pPr>
        <w:rPr>
          <w:rFonts w:hint="eastAsia"/>
        </w:rPr>
      </w:pP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9839"/>
    <w:multiLevelType w:val="multilevel"/>
    <w:tmpl w:val="0481983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033EA"/>
    <w:rsid w:val="55803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2019-12-03T09:25:00Z</dcterms:created>
  <dc:creator>Administrator</dc:creator>
  <cp:lastModifiedBy>Administrator</cp:lastModifiedBy>
  <dcterms:modified xsi:type="dcterms:W3CDTF">2019-12-03T09:26:52Z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