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微电子学院</w:t>
      </w:r>
    </w:p>
    <w:bookmarkEnd w:id="0"/>
    <w:p>
      <w:pPr>
        <w:rPr>
          <w:rFonts w:hint="eastAsia"/>
        </w:rPr>
      </w:pPr>
    </w:p>
    <w:p>
      <w:pPr>
        <w:rPr>
          <w:rFonts w:hint="eastAsia" w:ascii="宋体" w:hAnsi="宋体" w:eastAsia="宋体" w:cs="宋体"/>
          <w:b/>
          <w:i w:val="0"/>
          <w:caps w:val="0"/>
          <w:color w:val="666666"/>
          <w:spacing w:val="0"/>
          <w:sz w:val="18"/>
          <w:szCs w:val="18"/>
          <w:shd w:val="clear" w:fill="EFEFEF"/>
        </w:rPr>
      </w:pPr>
      <w:r>
        <w:rPr>
          <w:rFonts w:hint="eastAsia" w:ascii="宋体" w:hAnsi="宋体" w:eastAsia="宋体" w:cs="宋体"/>
          <w:b/>
          <w:i w:val="0"/>
          <w:caps w:val="0"/>
          <w:color w:val="666666"/>
          <w:spacing w:val="0"/>
          <w:sz w:val="18"/>
          <w:szCs w:val="18"/>
          <w:shd w:val="clear" w:fill="EFEFEF"/>
        </w:rPr>
        <w:t>微电子学院包含以下专业：</w:t>
      </w: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学科专业名称：电子信息</w:t>
                  </w:r>
                  <w:r>
                    <w:rPr>
                      <w:rFonts w:hint="eastAsia" w:ascii="宋体" w:hAnsi="宋体" w:eastAsia="宋体" w:cs="宋体"/>
                      <w:b/>
                      <w:i w:val="0"/>
                      <w:color w:val="003399"/>
                      <w:kern w:val="0"/>
                      <w:sz w:val="18"/>
                      <w:szCs w:val="18"/>
                      <w:u w:val="none"/>
                      <w:bdr w:val="none" w:color="auto" w:sz="0" w:space="0"/>
                      <w:lang w:val="en-US" w:eastAsia="zh-CN" w:bidi="ar"/>
                    </w:rPr>
                    <w:t> （专业代码　</w:t>
                  </w:r>
                  <w:r>
                    <w:rPr>
                      <w:rStyle w:val="4"/>
                      <w:rFonts w:hint="eastAsia" w:ascii="宋体" w:hAnsi="宋体" w:eastAsia="宋体" w:cs="宋体"/>
                      <w:i w:val="0"/>
                      <w:color w:val="003399"/>
                      <w:kern w:val="0"/>
                      <w:sz w:val="18"/>
                      <w:szCs w:val="18"/>
                      <w:u w:val="none"/>
                      <w:bdr w:val="none" w:color="auto" w:sz="0" w:space="0"/>
                      <w:lang w:val="en-US" w:eastAsia="zh-CN" w:bidi="ar"/>
                    </w:rPr>
                    <w:t>085400）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：与本学科相关专业的推免生、应届本科生和具有学士学位的往届本科生。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电子信息类专业，培养适应我国电子信息领域发展需求的应用型、复合型高层次工程技术和工程管理人才。所培养人才应掌握电子信息领域的基础理论、先进方法和现代技术手段，了解本领域的技术现状和发展趋势，在本领域的某一方向具有独立从事工程设计与运行、分析与集成、研究与开发、管理与决策等能力。能够胜任电子领域高层次工程技术和工程管理工作。</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微电子学院招收电子信息专业学位硕士，研究方向涵盖集成电路设计、制造、测试、封装、材料、设备以及集成电路在网络通信、数字家电、信息安全等方面应用的工程技术领域，是电子信息产业集成电路工程的基础。随着集成电路向高密度、高性能方向发展，使得集成电路工程技术成为当今最具有渗透性和综合性的工程技术领域之一。微电子学院电子信息专业学位硕士生，主要是培养集成电路设计与应用高级工程技术人才，掌握解决集成电路工程问题的先进技术方法和现代技术手段，具有创新意识和独立解决实际问题的能力。本专业毕业生具备扎实的数理功底和较高的集成电路系统设计能力，毕业去向主要是到国内信息领域的高新企业工作，部分去中科院相关研究所及国内其他高校。</w:t>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6411"/>
              <w:gridCol w:w="4539"/>
            </w:tblGrid>
            <w:tr>
              <w:tblPrEx>
                <w:shd w:val="clear" w:color="auto" w:fill="CCCCCC"/>
                <w:tblCellMar>
                  <w:top w:w="0" w:type="dxa"/>
                  <w:left w:w="0" w:type="dxa"/>
                  <w:bottom w:w="0" w:type="dxa"/>
                  <w:right w:w="0" w:type="dxa"/>
                </w:tblCellMar>
              </w:tblPrEx>
              <w:trPr>
                <w:tblCellSpacing w:w="7" w:type="dxa"/>
              </w:trPr>
              <w:tc>
                <w:tcPr>
                  <w:tcW w:w="2900" w:type="pct"/>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050" w:type="pct"/>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29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1、集成电路工程</w:t>
                  </w:r>
                </w:p>
              </w:tc>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301数学一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808电路与电子线路或929半导体物理</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：上机+面试。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计算机能力测试（上机）：由信息科学技术学院统一组织上机考试，内容包括Office基本操作和C语言编程。上机考试满分为50分。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面试：重点考察考生的思想道德品质、专业修养和发展潜力。内容包括英语听力和口语水平（约5分钟的英语听说能力考查）、专业基础、综合素质、解决实际问题能力和科研能力的评估等。面试时间为20分钟左右，满分为150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满分100分。上机满分50分，面试满分150分，复试成绩=（上机成绩+面试成绩）÷2。</w:t>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满分100分。初试成绩不计政治、外语，复试成绩占比50%，即，最终成绩=初试成绩【不计政治、外语】÷3×50%+复试成绩×50%。</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ascii="宋体" w:hAnsi="宋体" w:eastAsia="宋体" w:cs="宋体"/>
          <w:b/>
          <w:i w:val="0"/>
          <w:caps w:val="0"/>
          <w:color w:val="666666"/>
          <w:spacing w:val="0"/>
          <w:sz w:val="18"/>
          <w:szCs w:val="18"/>
          <w:shd w:val="clear" w:fill="EFEFEF"/>
        </w:rPr>
      </w:pPr>
    </w:p>
    <w:p>
      <w:pPr>
        <w:rPr>
          <w:rFonts w:hint="eastAsia" w:ascii="宋体" w:hAnsi="宋体" w:eastAsia="宋体" w:cs="宋体"/>
          <w:b/>
          <w:i w:val="0"/>
          <w:caps w:val="0"/>
          <w:color w:val="666666"/>
          <w:spacing w:val="0"/>
          <w:sz w:val="18"/>
          <w:szCs w:val="18"/>
          <w:shd w:val="clear" w:fill="EFEFEF"/>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学科专业名称：电子科学与技术</w:t>
                  </w:r>
                  <w:r>
                    <w:rPr>
                      <w:rFonts w:hint="eastAsia" w:ascii="宋体" w:hAnsi="宋体" w:eastAsia="宋体" w:cs="宋体"/>
                      <w:b/>
                      <w:i w:val="0"/>
                      <w:color w:val="003399"/>
                      <w:kern w:val="0"/>
                      <w:sz w:val="18"/>
                      <w:szCs w:val="18"/>
                      <w:u w:val="none"/>
                      <w:bdr w:val="none" w:color="auto" w:sz="0" w:space="0"/>
                      <w:lang w:val="en-US" w:eastAsia="zh-CN" w:bidi="ar"/>
                    </w:rPr>
                    <w:t> （专业代码　</w:t>
                  </w:r>
                  <w:r>
                    <w:rPr>
                      <w:rStyle w:val="4"/>
                      <w:rFonts w:hint="eastAsia" w:ascii="宋体" w:hAnsi="宋体" w:eastAsia="宋体" w:cs="宋体"/>
                      <w:i w:val="0"/>
                      <w:color w:val="003399"/>
                      <w:kern w:val="0"/>
                      <w:sz w:val="18"/>
                      <w:szCs w:val="18"/>
                      <w:u w:val="none"/>
                      <w:bdr w:val="none" w:color="auto" w:sz="0" w:space="0"/>
                      <w:lang w:val="en-US" w:eastAsia="zh-CN" w:bidi="ar"/>
                    </w:rPr>
                    <w:t>080900）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：本学科方向硕士研究生，招收与本学科相关专业的推免生、应届本科生和具有学士学位的往届本科生。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微电子学院电子科学与技术一级学科招生涵盖：电路与系统（080902）、微电子学与固体电子学（080903）和电磁场与微波技术（080904）3个二级学科专业。毕业生主要去向：1）中科院及国家各部委所属研究所；2）高校及国家重点科研机构；3）国内外IT行业知名企业；4）出国继续深造和工作等。各二级学科专业简介如下：</w:t>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080902电路与系统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学科是安徽省重点学科，该学科主要研究电路与系统的理论、分析、测试、设计和物理实现。目前在集成电路与系统设计、智能信息处理、嵌入式系统设计、复杂系统与复杂性研究、软硬件协同设计技术等方向开展研究。毕业生将在电路与系统、信号处理等方面具有扎实理论基础和实验技能，能运用工程技术手段，研究和解决电路与系统中的有关问题，除出国深造外，能够在高校、科研院所及高新企业担任教学、科研及开发管理等工作。本学科毕业生有扎实的数理功底，很强的计算机应用能力。</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080903微电子学与固体电子学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学科面向国家战略需求和国际学术前沿，主要在微电子器件、集成电路设计、MEMS、人工智能芯片、量子芯片等方向开展研究。毕业生将在半导体器件与集成电路等方面具有扎实理论基础和实验技能，能运用工程技术手段，研究和解决器件和电路中的有关问题，除出国深造外，能够在高校、科研院所及半导体等领域的高新企业担任教学、科研及开发管理等工作，就业形势十分良好。</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080904电磁场与微波技术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学科是安徽省重点学科，师资力量雄厚，主要从事电磁场理论、微波光波技术及其工程应用的研究，包括电磁场理论与应用、光波导理论与技术、微波毫米波技术与系统、微波毫米波集成技术、光波技术及其应用等几个主要研究方向。研究课题主要涉及电磁理论中的辐射与散射、计算电磁学、微波毫米波器件与电路、微波毫米波通信与雷达系统、超宽带（UWB）技术、新型天线技术、复杂目标的散射特性和复杂环境的传播特性、光器件与光传感技术、空间光通信与量子密钥分配技术以及与相关学科交叉的理论与技术等。研究方向与研究课题紧密结合国家重大需求和本学科的最新进展，具有创新思想活跃、理论与工程技术实践相结合的优势。依托中科院电磁空间信息重点实验室等开展教学科研活动。</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7073"/>
              <w:gridCol w:w="3877"/>
            </w:tblGrid>
            <w:tr>
              <w:tblPrEx>
                <w:shd w:val="clear" w:color="auto" w:fill="CCCCCC"/>
                <w:tblCellMar>
                  <w:top w:w="0" w:type="dxa"/>
                  <w:left w:w="0" w:type="dxa"/>
                  <w:bottom w:w="0" w:type="dxa"/>
                  <w:right w:w="0" w:type="dxa"/>
                </w:tblCellMar>
              </w:tblPrEx>
              <w:trPr>
                <w:tblCellSpacing w:w="7" w:type="dxa"/>
              </w:trPr>
              <w:tc>
                <w:tcPr>
                  <w:tcW w:w="32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17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tblCellMar>
                  <w:top w:w="0" w:type="dxa"/>
                  <w:left w:w="0" w:type="dxa"/>
                  <w:bottom w:w="0" w:type="dxa"/>
                  <w:right w:w="0" w:type="dxa"/>
                </w:tblCellMar>
              </w:tblPrEx>
              <w:trPr>
                <w:tblCellSpacing w:w="7" w:type="dxa"/>
              </w:trPr>
              <w:tc>
                <w:tcPr>
                  <w:tcW w:w="3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Style w:val="4"/>
                      <w:rFonts w:hint="eastAsia" w:ascii="宋体" w:hAnsi="宋体" w:eastAsia="宋体" w:cs="宋体"/>
                      <w:i w:val="0"/>
                      <w:color w:val="003399"/>
                      <w:kern w:val="0"/>
                      <w:sz w:val="18"/>
                      <w:szCs w:val="18"/>
                      <w:u w:val="none"/>
                      <w:bdr w:val="none" w:color="auto" w:sz="0" w:space="0"/>
                      <w:lang w:val="en-US" w:eastAsia="zh-CN" w:bidi="ar"/>
                    </w:rPr>
                    <w:t>080902电路与系统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1、集成电路与系统设计</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2、智能信息处理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3、嵌入式系统</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4、计算机应用</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5、复杂系统与复杂性研究</w:t>
                  </w:r>
                </w:p>
              </w:tc>
              <w:tc>
                <w:tcPr>
                  <w:tcW w:w="1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301数学一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808 电路与电子线路</w:t>
                  </w:r>
                </w:p>
              </w:tc>
            </w:tr>
            <w:tr>
              <w:tblPrEx>
                <w:tblCellMar>
                  <w:top w:w="0" w:type="dxa"/>
                  <w:left w:w="0" w:type="dxa"/>
                  <w:bottom w:w="0" w:type="dxa"/>
                  <w:right w:w="0" w:type="dxa"/>
                </w:tblCellMar>
              </w:tblPrEx>
              <w:trPr>
                <w:tblCellSpacing w:w="7" w:type="dxa"/>
              </w:trPr>
              <w:tc>
                <w:tcPr>
                  <w:tcW w:w="3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Style w:val="4"/>
                      <w:rFonts w:hint="eastAsia" w:ascii="宋体" w:hAnsi="宋体" w:eastAsia="宋体" w:cs="宋体"/>
                      <w:i w:val="0"/>
                      <w:color w:val="003399"/>
                      <w:kern w:val="0"/>
                      <w:sz w:val="18"/>
                      <w:szCs w:val="18"/>
                      <w:u w:val="none"/>
                      <w:bdr w:val="none" w:color="auto" w:sz="0" w:space="0"/>
                      <w:lang w:val="en-US" w:eastAsia="zh-CN" w:bidi="ar"/>
                    </w:rPr>
                    <w:t>080903微电子学与固体电子学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6、新原理/新材料器件</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7、集成电路设计与建模</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8、微机电系统（MEMS）</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9、存-算一体的智能芯片</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10、量子芯片</w:t>
                  </w:r>
                </w:p>
              </w:tc>
              <w:tc>
                <w:tcPr>
                  <w:tcW w:w="1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301数学一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808电路与电子线路或929半导体物理</w:t>
                  </w:r>
                </w:p>
              </w:tc>
            </w:tr>
            <w:tr>
              <w:tblPrEx>
                <w:tblCellMar>
                  <w:top w:w="0" w:type="dxa"/>
                  <w:left w:w="0" w:type="dxa"/>
                  <w:bottom w:w="0" w:type="dxa"/>
                  <w:right w:w="0" w:type="dxa"/>
                </w:tblCellMar>
              </w:tblPrEx>
              <w:trPr>
                <w:tblCellSpacing w:w="7" w:type="dxa"/>
              </w:trPr>
              <w:tc>
                <w:tcPr>
                  <w:tcW w:w="3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Style w:val="4"/>
                      <w:rFonts w:hint="eastAsia" w:ascii="宋体" w:hAnsi="宋体" w:eastAsia="宋体" w:cs="宋体"/>
                      <w:i w:val="0"/>
                      <w:color w:val="003399"/>
                      <w:kern w:val="0"/>
                      <w:sz w:val="18"/>
                      <w:szCs w:val="18"/>
                      <w:u w:val="none"/>
                      <w:bdr w:val="none" w:color="auto" w:sz="0" w:space="0"/>
                      <w:lang w:val="en-US" w:eastAsia="zh-CN" w:bidi="ar"/>
                    </w:rPr>
                    <w:t>080904电磁场与微波技术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11、电磁场理论及应用</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12、光波导理论与技术</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13、微波毫米波技术与系统</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14、光器件与光传感技术</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15、微波毫米波集成技术</w:t>
                  </w:r>
                </w:p>
              </w:tc>
              <w:tc>
                <w:tcPr>
                  <w:tcW w:w="1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 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 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 数学一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808 电路与电子线路</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上机+面试。</w:t>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计算机能力测试（上机）：由信息科学技术学院统一组织上机考试，内容包括Office基本操作和C语言编程。</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面试：重点考察考生的思想道德品质、专业修养和发展潜力。内容包括英语听力和口语水平（约5分钟的英语听说能力考查）、专业基础、综合素质、解决实际问题能力和科研能力的评估等。面试时间为20分钟左右，满分为150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满分100分。上机满分50分，面试满分150分，复试成绩=（上机成绩+面试成绩）÷2。</w:t>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满分100分。初试成绩不计政治、外语，复试成绩占比50%，即，最终成绩=初试成绩【不计政治、外语】÷3×50%+复试成绩×50%。</w:t>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ascii="宋体" w:hAnsi="宋体" w:eastAsia="宋体" w:cs="宋体"/>
          <w:b/>
          <w:i w:val="0"/>
          <w:caps w:val="0"/>
          <w:color w:val="666666"/>
          <w:spacing w:val="0"/>
          <w:sz w:val="18"/>
          <w:szCs w:val="18"/>
          <w:shd w:val="clear" w:fill="EFEFEF"/>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7133F"/>
    <w:rsid w:val="6BA71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2019-12-03T09:40:00Z</dcterms:created>
  <dc:creator>Administrator</dc:creator>
  <cp:lastModifiedBy>Administrator</cp:lastModifiedBy>
  <dcterms:modified xsi:type="dcterms:W3CDTF">2019-12-03T09:41:00Z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