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南京天文仪器研制中心</w:t>
      </w:r>
    </w:p>
    <w:bookmarkEnd w:id="0"/>
    <w:p>
      <w:pPr>
        <w:rPr>
          <w:rFonts w:hint="eastAsia"/>
        </w:rPr>
      </w:pP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Ⅰ中心简介</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中国科学院南京天文仪器研制中心是我国唯一以天文仪器为主的光机电一体化仪器设备的研制和生产基地。天文仪器综合天文学、光学、精密机械、自动控制及计算机等学科于一体，是我国高科技代表领域之一。创建六十多年来，获得近六十项国家和院（省）级重大科技成果奖，近五十项专利并将这些成果转化为生产力，成功开发系列高科技产品，创造出显著的经济和社会效益。天仪中心拥有以院士为代表的一批优秀高级科技人才，潜心指导培养研究生。招生学科专业：天体物理；主要研究方向：天文光学研究与设计、天文仪器的精密机械设计与优化、天文仪器的自动控制技术。中心将根据中国科学技术大学的相关制度要求对研究生实行奖学金制度，增加中心内研究生补贴，并享受与在职职工同等的福利待遇。</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热忱欢迎光学、光学仪器、光电技术、光学测量与检测、测控技术与仪器、精密仪器与精密机械、机械电子工程及自动化、机械设计制造及自动化、自动控制、工业自动化、电气技术、计算机及应用等专业的大学本科毕业生及同等学历者报考。</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Ⅱ报考说明</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2020年我单位计划招收国家计划全日制硕士生3名。接受推免生及统考生。</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Ⅲ招生专业、研究方向及初试科目：</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2837"/>
        <w:gridCol w:w="3816"/>
        <w:gridCol w:w="7483"/>
      </w:tblGrid>
      <w:tr>
        <w:tblPrEx>
          <w:shd w:val="clear" w:color="auto" w:fill="CCCCCC"/>
          <w:tblCellMar>
            <w:top w:w="0" w:type="dxa"/>
            <w:left w:w="0" w:type="dxa"/>
            <w:bottom w:w="0" w:type="dxa"/>
            <w:right w:w="0" w:type="dxa"/>
          </w:tblCellMar>
        </w:tblPrEx>
        <w:trPr>
          <w:tblCellSpacing w:w="7" w:type="dxa"/>
        </w:trPr>
        <w:tc>
          <w:tcPr>
            <w:tcW w:w="1000" w:type="pct"/>
            <w:shd w:val="clear" w:color="auto" w:fill="0F60A1"/>
            <w:tcMar>
              <w:top w:w="45" w:type="dxa"/>
              <w:left w:w="150" w:type="dxa"/>
              <w:bottom w:w="45" w:type="dxa"/>
            </w:tcMar>
            <w:vAlign w:val="center"/>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5"/>
                <w:rFonts w:hint="eastAsia" w:ascii="宋体" w:hAnsi="宋体" w:eastAsia="宋体" w:cs="宋体"/>
                <w:i w:val="0"/>
                <w:caps w:val="0"/>
                <w:color w:val="FFFFFF"/>
                <w:spacing w:val="0"/>
                <w:kern w:val="0"/>
                <w:sz w:val="18"/>
                <w:szCs w:val="18"/>
                <w:u w:val="none"/>
                <w:bdr w:val="none" w:color="auto" w:sz="0" w:space="0"/>
                <w:lang w:val="en-US" w:eastAsia="zh-CN" w:bidi="ar"/>
              </w:rPr>
              <w:t>招生专业</w:t>
            </w:r>
          </w:p>
        </w:tc>
        <w:tc>
          <w:tcPr>
            <w:tcW w:w="1350" w:type="pct"/>
            <w:shd w:val="clear" w:color="auto" w:fill="0F60A1"/>
            <w:tcMar>
              <w:top w:w="45" w:type="dxa"/>
              <w:left w:w="150" w:type="dxa"/>
              <w:bottom w:w="45" w:type="dxa"/>
            </w:tcMar>
            <w:vAlign w:val="center"/>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5"/>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2650" w:type="pct"/>
            <w:shd w:val="clear" w:color="auto" w:fill="0F60A1"/>
            <w:tcMar>
              <w:top w:w="45" w:type="dxa"/>
              <w:left w:w="150" w:type="dxa"/>
              <w:bottom w:w="45" w:type="dxa"/>
            </w:tcMar>
            <w:vAlign w:val="center"/>
          </w:tcPr>
          <w:p>
            <w:pPr>
              <w:keepNext w:val="0"/>
              <w:keepLines w:val="0"/>
              <w:widowControl/>
              <w:suppressLineNumbers w:val="0"/>
              <w:shd w:val="clear" w:fill="0F60A1"/>
              <w:spacing w:line="330" w:lineRule="atLeast"/>
              <w:ind w:left="0" w:firstLine="0"/>
              <w:jc w:val="left"/>
              <w:rPr>
                <w:rFonts w:hint="eastAsia" w:ascii="宋体" w:hAnsi="宋体" w:eastAsia="宋体" w:cs="宋体"/>
                <w:b/>
                <w:i w:val="0"/>
                <w:caps w:val="0"/>
                <w:color w:val="FFFFFF"/>
                <w:spacing w:val="0"/>
                <w:sz w:val="18"/>
                <w:szCs w:val="18"/>
                <w:u w:val="none"/>
              </w:rPr>
            </w:pPr>
            <w:r>
              <w:rPr>
                <w:rStyle w:val="5"/>
                <w:rFonts w:hint="eastAsia" w:ascii="宋体" w:hAnsi="宋体" w:eastAsia="宋体" w:cs="宋体"/>
                <w:i w:val="0"/>
                <w:caps w:val="0"/>
                <w:color w:val="FFFFFF"/>
                <w:spacing w:val="0"/>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1000" w:type="pct"/>
            <w:vMerge w:val="restar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0704Z1天文技术与方法</w:t>
            </w:r>
          </w:p>
        </w:tc>
        <w:tc>
          <w:tcPr>
            <w:tcW w:w="13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01天文仪器的精密机械设计与优化</w:t>
            </w:r>
          </w:p>
        </w:tc>
        <w:tc>
          <w:tcPr>
            <w:tcW w:w="26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①101思想政治理论②201英语一③301数学一④821机械设计</w:t>
            </w:r>
          </w:p>
        </w:tc>
      </w:tr>
      <w:tr>
        <w:tblPrEx>
          <w:shd w:val="clear" w:color="auto" w:fill="CCCCCC"/>
          <w:tblCellMar>
            <w:top w:w="0" w:type="dxa"/>
            <w:left w:w="0" w:type="dxa"/>
            <w:bottom w:w="0" w:type="dxa"/>
            <w:right w:w="0" w:type="dxa"/>
          </w:tblCellMar>
        </w:tblPrEx>
        <w:trPr>
          <w:tblCellSpacing w:w="7" w:type="dxa"/>
        </w:trPr>
        <w:tc>
          <w:tcPr>
            <w:tcW w:w="1000" w:type="pct"/>
            <w:vMerge w:val="continue"/>
            <w:shd w:val="clear" w:color="auto" w:fill="EEF8FD"/>
            <w:tcMar>
              <w:top w:w="75" w:type="dxa"/>
              <w:left w:w="150" w:type="dxa"/>
              <w:bottom w:w="75" w:type="dxa"/>
              <w:right w:w="150" w:type="dxa"/>
            </w:tcMar>
            <w:vAlign w:val="center"/>
          </w:tcPr>
          <w:p>
            <w:pPr>
              <w:jc w:val="left"/>
              <w:rPr>
                <w:rFonts w:hint="eastAsia" w:ascii="宋体" w:hAnsi="宋体" w:eastAsia="宋体" w:cs="宋体"/>
                <w:i w:val="0"/>
                <w:caps w:val="0"/>
                <w:color w:val="003399"/>
                <w:spacing w:val="0"/>
                <w:sz w:val="18"/>
                <w:szCs w:val="18"/>
                <w:u w:val="none"/>
              </w:rPr>
            </w:pPr>
          </w:p>
        </w:tc>
        <w:tc>
          <w:tcPr>
            <w:tcW w:w="13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02天文仪器的自动控制技术</w:t>
            </w:r>
          </w:p>
        </w:tc>
        <w:tc>
          <w:tcPr>
            <w:tcW w:w="2650" w:type="pct"/>
            <w:shd w:val="clear" w:color="auto" w:fill="EEF8FD"/>
            <w:tcMar>
              <w:top w:w="75" w:type="dxa"/>
              <w:left w:w="150" w:type="dxa"/>
              <w:bottom w:w="75" w:type="dxa"/>
              <w:right w:w="150" w:type="dxa"/>
            </w:tcMar>
            <w:vAlign w:val="center"/>
          </w:tcPr>
          <w:p>
            <w:pPr>
              <w:keepNext w:val="0"/>
              <w:keepLines w:val="0"/>
              <w:widowControl/>
              <w:suppressLineNumbers w:val="0"/>
              <w:shd w:val="clear" w:fill="EEF8FD"/>
              <w:spacing w:line="330" w:lineRule="atLeast"/>
              <w:ind w:left="0" w:firstLine="0"/>
              <w:jc w:val="left"/>
              <w:rPr>
                <w:rFonts w:hint="eastAsia" w:ascii="宋体" w:hAnsi="宋体" w:eastAsia="宋体" w:cs="宋体"/>
                <w:i w:val="0"/>
                <w:caps w:val="0"/>
                <w:color w:val="003399"/>
                <w:spacing w:val="0"/>
                <w:sz w:val="18"/>
                <w:szCs w:val="18"/>
                <w:u w:val="none"/>
              </w:rPr>
            </w:pPr>
            <w:r>
              <w:rPr>
                <w:rFonts w:hint="eastAsia" w:ascii="宋体" w:hAnsi="宋体" w:eastAsia="宋体" w:cs="宋体"/>
                <w:i w:val="0"/>
                <w:caps w:val="0"/>
                <w:color w:val="003399"/>
                <w:spacing w:val="0"/>
                <w:kern w:val="0"/>
                <w:sz w:val="18"/>
                <w:szCs w:val="18"/>
                <w:u w:val="none"/>
                <w:bdr w:val="none" w:color="auto" w:sz="0" w:space="0"/>
                <w:lang w:val="en-US" w:eastAsia="zh-CN" w:bidi="ar"/>
              </w:rPr>
              <w:t>①101思想政治理论②201英语一③301数学一④408计算机学科专业基础综合</w:t>
            </w:r>
          </w:p>
        </w:tc>
      </w:tr>
    </w:tbl>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Ⅳ复试与录取</w:t>
      </w:r>
    </w:p>
    <w:p>
      <w:pPr>
        <w:keepNext w:val="0"/>
        <w:keepLines w:val="0"/>
        <w:widowControl/>
        <w:suppressLineNumbers w:val="0"/>
        <w:jc w:val="left"/>
      </w:pPr>
      <w:r>
        <w:rPr>
          <w:rStyle w:val="5"/>
          <w:rFonts w:hint="eastAsia" w:ascii="宋体" w:hAnsi="宋体" w:eastAsia="宋体" w:cs="宋体"/>
          <w:i w:val="0"/>
          <w:caps w:val="0"/>
          <w:color w:val="575757"/>
          <w:spacing w:val="0"/>
          <w:kern w:val="0"/>
          <w:sz w:val="18"/>
          <w:szCs w:val="18"/>
          <w:shd w:val="clear" w:fill="FFFFFF"/>
          <w:lang w:val="en-US" w:eastAsia="zh-CN" w:bidi="ar"/>
        </w:rPr>
        <w:t>1、复试形式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笔试+面试</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2、复试原则：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1）拟录取的考生均应通过复试，复试必须体现公开、公平、公正的原则，德智体全面衡量。</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2）复试采取差额复试的办法，参加复试考生总数一般不低于本中心招生规模的120%左右。</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3）中心的复试工作由中心研究生办公室负责组织实施。</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3、复试科目及内容：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1）英语听说能力测试</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满分100分，以面试为主，占复试成绩20%。</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2）专业知识及综合能力考核</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①重点考察考生对专业知识掌握的广度和深度，对知识的灵活运用程度以及考生的实验技能和实际动手能力，了解考生从事科研工作的潜力和创造力。</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②采取笔试与面试相结合的方式。专业知识笔试满分100分，占总复试成绩的40%，综合能力面试满分100分，占总复试成绩40%，考生大学期间学习成绩、科研活动及工作业绩等将作为面试考察的重要内容。</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4、成绩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复试成绩、最终成绩均采用百分制。复试成绩不合格者不予录取。</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复试成绩=英语成绩×20%+专业知识笔试成绩×40%+综合能力面试成绩×40%。</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最终成绩=初试成绩÷5×50%+复试成绩×50%。</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5、体检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1）体检主要考察考生的身体健康状况，包括体能、体质等方面。</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2）体检工作由中心指定医院进行。体检工作按照国家有关规定执行。</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3）体检工作在研究生复试阶段进行。</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6、调剂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本中心在生源不足的情况下接受调剂。调剂信息将于复试阶段在中国科大研究生招生在线网站（http://yz.ustc.edu.cn）发布。</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Style w:val="5"/>
          <w:rFonts w:hint="eastAsia" w:ascii="宋体" w:hAnsi="宋体" w:eastAsia="宋体" w:cs="宋体"/>
          <w:i w:val="0"/>
          <w:caps w:val="0"/>
          <w:color w:val="575757"/>
          <w:spacing w:val="0"/>
          <w:kern w:val="0"/>
          <w:sz w:val="18"/>
          <w:szCs w:val="18"/>
          <w:shd w:val="clear" w:fill="FFFFFF"/>
          <w:lang w:val="en-US" w:eastAsia="zh-CN" w:bidi="ar"/>
        </w:rPr>
        <w:t>7、录取 </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Ⅴ学费标准</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8000元/学年</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Ⅵ联系方式</w:t>
      </w:r>
    </w:p>
    <w:p>
      <w:pPr>
        <w:keepNext w:val="0"/>
        <w:keepLines w:val="0"/>
        <w:widowControl/>
        <w:suppressLineNumbers w:val="0"/>
        <w:jc w:val="left"/>
      </w:pPr>
      <w:r>
        <w:rPr>
          <w:rFonts w:hint="eastAsia" w:ascii="宋体" w:hAnsi="宋体" w:eastAsia="宋体" w:cs="宋体"/>
          <w:i w:val="0"/>
          <w:caps w:val="0"/>
          <w:color w:val="575757"/>
          <w:spacing w:val="0"/>
          <w:kern w:val="0"/>
          <w:sz w:val="18"/>
          <w:szCs w:val="18"/>
          <w:shd w:val="clear" w:fill="FFFFFF"/>
          <w:lang w:val="en-US" w:eastAsia="zh-CN" w:bidi="ar"/>
        </w:rPr>
        <w:t>地址：江苏省南京市花园路6-10号</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邮政编码：210042</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联系部门：研究生办公室</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电话：025-85415538</w:t>
      </w:r>
      <w:r>
        <w:rPr>
          <w:rFonts w:hint="eastAsia" w:ascii="宋体" w:hAnsi="宋体" w:eastAsia="宋体" w:cs="宋体"/>
          <w:i w:val="0"/>
          <w:caps w:val="0"/>
          <w:color w:val="575757"/>
          <w:spacing w:val="0"/>
          <w:kern w:val="0"/>
          <w:sz w:val="18"/>
          <w:szCs w:val="18"/>
          <w:shd w:val="clear" w:fill="FFFFFF"/>
          <w:lang w:val="en-US" w:eastAsia="zh-CN" w:bidi="ar"/>
        </w:rPr>
        <w:br w:type="textWrapping"/>
      </w:r>
      <w:r>
        <w:rPr>
          <w:rFonts w:hint="eastAsia" w:ascii="宋体" w:hAnsi="宋体" w:eastAsia="宋体" w:cs="宋体"/>
          <w:i w:val="0"/>
          <w:caps w:val="0"/>
          <w:color w:val="575757"/>
          <w:spacing w:val="0"/>
          <w:kern w:val="0"/>
          <w:sz w:val="18"/>
          <w:szCs w:val="18"/>
          <w:shd w:val="clear" w:fill="FFFFFF"/>
          <w:lang w:val="en-US" w:eastAsia="zh-CN" w:bidi="ar"/>
        </w:rPr>
        <w:t>联系人：杨帆</w:t>
      </w:r>
    </w:p>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D7777"/>
    <w:rsid w:val="33BD7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2019-12-03T09:50:00Z</dcterms:created>
  <dc:creator>Administrator</dc:creator>
  <cp:lastModifiedBy>Administrator</cp:lastModifiedBy>
  <dcterms:modified xsi:type="dcterms:W3CDTF">2019-12-03T09:50:50Z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