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atLeast"/>
        <w:ind w:firstLine="640"/>
        <w:jc w:val="center"/>
        <w:rPr>
          <w:rFonts w:hint="eastAsia" w:ascii="Verdana" w:hAnsi="Verdana"/>
          <w:b/>
          <w:bCs/>
          <w:sz w:val="36"/>
          <w:szCs w:val="36"/>
        </w:rPr>
      </w:pPr>
      <w:r>
        <w:rPr>
          <w:rFonts w:ascii="Verdana" w:hAnsi="Verdana"/>
          <w:b/>
          <w:bCs/>
          <w:sz w:val="36"/>
          <w:szCs w:val="36"/>
        </w:rPr>
        <w:t>长春工业大学201</w:t>
      </w:r>
      <w:r>
        <w:rPr>
          <w:rFonts w:hint="eastAsia" w:ascii="Verdana" w:hAnsi="Verdana"/>
          <w:b/>
          <w:bCs/>
          <w:sz w:val="36"/>
          <w:szCs w:val="36"/>
          <w:lang w:val="en-US" w:eastAsia="zh-CN"/>
        </w:rPr>
        <w:t>9</w:t>
      </w:r>
      <w:r>
        <w:rPr>
          <w:rFonts w:ascii="Verdana" w:hAnsi="Verdana"/>
          <w:b/>
          <w:bCs/>
          <w:sz w:val="36"/>
          <w:szCs w:val="36"/>
        </w:rPr>
        <w:t>年</w:t>
      </w:r>
      <w:r>
        <w:rPr>
          <w:rFonts w:hint="eastAsia" w:ascii="Verdana" w:hAnsi="Verdana"/>
          <w:b/>
          <w:bCs/>
          <w:sz w:val="36"/>
          <w:szCs w:val="36"/>
          <w:lang w:val="en-US" w:eastAsia="zh-CN"/>
        </w:rPr>
        <w:t>数学与统计</w:t>
      </w:r>
      <w:r>
        <w:rPr>
          <w:rFonts w:hint="eastAsia" w:ascii="Verdana" w:hAnsi="Verdana"/>
          <w:b/>
          <w:bCs/>
          <w:sz w:val="36"/>
          <w:szCs w:val="36"/>
        </w:rPr>
        <w:t>学院</w:t>
      </w:r>
      <w:r>
        <w:rPr>
          <w:rFonts w:ascii="Verdana" w:hAnsi="Verdana"/>
          <w:b/>
          <w:bCs/>
          <w:sz w:val="36"/>
          <w:szCs w:val="36"/>
        </w:rPr>
        <w:t>硕士研究生招生复试</w:t>
      </w:r>
      <w:r>
        <w:rPr>
          <w:rFonts w:hint="eastAsia" w:ascii="Verdana" w:hAnsi="Verdana"/>
          <w:b/>
          <w:bCs/>
          <w:sz w:val="36"/>
          <w:szCs w:val="36"/>
        </w:rPr>
        <w:t>实施细则</w:t>
      </w:r>
    </w:p>
    <w:p>
      <w:pPr>
        <w:ind w:firstLine="560" w:firstLineChars="20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sz w:val="28"/>
          <w:szCs w:val="28"/>
        </w:rPr>
        <w:t>按照《教育部关于印发&lt;2019年全国硕士研究生招生工作管理规定&gt;的通知》（教育[2018]5号）、《教育部办公厅关于进一步规范和加强研究生考试招生工作的通知》和吉林省教育考试院《关于做好吉林省2019年全国硕士研究生招生录取工作的通知》（吉教考字[2019]29号）等文件精神</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在充分认识201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年硕士研究生招生工作面临的新形势的基础上，</w:t>
      </w:r>
      <w:r>
        <w:rPr>
          <w:rFonts w:hint="eastAsia" w:asciiTheme="majorEastAsia" w:hAnsiTheme="majorEastAsia" w:eastAsiaTheme="majorEastAsia" w:cstheme="majorEastAsia"/>
          <w:color w:val="000000"/>
          <w:sz w:val="28"/>
          <w:szCs w:val="28"/>
        </w:rPr>
        <w:t>结合我院实际情况，确保复试录取工作程序严谨，操作规范，制定201</w:t>
      </w:r>
      <w:r>
        <w:rPr>
          <w:rFonts w:hint="eastAsia" w:asciiTheme="majorEastAsia" w:hAnsiTheme="majorEastAsia" w:eastAsiaTheme="majorEastAsia" w:cstheme="majorEastAsia"/>
          <w:color w:val="000000"/>
          <w:sz w:val="28"/>
          <w:szCs w:val="28"/>
          <w:lang w:val="en-US" w:eastAsia="zh-CN"/>
        </w:rPr>
        <w:t>9</w:t>
      </w:r>
      <w:r>
        <w:rPr>
          <w:rFonts w:hint="eastAsia" w:asciiTheme="majorEastAsia" w:hAnsiTheme="majorEastAsia" w:eastAsiaTheme="majorEastAsia" w:cstheme="majorEastAsia"/>
          <w:color w:val="000000"/>
          <w:sz w:val="28"/>
          <w:szCs w:val="28"/>
        </w:rPr>
        <w:t>年硕士研究生招生复试实施细则。</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一、复试工作的实施原则</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树立科学的人才选拔理念，坚持能力与知识考核并重,着力加强对考生创新能力和专业素养的考查，注重考生一贯表现，既重视初试成绩，也重视既往学业表现和潜在能力素质。公开透明地完成201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年硕士研究生招生复试录取工作。加强领导、强化监督、公平公正、平稳顺利。</w:t>
      </w:r>
    </w:p>
    <w:p>
      <w:pPr>
        <w:numPr>
          <w:ilvl w:val="0"/>
          <w:numId w:val="1"/>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组织管理</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学院成立由主管院长任组长的研究生招生工作领导小组，按照学校本年度硕士研究生复试录取工作安排，负责具体落实本学院的研究生复试和录取工作。</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学院按招生专业按复试考生人数组织成立若干复试小组，复试小组不少于5人，在学校研究生招生工作领导小组和学院研究生招生工作领导小组的指导下具体实施复试工作。</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根据</w:t>
      </w:r>
      <w:r>
        <w:rPr>
          <w:rFonts w:hint="eastAsia" w:asciiTheme="majorEastAsia" w:hAnsiTheme="majorEastAsia" w:eastAsiaTheme="majorEastAsia" w:cstheme="majorEastAsia"/>
          <w:sz w:val="28"/>
          <w:szCs w:val="28"/>
        </w:rPr>
        <w:t>学校制定</w:t>
      </w:r>
      <w:r>
        <w:rPr>
          <w:rFonts w:hint="eastAsia" w:asciiTheme="majorEastAsia" w:hAnsiTheme="majorEastAsia" w:eastAsiaTheme="majorEastAsia" w:cstheme="majorEastAsia"/>
          <w:sz w:val="28"/>
          <w:szCs w:val="28"/>
          <w:lang w:val="en-US" w:eastAsia="zh-CN"/>
        </w:rPr>
        <w:t>的</w:t>
      </w:r>
      <w:r>
        <w:rPr>
          <w:rFonts w:hint="eastAsia" w:asciiTheme="majorEastAsia" w:hAnsiTheme="majorEastAsia" w:eastAsiaTheme="majorEastAsia" w:cstheme="majorEastAsia"/>
          <w:sz w:val="28"/>
          <w:szCs w:val="28"/>
        </w:rPr>
        <w:t>复试工作人员遴选、培训办法和行为规范，学院对本单位复试工作人员进行集中培训。</w:t>
      </w:r>
    </w:p>
    <w:p>
      <w:pPr>
        <w:pStyle w:val="2"/>
        <w:numPr>
          <w:ilvl w:val="0"/>
          <w:numId w:val="0"/>
        </w:numPr>
        <w:wordWrap w:val="0"/>
        <w:spacing w:line="540" w:lineRule="atLeast"/>
        <w:ind w:firstLine="560" w:firstLineChars="20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三、相关专业</w:t>
      </w:r>
      <w:r>
        <w:rPr>
          <w:rFonts w:hint="eastAsia" w:asciiTheme="majorEastAsia" w:hAnsiTheme="majorEastAsia" w:eastAsiaTheme="majorEastAsia" w:cstheme="majorEastAsia"/>
          <w:color w:val="000000"/>
          <w:sz w:val="28"/>
          <w:szCs w:val="28"/>
        </w:rPr>
        <w:t>复试时间、地点</w:t>
      </w:r>
    </w:p>
    <w:p>
      <w:pPr>
        <w:pStyle w:val="2"/>
        <w:wordWrap w:val="0"/>
        <w:spacing w:line="540" w:lineRule="atLeas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1、笔试：</w:t>
      </w:r>
    </w:p>
    <w:p>
      <w:pPr>
        <w:pStyle w:val="2"/>
        <w:wordWrap w:val="0"/>
        <w:spacing w:line="540" w:lineRule="atLeast"/>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复试</w:t>
      </w:r>
      <w:r>
        <w:rPr>
          <w:rFonts w:hint="eastAsia" w:asciiTheme="majorEastAsia" w:hAnsiTheme="majorEastAsia" w:eastAsiaTheme="majorEastAsia" w:cstheme="majorEastAsia"/>
          <w:sz w:val="28"/>
          <w:szCs w:val="28"/>
        </w:rPr>
        <w:t>时间：201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日（星期</w:t>
      </w:r>
      <w:r>
        <w:rPr>
          <w:rFonts w:hint="eastAsia" w:asciiTheme="majorEastAsia" w:hAnsiTheme="majorEastAsia" w:eastAsiaTheme="majorEastAsia" w:cstheme="majorEastAsia"/>
          <w:sz w:val="28"/>
          <w:szCs w:val="28"/>
          <w:lang w:val="en-US" w:eastAsia="zh-CN"/>
        </w:rPr>
        <w:t>三</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下午</w:t>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lang w:val="en-US" w:eastAsia="zh-CN"/>
        </w:rPr>
        <w:t>30</w:t>
      </w:r>
    </w:p>
    <w:p>
      <w:pPr>
        <w:pStyle w:val="2"/>
        <w:wordWrap w:val="0"/>
        <w:spacing w:line="540" w:lineRule="atLeast"/>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复试</w:t>
      </w:r>
      <w:r>
        <w:rPr>
          <w:rFonts w:hint="eastAsia" w:asciiTheme="majorEastAsia" w:hAnsiTheme="majorEastAsia" w:eastAsiaTheme="majorEastAsia" w:cstheme="majorEastAsia"/>
          <w:sz w:val="28"/>
          <w:szCs w:val="28"/>
        </w:rPr>
        <w:t>地点：</w:t>
      </w:r>
      <w:r>
        <w:rPr>
          <w:rFonts w:hint="eastAsia" w:asciiTheme="majorEastAsia" w:hAnsiTheme="majorEastAsia" w:eastAsiaTheme="majorEastAsia" w:cstheme="majorEastAsia"/>
          <w:sz w:val="28"/>
          <w:szCs w:val="28"/>
          <w:lang w:val="en-US" w:eastAsia="zh-CN"/>
        </w:rPr>
        <w:t>数  学专业   南湖校区教学科研楼2205室</w:t>
      </w:r>
    </w:p>
    <w:p>
      <w:pPr>
        <w:pStyle w:val="2"/>
        <w:wordWrap w:val="0"/>
        <w:spacing w:line="540" w:lineRule="atLeast"/>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应用统计专业 南湖校区教学科研楼2205室</w:t>
      </w:r>
    </w:p>
    <w:p>
      <w:pPr>
        <w:pStyle w:val="2"/>
        <w:wordWrap w:val="0"/>
        <w:spacing w:line="540" w:lineRule="atLeast"/>
        <w:ind w:firstLine="560" w:firstLineChars="20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2、面试：</w:t>
      </w:r>
    </w:p>
    <w:p>
      <w:pPr>
        <w:pStyle w:val="2"/>
        <w:wordWrap w:val="0"/>
        <w:spacing w:line="540" w:lineRule="atLeast"/>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000000"/>
          <w:sz w:val="28"/>
          <w:szCs w:val="28"/>
          <w:lang w:val="en-US" w:eastAsia="zh-CN"/>
        </w:rPr>
        <w:t>面试</w:t>
      </w:r>
      <w:r>
        <w:rPr>
          <w:rFonts w:hint="eastAsia" w:asciiTheme="majorEastAsia" w:hAnsiTheme="majorEastAsia" w:eastAsiaTheme="majorEastAsia" w:cstheme="majorEastAsia"/>
          <w:color w:val="000000"/>
          <w:sz w:val="28"/>
          <w:szCs w:val="28"/>
        </w:rPr>
        <w:t>时间；</w:t>
      </w:r>
      <w:r>
        <w:rPr>
          <w:rFonts w:hint="eastAsia" w:asciiTheme="majorEastAsia" w:hAnsiTheme="majorEastAsia" w:eastAsiaTheme="majorEastAsia" w:cstheme="majorEastAsia"/>
          <w:sz w:val="28"/>
          <w:szCs w:val="28"/>
        </w:rPr>
        <w:t>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日（星期</w:t>
      </w:r>
      <w:r>
        <w:rPr>
          <w:rFonts w:hint="eastAsia" w:asciiTheme="majorEastAsia" w:hAnsiTheme="majorEastAsia" w:eastAsiaTheme="majorEastAsia" w:cstheme="majorEastAsia"/>
          <w:sz w:val="28"/>
          <w:szCs w:val="28"/>
          <w:lang w:val="en-US" w:eastAsia="zh-CN"/>
        </w:rPr>
        <w:t>三</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上午8:00</w:t>
      </w:r>
    </w:p>
    <w:p>
      <w:pPr>
        <w:pStyle w:val="2"/>
        <w:wordWrap w:val="0"/>
        <w:spacing w:line="540" w:lineRule="atLeas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面试</w:t>
      </w:r>
      <w:r>
        <w:rPr>
          <w:rFonts w:hint="eastAsia" w:asciiTheme="majorEastAsia" w:hAnsiTheme="majorEastAsia" w:eastAsiaTheme="majorEastAsia" w:cstheme="majorEastAsia"/>
          <w:sz w:val="28"/>
          <w:szCs w:val="28"/>
        </w:rPr>
        <w:t>地点：</w:t>
      </w:r>
      <w:r>
        <w:rPr>
          <w:rFonts w:hint="eastAsia" w:asciiTheme="majorEastAsia" w:hAnsiTheme="majorEastAsia" w:eastAsiaTheme="majorEastAsia" w:cstheme="majorEastAsia"/>
          <w:sz w:val="28"/>
          <w:szCs w:val="28"/>
          <w:lang w:val="en-US" w:eastAsia="zh-CN"/>
        </w:rPr>
        <w:t xml:space="preserve">应用统计专业  </w:t>
      </w:r>
      <w:r>
        <w:rPr>
          <w:rFonts w:hint="eastAsia" w:asciiTheme="majorEastAsia" w:hAnsiTheme="majorEastAsia" w:eastAsiaTheme="majorEastAsia" w:cstheme="majorEastAsia"/>
          <w:sz w:val="28"/>
          <w:szCs w:val="28"/>
        </w:rPr>
        <w:t>南湖校区新图书馆5302室</w:t>
      </w:r>
    </w:p>
    <w:p>
      <w:pPr>
        <w:pStyle w:val="2"/>
        <w:wordWrap w:val="0"/>
        <w:spacing w:line="540" w:lineRule="atLeast"/>
        <w:ind w:firstLine="1960" w:firstLineChars="7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数  学专业    </w:t>
      </w:r>
      <w:r>
        <w:rPr>
          <w:rFonts w:hint="eastAsia" w:asciiTheme="majorEastAsia" w:hAnsiTheme="majorEastAsia" w:eastAsiaTheme="majorEastAsia" w:cstheme="majorEastAsia"/>
          <w:sz w:val="28"/>
          <w:szCs w:val="28"/>
        </w:rPr>
        <w:t>南湖校区新图书馆5312室</w:t>
      </w:r>
    </w:p>
    <w:p>
      <w:pPr>
        <w:pStyle w:val="2"/>
        <w:numPr>
          <w:ilvl w:val="0"/>
          <w:numId w:val="0"/>
        </w:numPr>
        <w:wordWrap w:val="0"/>
        <w:spacing w:line="540" w:lineRule="atLeast"/>
        <w:ind w:firstLine="560" w:firstLineChars="20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四、</w:t>
      </w:r>
      <w:r>
        <w:rPr>
          <w:rFonts w:hint="eastAsia" w:asciiTheme="majorEastAsia" w:hAnsiTheme="majorEastAsia" w:eastAsiaTheme="majorEastAsia" w:cstheme="majorEastAsia"/>
          <w:color w:val="000000"/>
          <w:sz w:val="28"/>
          <w:szCs w:val="28"/>
        </w:rPr>
        <w:t>复试工作的内容和方式</w:t>
      </w:r>
    </w:p>
    <w:p>
      <w:pPr>
        <w:tabs>
          <w:tab w:val="left" w:pos="0"/>
          <w:tab w:val="left" w:pos="846"/>
          <w:tab w:val="left" w:pos="1985"/>
        </w:tabs>
        <w:spacing w:line="560" w:lineRule="exact"/>
        <w:ind w:firstLine="56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复</w:t>
      </w:r>
      <w:r>
        <w:rPr>
          <w:rFonts w:hint="eastAsia" w:asciiTheme="majorEastAsia" w:hAnsiTheme="majorEastAsia" w:eastAsiaTheme="majorEastAsia" w:cstheme="majorEastAsia"/>
          <w:sz w:val="28"/>
          <w:szCs w:val="28"/>
        </w:rPr>
        <w:t>试分为专业课考试和综合能力面试（外语听力、口语水平测试及学科面试），全日制和非全日制考生统一考试，统一面试，按总成绩和招生计划分别录取。</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1、专业课笔试：</w:t>
      </w:r>
    </w:p>
    <w:p>
      <w:pPr>
        <w:tabs>
          <w:tab w:val="left" w:pos="0"/>
          <w:tab w:val="left" w:pos="846"/>
          <w:tab w:val="left" w:pos="1985"/>
        </w:tabs>
        <w:spacing w:line="560" w:lineRule="exact"/>
        <w:ind w:firstLine="56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专业课的考试采取笔试形式，考试时间为3小时，满分为150分。专业课考试由各相关学院组织命题、考务及评卷工作。各复试面试小组成员一般不参加本专业的专业课笔试命题工作。</w:t>
      </w:r>
    </w:p>
    <w:p>
      <w:pPr>
        <w:ind w:left="64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2、综合能力面试：</w:t>
      </w:r>
    </w:p>
    <w:p>
      <w:pPr>
        <w:ind w:firstLine="63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综合能力面试一般采取口试、笔试及实践环节相结合的方式进行，以口试为主。每位考生面试时间不少于20分钟，其中外语口语测试时间为3-4分钟。复试面试成绩满分100分，面试老师当场评分，成绩取平均分。</w:t>
      </w:r>
    </w:p>
    <w:p>
      <w:pPr>
        <w:pStyle w:val="2"/>
        <w:wordWrap w:val="0"/>
        <w:spacing w:line="540" w:lineRule="atLeas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lang w:val="en-US" w:eastAsia="zh-CN"/>
        </w:rPr>
        <w:t>五、</w:t>
      </w:r>
      <w:r>
        <w:rPr>
          <w:rFonts w:hint="eastAsia" w:asciiTheme="majorEastAsia" w:hAnsiTheme="majorEastAsia" w:eastAsiaTheme="majorEastAsia" w:cstheme="majorEastAsia"/>
          <w:color w:val="000000"/>
          <w:sz w:val="28"/>
          <w:szCs w:val="28"/>
        </w:rPr>
        <w:t>复试具体实施办法</w:t>
      </w:r>
    </w:p>
    <w:p>
      <w:pPr>
        <w:pStyle w:val="2"/>
        <w:wordWrap w:val="0"/>
        <w:spacing w:line="540" w:lineRule="atLeast"/>
        <w:ind w:firstLine="64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1、专业课考试采取笔试方式进行，考试时间为3小时，满分150分。各专业考试科目具体如下：</w:t>
      </w:r>
    </w:p>
    <w:p>
      <w:pPr>
        <w:pStyle w:val="2"/>
        <w:wordWrap w:val="0"/>
        <w:spacing w:line="540" w:lineRule="atLeast"/>
        <w:ind w:firstLine="64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统计学专业：</w:t>
      </w:r>
      <w:r>
        <w:rPr>
          <w:rFonts w:hint="eastAsia" w:asciiTheme="majorEastAsia" w:hAnsiTheme="majorEastAsia" w:eastAsiaTheme="majorEastAsia" w:cstheme="majorEastAsia"/>
          <w:color w:val="000000"/>
          <w:sz w:val="28"/>
          <w:szCs w:val="28"/>
        </w:rPr>
        <w:t>数理统计</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数</w:t>
      </w:r>
      <w:r>
        <w:rPr>
          <w:rFonts w:hint="eastAsia" w:asciiTheme="majorEastAsia" w:hAnsiTheme="majorEastAsia" w:eastAsiaTheme="majorEastAsia" w:cstheme="majorEastAsia"/>
          <w:color w:val="000000"/>
          <w:sz w:val="28"/>
          <w:szCs w:val="28"/>
          <w:lang w:val="en-US" w:eastAsia="zh-CN"/>
        </w:rPr>
        <w:t xml:space="preserve">  </w:t>
      </w:r>
      <w:r>
        <w:rPr>
          <w:rFonts w:hint="eastAsia" w:asciiTheme="majorEastAsia" w:hAnsiTheme="majorEastAsia" w:eastAsiaTheme="majorEastAsia" w:cstheme="majorEastAsia"/>
          <w:color w:val="000000"/>
          <w:sz w:val="28"/>
          <w:szCs w:val="28"/>
        </w:rPr>
        <w:t>学</w:t>
      </w:r>
      <w:r>
        <w:rPr>
          <w:rFonts w:hint="eastAsia" w:asciiTheme="majorEastAsia" w:hAnsiTheme="majorEastAsia" w:eastAsiaTheme="majorEastAsia" w:cstheme="majorEastAsia"/>
          <w:color w:val="000000"/>
          <w:sz w:val="28"/>
          <w:szCs w:val="28"/>
          <w:lang w:val="en-US" w:eastAsia="zh-CN"/>
        </w:rPr>
        <w:t>专业</w:t>
      </w:r>
      <w:r>
        <w:rPr>
          <w:rFonts w:hint="eastAsia" w:asciiTheme="majorEastAsia" w:hAnsiTheme="majorEastAsia" w:eastAsiaTheme="majorEastAsia" w:cstheme="majorEastAsia"/>
          <w:color w:val="000000"/>
          <w:sz w:val="28"/>
          <w:szCs w:val="28"/>
        </w:rPr>
        <w:t>：概率论与数理统计</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应用统计专业：概率论</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sz w:val="28"/>
          <w:szCs w:val="28"/>
        </w:rPr>
        <w:t>2、复试面试内容及评分标准：</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基本素质占20分：考查考生政治态度、社会主义核心价值观、思想表现、学习（工作）态度、道德品质、守法表现、奖惩情况。</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外语水平占20分：考查考生外语的听、说、读等能力，一般应包括公共外语和专业外语。主要从语言准确性、话语的长短和连贯性、语言的灵活性和适合性等方面考查。</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基础知识和专业知识占30分：考查考生对基础知识和专业知识掌握的情况，了解本科期间的学习、工作及奖励等情况。</w:t>
      </w:r>
    </w:p>
    <w:p>
      <w:pPr>
        <w:pStyle w:val="2"/>
        <w:wordWrap w:val="0"/>
        <w:spacing w:line="540" w:lineRule="atLeast"/>
        <w:ind w:firstLine="640"/>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sz w:val="28"/>
          <w:szCs w:val="28"/>
        </w:rPr>
        <w:t>综合能力占30分：考查考生综合运用所学知识的能力、科研创新能力、对本学科前沿领域及最新研究动态的掌握情况。判断考生是否具备硕士生培养的潜能和素质。</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综合面试主要考核考生政治态度、社会主义核心价值观、思想表现、学习（工作）态度、道德品质、守法表现、基础知识和专业知识的掌握、综合运用所学知识的能力、科研创新能力以及外语水平。</w:t>
      </w:r>
    </w:p>
    <w:p>
      <w:pPr>
        <w:pStyle w:val="2"/>
        <w:numPr>
          <w:ilvl w:val="0"/>
          <w:numId w:val="2"/>
        </w:numPr>
        <w:wordWrap w:val="0"/>
        <w:spacing w:line="540" w:lineRule="atLeas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z w:val="28"/>
          <w:szCs w:val="28"/>
        </w:rPr>
        <w:t>复试成绩</w:t>
      </w:r>
      <w:r>
        <w:rPr>
          <w:rFonts w:hint="eastAsia" w:asciiTheme="majorEastAsia" w:hAnsiTheme="majorEastAsia" w:eastAsiaTheme="majorEastAsia" w:cstheme="majorEastAsia"/>
          <w:sz w:val="28"/>
          <w:szCs w:val="28"/>
        </w:rPr>
        <w:t>=复试专业课成绩折算成百分制*40%+面试成绩*60%</w:t>
      </w:r>
    </w:p>
    <w:p>
      <w:pPr>
        <w:pStyle w:val="2"/>
        <w:numPr>
          <w:ilvl w:val="0"/>
          <w:numId w:val="0"/>
        </w:numPr>
        <w:wordWrap w:val="0"/>
        <w:spacing w:line="540" w:lineRule="atLeast"/>
        <w:ind w:firstLine="1120" w:firstLineChars="40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总成绩=初试成绩(500分满分)/5*70%+复试成绩*30%。</w:t>
      </w:r>
    </w:p>
    <w:p>
      <w:pPr>
        <w:spacing w:line="360" w:lineRule="auto"/>
        <w:ind w:firstLine="565" w:firstLineChars="202"/>
        <w:rPr>
          <w:rFonts w:hint="eastAsia" w:asciiTheme="majorEastAsia" w:hAnsiTheme="majorEastAsia" w:eastAsiaTheme="majorEastAsia" w:cstheme="majorEastAsia"/>
          <w:color w:val="000000"/>
          <w:spacing w:val="2"/>
          <w:sz w:val="28"/>
          <w:szCs w:val="28"/>
        </w:rPr>
      </w:pPr>
      <w:r>
        <w:rPr>
          <w:rFonts w:hint="eastAsia" w:asciiTheme="majorEastAsia" w:hAnsiTheme="majorEastAsia" w:eastAsiaTheme="majorEastAsia" w:cstheme="majorEastAsia"/>
          <w:color w:val="000000"/>
          <w:sz w:val="28"/>
          <w:szCs w:val="28"/>
          <w:lang w:val="en-US" w:eastAsia="zh-CN"/>
        </w:rPr>
        <w:t>4</w:t>
      </w:r>
      <w:r>
        <w:rPr>
          <w:rFonts w:hint="eastAsia" w:asciiTheme="majorEastAsia" w:hAnsiTheme="majorEastAsia" w:eastAsiaTheme="majorEastAsia" w:cstheme="majorEastAsia"/>
          <w:color w:val="000000"/>
          <w:sz w:val="28"/>
          <w:szCs w:val="28"/>
        </w:rPr>
        <w:t>、</w:t>
      </w:r>
      <w:r>
        <w:rPr>
          <w:rFonts w:hint="eastAsia" w:asciiTheme="majorEastAsia" w:hAnsiTheme="majorEastAsia" w:eastAsiaTheme="majorEastAsia" w:cstheme="majorEastAsia"/>
          <w:color w:val="000000"/>
          <w:spacing w:val="2"/>
          <w:sz w:val="28"/>
          <w:szCs w:val="28"/>
        </w:rPr>
        <w:t>同等学力考生参加复试时需加试两门大学本科主干课程，各专业加试科目如下：</w:t>
      </w:r>
    </w:p>
    <w:p>
      <w:pPr>
        <w:spacing w:line="360" w:lineRule="auto"/>
        <w:ind w:firstLine="48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统计学：概率论和多元统计分析</w:t>
      </w:r>
    </w:p>
    <w:p>
      <w:pPr>
        <w:spacing w:line="360" w:lineRule="auto"/>
        <w:ind w:firstLine="48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spacing w:val="2"/>
          <w:sz w:val="28"/>
          <w:szCs w:val="28"/>
        </w:rPr>
        <w:t>数  学：常微分方程和数值分析</w:t>
      </w:r>
    </w:p>
    <w:p>
      <w:pPr>
        <w:spacing w:line="360" w:lineRule="auto"/>
        <w:ind w:firstLine="48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应用统计：数理统计和回归分析</w:t>
      </w:r>
    </w:p>
    <w:p>
      <w:pPr>
        <w:ind w:firstLine="63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5、对于初试成绩合格且按同等学力报考的考生，要加试两门与报考专业相关的本科主干课程。加试科目不得与初试科目相同。加试方式为笔试。</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6、复试中发现考生综合素质不合格的，复试面试小组有权直接提出复试不合格意见，必要时可对考生再次进行复试。</w:t>
      </w:r>
    </w:p>
    <w:p>
      <w:pPr>
        <w:pStyle w:val="2"/>
        <w:wordWrap w:val="0"/>
        <w:spacing w:line="540" w:lineRule="atLeast"/>
        <w:ind w:firstLine="640"/>
        <w:rPr>
          <w:rFonts w:hint="eastAsia" w:asciiTheme="majorEastAsia" w:hAnsiTheme="majorEastAsia" w:eastAsiaTheme="majorEastAsia" w:cstheme="majorEastAsia"/>
          <w:color w:val="000000"/>
          <w:spacing w:val="2"/>
          <w:sz w:val="28"/>
          <w:szCs w:val="28"/>
        </w:rPr>
      </w:pPr>
      <w:r>
        <w:rPr>
          <w:rFonts w:hint="eastAsia" w:asciiTheme="majorEastAsia" w:hAnsiTheme="majorEastAsia" w:eastAsiaTheme="majorEastAsia" w:cstheme="majorEastAsia"/>
          <w:color w:val="000000"/>
          <w:sz w:val="28"/>
          <w:szCs w:val="28"/>
        </w:rPr>
        <w:t>7、</w:t>
      </w:r>
      <w:r>
        <w:rPr>
          <w:rFonts w:hint="eastAsia" w:asciiTheme="majorEastAsia" w:hAnsiTheme="majorEastAsia" w:eastAsiaTheme="majorEastAsia" w:cstheme="majorEastAsia"/>
          <w:color w:val="000000"/>
          <w:spacing w:val="2"/>
          <w:sz w:val="28"/>
          <w:szCs w:val="28"/>
        </w:rPr>
        <w:t>复试结束后，学院将复试结果上报学校，批准后在研究生院网页上公布。</w:t>
      </w:r>
    </w:p>
    <w:p>
      <w:pPr>
        <w:pStyle w:val="2"/>
        <w:wordWrap w:val="0"/>
        <w:spacing w:line="540" w:lineRule="atLeast"/>
        <w:ind w:firstLine="640"/>
        <w:rPr>
          <w:rFonts w:hint="eastAsia" w:asciiTheme="majorEastAsia" w:hAnsiTheme="majorEastAsia" w:eastAsiaTheme="majorEastAsia" w:cstheme="majorEastAsia"/>
          <w:color w:val="000000"/>
          <w:spacing w:val="2"/>
          <w:sz w:val="28"/>
          <w:szCs w:val="28"/>
          <w:lang w:val="en-US" w:eastAsia="zh-CN"/>
        </w:rPr>
      </w:pPr>
      <w:r>
        <w:rPr>
          <w:rFonts w:hint="eastAsia" w:asciiTheme="majorEastAsia" w:hAnsiTheme="majorEastAsia" w:eastAsiaTheme="majorEastAsia" w:cstheme="majorEastAsia"/>
          <w:color w:val="000000"/>
          <w:spacing w:val="2"/>
          <w:sz w:val="28"/>
          <w:szCs w:val="28"/>
          <w:lang w:val="en-US" w:eastAsia="zh-CN"/>
        </w:rPr>
        <w:t>六、复试工作要求</w:t>
      </w:r>
    </w:p>
    <w:p>
      <w:pPr>
        <w:pStyle w:val="2"/>
        <w:ind w:firstLine="560" w:firstLineChars="200"/>
        <w:jc w:val="both"/>
        <w:rPr>
          <w:rFonts w:hint="eastAsia" w:asciiTheme="majorEastAsia" w:hAnsiTheme="majorEastAsia" w:eastAsiaTheme="majorEastAsia" w:cstheme="majorEastAsia"/>
          <w:color w:val="000000"/>
          <w:spacing w:val="2"/>
          <w:sz w:val="28"/>
          <w:szCs w:val="28"/>
          <w:lang w:val="en-US" w:eastAsia="zh-CN"/>
        </w:rPr>
      </w:pPr>
      <w:r>
        <w:rPr>
          <w:rFonts w:hint="eastAsia" w:asciiTheme="majorEastAsia" w:hAnsiTheme="majorEastAsia" w:eastAsiaTheme="majorEastAsia" w:cstheme="majorEastAsia"/>
          <w:kern w:val="2"/>
          <w:sz w:val="28"/>
          <w:szCs w:val="28"/>
          <w:lang w:val="en-US" w:eastAsia="zh-CN" w:bidi="ar-SA"/>
        </w:rPr>
        <w:t>1、加强诚信评判和作弊考生查处。学校将诚信考核作为重要环节纳入复试工作，强化对考生诚信的要求。对弄虚作假及考试违规、作弊的考生，一律按照《国家教育考试违规处理办法》和《普通高等学校学生管理规定》等严肃处理。</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学院成立由研究生导师组成的5人复试小组，复试小组名单上报学校研招办审核、备案。复试小组中要有外语水平较高，负责外语口语测试的成员。小组成员须现场独立评分，评分记录和考生作答情况要交研究生院招生工作办公室集中统一保管，任何人不得改动。</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学院复试过程要进行全程录音录像，不允许任何人干预复试录取结果。</w:t>
      </w:r>
    </w:p>
    <w:p>
      <w:pPr>
        <w:ind w:firstLine="560" w:firstLineChars="200"/>
        <w:rPr>
          <w:rFonts w:hint="eastAsia" w:asciiTheme="majorEastAsia" w:hAnsiTheme="majorEastAsia" w:eastAsiaTheme="majorEastAsia" w:cstheme="majorEastAsia"/>
          <w:color w:val="000000"/>
          <w:spacing w:val="2"/>
          <w:sz w:val="28"/>
          <w:szCs w:val="28"/>
          <w:lang w:val="en-US" w:eastAsia="zh-CN"/>
        </w:rPr>
      </w:pPr>
      <w:r>
        <w:rPr>
          <w:rFonts w:hint="eastAsia" w:asciiTheme="majorEastAsia" w:hAnsiTheme="majorEastAsia" w:eastAsiaTheme="majorEastAsia" w:cstheme="majorEastAsia"/>
          <w:sz w:val="28"/>
          <w:szCs w:val="28"/>
          <w:lang w:val="en-US" w:eastAsia="zh-CN"/>
        </w:rPr>
        <w:t>4、学院</w:t>
      </w:r>
      <w:r>
        <w:rPr>
          <w:rFonts w:hint="eastAsia" w:asciiTheme="majorEastAsia" w:hAnsiTheme="majorEastAsia" w:eastAsiaTheme="majorEastAsia" w:cstheme="majorEastAsia"/>
          <w:sz w:val="28"/>
          <w:szCs w:val="28"/>
        </w:rPr>
        <w:t>组织多批次复试，复试试题应掌握同一命题标准，每一批次单独命题，不得重复使用。</w:t>
      </w:r>
    </w:p>
    <w:p>
      <w:pPr>
        <w:pStyle w:val="2"/>
        <w:wordWrap w:val="0"/>
        <w:spacing w:line="540" w:lineRule="atLeast"/>
        <w:ind w:firstLine="640"/>
        <w:rPr>
          <w:rFonts w:hint="eastAsia" w:asciiTheme="majorEastAsia" w:hAnsiTheme="majorEastAsia" w:eastAsiaTheme="majorEastAsia" w:cstheme="majorEastAsia"/>
          <w:color w:val="000000"/>
          <w:spacing w:val="2"/>
          <w:sz w:val="28"/>
          <w:szCs w:val="28"/>
          <w:lang w:val="en-US" w:eastAsia="zh-CN"/>
        </w:rPr>
      </w:pPr>
      <w:r>
        <w:rPr>
          <w:rFonts w:hint="eastAsia" w:asciiTheme="majorEastAsia" w:hAnsiTheme="majorEastAsia" w:eastAsiaTheme="majorEastAsia" w:cstheme="majorEastAsia"/>
          <w:color w:val="000000"/>
          <w:spacing w:val="2"/>
          <w:sz w:val="28"/>
          <w:szCs w:val="28"/>
          <w:lang w:val="en-US" w:eastAsia="zh-CN"/>
        </w:rPr>
        <w:t>七、录取</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w:t>
      </w:r>
      <w:r>
        <w:rPr>
          <w:rFonts w:hint="eastAsia" w:asciiTheme="majorEastAsia" w:hAnsiTheme="majorEastAsia" w:eastAsiaTheme="majorEastAsia" w:cstheme="majorEastAsia"/>
          <w:color w:val="000000"/>
          <w:sz w:val="28"/>
          <w:szCs w:val="28"/>
          <w:lang w:val="en-US" w:eastAsia="zh-CN"/>
        </w:rPr>
        <w:t>一</w:t>
      </w:r>
      <w:r>
        <w:rPr>
          <w:rFonts w:hint="eastAsia" w:asciiTheme="majorEastAsia" w:hAnsiTheme="majorEastAsia" w:eastAsiaTheme="majorEastAsia" w:cstheme="majorEastAsia"/>
          <w:color w:val="000000"/>
          <w:sz w:val="28"/>
          <w:szCs w:val="28"/>
        </w:rPr>
        <w:t>）总成绩排名方式</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rPr>
        <w:t>全日制考生和非全日制考生分别按总成绩由高到低排序。</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rPr>
        <w:t>一志愿考生与调剂考生分别按总成绩由高到低排序。</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w:t>
      </w:r>
      <w:r>
        <w:rPr>
          <w:rFonts w:hint="eastAsia" w:asciiTheme="majorEastAsia" w:hAnsiTheme="majorEastAsia" w:eastAsiaTheme="majorEastAsia" w:cstheme="majorEastAsia"/>
          <w:color w:val="000000"/>
          <w:sz w:val="28"/>
          <w:szCs w:val="28"/>
          <w:lang w:val="en-US" w:eastAsia="zh-CN"/>
        </w:rPr>
        <w:t>二</w:t>
      </w:r>
      <w:r>
        <w:rPr>
          <w:rFonts w:hint="eastAsia" w:asciiTheme="majorEastAsia" w:hAnsiTheme="majorEastAsia" w:eastAsiaTheme="majorEastAsia" w:cstheme="majorEastAsia"/>
          <w:color w:val="000000"/>
          <w:sz w:val="28"/>
          <w:szCs w:val="28"/>
        </w:rPr>
        <w:t>）录取原则</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rPr>
        <w:t>学校将依据考生初试成绩、复试成绩、思想政治表现、身体健康状况等择优确定拟录取名单。</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rPr>
        <w:t>考生接受待录取通知后，原则上不予解除。</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3、</w:t>
      </w:r>
      <w:r>
        <w:rPr>
          <w:rFonts w:hint="eastAsia" w:asciiTheme="majorEastAsia" w:hAnsiTheme="majorEastAsia" w:eastAsiaTheme="majorEastAsia" w:cstheme="majorEastAsia"/>
          <w:color w:val="000000"/>
          <w:sz w:val="28"/>
          <w:szCs w:val="28"/>
        </w:rPr>
        <w:t>复试成绩不合格考生，不予录取。</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4、</w:t>
      </w:r>
      <w:r>
        <w:rPr>
          <w:rFonts w:hint="eastAsia" w:asciiTheme="majorEastAsia" w:hAnsiTheme="majorEastAsia" w:eastAsiaTheme="majorEastAsia" w:cstheme="majorEastAsia"/>
          <w:color w:val="000000"/>
          <w:sz w:val="28"/>
          <w:szCs w:val="28"/>
        </w:rPr>
        <w:t>如有破格复试录取考生，破格录取人数不得超过学校招生计划的3%。</w:t>
      </w:r>
    </w:p>
    <w:p>
      <w:pPr>
        <w:pStyle w:val="2"/>
        <w:wordWrap w:val="0"/>
        <w:spacing w:line="540" w:lineRule="atLeast"/>
        <w:ind w:firstLine="64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5、</w:t>
      </w:r>
      <w:r>
        <w:rPr>
          <w:rFonts w:hint="eastAsia" w:asciiTheme="majorEastAsia" w:hAnsiTheme="majorEastAsia" w:eastAsiaTheme="majorEastAsia" w:cstheme="majorEastAsia"/>
          <w:color w:val="000000"/>
          <w:sz w:val="28"/>
          <w:szCs w:val="28"/>
        </w:rPr>
        <w:t>定向就业的硕士研究生须在被录取前与学校、所在单位分别签订定向就业合同。考生因报考硕士研究生与所在单位产生的问题由考生自行处理。若因此造成考生不能复试或无法录取，学校不承担任何责任。</w:t>
      </w:r>
    </w:p>
    <w:p>
      <w:pPr>
        <w:pStyle w:val="2"/>
        <w:wordWrap w:val="0"/>
        <w:spacing w:line="540" w:lineRule="atLeast"/>
        <w:ind w:firstLine="640"/>
        <w:rPr>
          <w:rFonts w:hint="eastAsia" w:asciiTheme="majorEastAsia" w:hAnsiTheme="majorEastAsia" w:eastAsiaTheme="majorEastAsia" w:cstheme="majorEastAsia"/>
          <w:color w:val="000000"/>
          <w:spacing w:val="2"/>
          <w:sz w:val="28"/>
          <w:szCs w:val="28"/>
          <w:lang w:val="en-US" w:eastAsia="zh-CN"/>
        </w:rPr>
      </w:pPr>
    </w:p>
    <w:p>
      <w:pPr>
        <w:pStyle w:val="2"/>
        <w:wordWrap w:val="0"/>
        <w:spacing w:line="540" w:lineRule="atLeast"/>
        <w:ind w:firstLine="5112" w:firstLineChars="1800"/>
        <w:rPr>
          <w:rFonts w:hint="eastAsia" w:asciiTheme="majorEastAsia" w:hAnsiTheme="majorEastAsia" w:eastAsiaTheme="majorEastAsia" w:cstheme="majorEastAsia"/>
          <w:color w:val="000000"/>
          <w:spacing w:val="2"/>
          <w:sz w:val="28"/>
          <w:szCs w:val="28"/>
          <w:lang w:val="en-US" w:eastAsia="zh-CN"/>
        </w:rPr>
      </w:pPr>
      <w:bookmarkStart w:id="0" w:name="_GoBack"/>
      <w:bookmarkEnd w:id="0"/>
      <w:r>
        <w:rPr>
          <w:rFonts w:hint="eastAsia" w:asciiTheme="majorEastAsia" w:hAnsiTheme="majorEastAsia" w:eastAsiaTheme="majorEastAsia" w:cstheme="majorEastAsia"/>
          <w:color w:val="000000"/>
          <w:spacing w:val="2"/>
          <w:sz w:val="28"/>
          <w:szCs w:val="28"/>
          <w:lang w:val="en-US" w:eastAsia="zh-CN"/>
        </w:rPr>
        <w:t>数学与统计学院</w:t>
      </w:r>
    </w:p>
    <w:p>
      <w:pPr>
        <w:pStyle w:val="2"/>
        <w:wordWrap w:val="0"/>
        <w:spacing w:line="540" w:lineRule="atLeast"/>
        <w:ind w:firstLine="5112" w:firstLineChars="1800"/>
        <w:rPr>
          <w:rFonts w:hint="eastAsia" w:eastAsia="宋体"/>
          <w:lang w:val="en-US" w:eastAsia="zh-CN"/>
        </w:rPr>
      </w:pPr>
      <w:r>
        <w:rPr>
          <w:rFonts w:hint="eastAsia" w:asciiTheme="majorEastAsia" w:hAnsiTheme="majorEastAsia" w:eastAsiaTheme="majorEastAsia" w:cstheme="majorEastAsia"/>
          <w:color w:val="000000"/>
          <w:spacing w:val="2"/>
          <w:sz w:val="28"/>
          <w:szCs w:val="28"/>
          <w:lang w:val="en-US" w:eastAsia="zh-CN"/>
        </w:rPr>
        <w:t>2019年4月1日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D47DD"/>
    <w:multiLevelType w:val="singleLevel"/>
    <w:tmpl w:val="FF7D47DD"/>
    <w:lvl w:ilvl="0" w:tentative="0">
      <w:start w:val="2"/>
      <w:numFmt w:val="chineseCounting"/>
      <w:suff w:val="nothing"/>
      <w:lvlText w:val="%1、"/>
      <w:lvlJc w:val="left"/>
      <w:rPr>
        <w:rFonts w:hint="eastAsia"/>
      </w:rPr>
    </w:lvl>
  </w:abstractNum>
  <w:abstractNum w:abstractNumId="1">
    <w:nsid w:val="5A3532DD"/>
    <w:multiLevelType w:val="singleLevel"/>
    <w:tmpl w:val="5A3532D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C18AA"/>
    <w:rsid w:val="100C38FD"/>
    <w:rsid w:val="129E19F9"/>
    <w:rsid w:val="13C268C1"/>
    <w:rsid w:val="1ADC18AA"/>
    <w:rsid w:val="1B956142"/>
    <w:rsid w:val="30EB4E3A"/>
    <w:rsid w:val="588945E7"/>
    <w:rsid w:val="5D8F4A56"/>
    <w:rsid w:val="5E2B712F"/>
    <w:rsid w:val="61AB70CF"/>
    <w:rsid w:val="631D22C5"/>
    <w:rsid w:val="67563F13"/>
    <w:rsid w:val="6DC5137A"/>
    <w:rsid w:val="79F1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 w:val="24"/>
    </w:rPr>
  </w:style>
  <w:style w:type="character" w:customStyle="1" w:styleId="5">
    <w:name w:val="15"/>
    <w:basedOn w:val="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2019-03-22T00:31:00Z</dcterms:created>
  <dc:creator>hp</dc:creator>
  <cp:lastModifiedBy>lenovo</cp:lastModifiedBy>
  <cp:lastPrinted>2019-03-22T06:17:00Z</cp:lastPrinted>
  <dcterms:modified xsi:type="dcterms:W3CDTF">2019-04-01T00:24:12Z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