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  <w:jc w:val="center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asciiTheme="majorEastAsia" w:hAnsiTheme="majorEastAsia" w:eastAsiaTheme="majorEastAsia"/>
          <w:b/>
          <w:bCs/>
          <w:sz w:val="36"/>
          <w:szCs w:val="36"/>
        </w:rPr>
        <w:t>长春工业大学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艺术设计学院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201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9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年硕士研究生招生复试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工作细则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（第二批）</w:t>
      </w:r>
    </w:p>
    <w:p/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按照《教育部关于印发&lt;2019年全国硕士研究生招生工作管理规定&gt;的通知》（教育[2018]5号）、《教育部办公厅关于进一步规范和加强研究生考试招生工作的通知》和吉林省教育考试院《关于做好吉林省2019年全国硕士研究生招生录取工作的通知》（吉教考字[2019]29号）等文件精神，结合我校硕士研究生招生工作实际情况，特制定本方案。</w:t>
      </w:r>
    </w:p>
    <w:p>
      <w:pPr>
        <w:pStyle w:val="4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一、复试工作原则</w:t>
      </w:r>
    </w:p>
    <w:p>
      <w:pPr>
        <w:pStyle w:val="4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1．坚持科学选拔。积极探索并遵循高层次专业人才选拔规律，采用多样化的考察方式方法，确保生源质量。</w:t>
      </w:r>
    </w:p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2．坚持公平公正。做到政策透明、程序公正、结果公开、监督机制健全，维护考生的合法权益。</w:t>
      </w:r>
    </w:p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3．坚持全面考查，突出重点。在对考生德智体等各方面全面考察基础上，突出对专业素质、实践能力以及创新精神等方面的考核。</w:t>
      </w:r>
    </w:p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4．坚持客观评价。业务课考核成绩应量化，综合素质考核也应有较明确的等次结果。</w:t>
      </w:r>
    </w:p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5．坚持以生为本，增强服务意识，提高管理水平。</w:t>
      </w:r>
    </w:p>
    <w:p>
      <w:pPr>
        <w:pStyle w:val="4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二、复试时间、地点</w:t>
      </w:r>
    </w:p>
    <w:p>
      <w:pPr>
        <w:pStyle w:val="4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1.笔试</w:t>
      </w:r>
    </w:p>
    <w:p>
      <w:pPr>
        <w:pStyle w:val="4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笔试时间：2019年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日（星期四），8:30-11:30</w:t>
      </w:r>
    </w:p>
    <w:p>
      <w:pPr>
        <w:pStyle w:val="4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笔试地点：林园校区艺术楼411室</w:t>
      </w:r>
    </w:p>
    <w:p>
      <w:pPr>
        <w:pStyle w:val="4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2.面试</w:t>
      </w:r>
    </w:p>
    <w:p>
      <w:pPr>
        <w:pStyle w:val="4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面试时间：2019年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日（星期四），13: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0-16:30</w:t>
      </w:r>
    </w:p>
    <w:p>
      <w:pPr>
        <w:pStyle w:val="4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面试地点：林园校区艺术楼2229室</w:t>
      </w:r>
    </w:p>
    <w:p>
      <w:pPr>
        <w:pStyle w:val="4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3.加试</w:t>
      </w:r>
    </w:p>
    <w:p>
      <w:pPr>
        <w:pStyle w:val="4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加试时间：2019年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日（星期四），1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0-1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</w:p>
    <w:p>
      <w:pPr>
        <w:pStyle w:val="4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加试地点：林园校区艺术楼411室</w:t>
      </w:r>
    </w:p>
    <w:p>
      <w:pPr>
        <w:pStyle w:val="4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三、复试内容</w:t>
      </w:r>
    </w:p>
    <w:p>
      <w:pPr>
        <w:pStyle w:val="4"/>
        <w:spacing w:line="555" w:lineRule="atLeast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复试分为专业课考试和综合能力面试（外语听力、口语水平测试及学科面试），全日制和非全日制考生统一考试，统一面试，按总成绩和招生计划分别录取。</w:t>
      </w:r>
    </w:p>
    <w:p>
      <w:pPr>
        <w:pStyle w:val="4"/>
        <w:ind w:firstLine="555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1.专业课笔试</w:t>
      </w:r>
    </w:p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专业课的考试采取笔试形式（快题设计），绘图工具自备，考试时间为3小时，满分为150分。</w:t>
      </w:r>
    </w:p>
    <w:p>
      <w:pPr>
        <w:pStyle w:val="4"/>
        <w:ind w:firstLine="555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2.综合能力面试</w:t>
      </w:r>
    </w:p>
    <w:p>
      <w:pPr>
        <w:pStyle w:val="4"/>
        <w:spacing w:line="5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综合能力面试一般采取口试、笔试及实践环节相结合的方式进行，以口试为主。每位考生面试时间不少于20分钟，其中外语口语测试时间为3-4分钟。复试面试成绩满分100分，面试老师当场评分，成绩取平均分。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面试内容及评分标准：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基本素质占20分：考查考生政治态度、社会主义核心价值观、思想表现、学习（工作）态度、道德品质、守法表现、奖惩情况。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外语水平占20分：考查考生外语的听、说、读等能力，一般应包括公共外语和专业外语。主要从语言准确性、话语的长短和连贯性、语言的灵活性和适合性等方面考查。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基础知识和专业知识占30分：考查考生对基础知识和专业知识掌握的情况，了解本科期间的学习、工作及奖励等情况。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综合能力占30分：考查考生综合运用所学知识的能力、科研创新能力、对本学科前沿领域及最新研究动态的掌握情况。判断考生是否具备硕士生培养的潜能和素质。</w:t>
      </w:r>
    </w:p>
    <w:p>
      <w:pPr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3.成绩核算</w:t>
      </w:r>
    </w:p>
    <w:p>
      <w:pPr>
        <w:pStyle w:val="4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复试成绩=复试专业课成绩折算成百分制*40%+面试成绩*60%</w:t>
      </w:r>
    </w:p>
    <w:p>
      <w:pPr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4.加试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以同等学历、跨专业参加复试的考生，在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复试中需加试两门</w:t>
      </w:r>
      <w:r>
        <w:rPr>
          <w:rFonts w:hint="eastAsia" w:ascii="宋体" w:hAnsi="宋体" w:eastAsia="宋体" w:cs="宋体"/>
          <w:sz w:val="28"/>
          <w:szCs w:val="28"/>
        </w:rPr>
        <w:t>与报考专业相关的本科主干课程</w:t>
      </w:r>
      <w:r>
        <w:rPr>
          <w:rFonts w:hint="eastAsia" w:ascii="宋体" w:hAnsi="宋体" w:eastAsia="宋体" w:cs="宋体"/>
          <w:spacing w:val="2"/>
          <w:sz w:val="28"/>
          <w:szCs w:val="28"/>
        </w:rPr>
        <w:t>，分值为每门课程100分。</w:t>
      </w:r>
      <w:r>
        <w:rPr>
          <w:rFonts w:hint="eastAsia" w:ascii="宋体" w:hAnsi="宋体" w:eastAsia="宋体" w:cs="宋体"/>
          <w:bCs/>
          <w:sz w:val="28"/>
          <w:szCs w:val="28"/>
        </w:rPr>
        <w:t>需要加试的同学在加试完成之后，再进行面试。</w:t>
      </w:r>
    </w:p>
    <w:p>
      <w:pPr>
        <w:spacing w:line="360" w:lineRule="auto"/>
        <w:ind w:firstLine="568" w:firstLineChars="20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加试科目（按研究方向加试）：</w:t>
      </w:r>
    </w:p>
    <w:p>
      <w:pPr>
        <w:spacing w:line="360" w:lineRule="auto"/>
        <w:ind w:firstLine="576" w:firstLineChars="202"/>
        <w:rPr>
          <w:rFonts w:ascii="宋体" w:hAnsi="宋体" w:eastAsia="宋体" w:cs="宋体"/>
          <w:b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130500设计学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01视觉传达与媒体设计：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1）标志设计；2）信息设计；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02数字媒体与交互艺术：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1）</w:t>
      </w:r>
      <w:r>
        <w:rPr>
          <w:rFonts w:ascii="宋体" w:hAnsi="宋体" w:eastAsia="宋体" w:cs="宋体"/>
          <w:bCs/>
          <w:spacing w:val="2"/>
          <w:sz w:val="28"/>
          <w:szCs w:val="28"/>
        </w:rPr>
        <w:t>交互界面设计</w:t>
      </w: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；2）</w:t>
      </w:r>
      <w:r>
        <w:rPr>
          <w:rFonts w:ascii="宋体" w:hAnsi="宋体" w:eastAsia="宋体" w:cs="宋体"/>
          <w:bCs/>
          <w:spacing w:val="2"/>
          <w:sz w:val="28"/>
          <w:szCs w:val="28"/>
        </w:rPr>
        <w:t>动画原理</w:t>
      </w: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；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03环境设计：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1）空间形态设计；2）景观设计；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04服装设计理论与应用：</w:t>
      </w:r>
    </w:p>
    <w:p>
      <w:pPr>
        <w:spacing w:line="360" w:lineRule="auto"/>
        <w:ind w:firstLine="573" w:firstLineChars="202"/>
        <w:rPr>
          <w:rFonts w:ascii="宋体" w:hAnsi="宋体" w:eastAsia="宋体" w:cs="宋体"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Cs/>
          <w:spacing w:val="2"/>
          <w:sz w:val="28"/>
          <w:szCs w:val="28"/>
        </w:rPr>
        <w:t>1）面料再造；2）服装结构设计；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复试中发现考生综合素质不合格的，复试面试小组有权直接提出复试不合格意见，必要时可对考生再次进行复试。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4"/>
        <w:ind w:firstLine="3220" w:firstLineChars="11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长春工业大学艺术设计学院</w:t>
      </w:r>
    </w:p>
    <w:p>
      <w:pPr>
        <w:pStyle w:val="4"/>
        <w:ind w:firstLine="3780" w:firstLineChars="13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2019年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月1日</w:t>
      </w:r>
    </w:p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5"/>
    <w:rsid w:val="00216B32"/>
    <w:rsid w:val="002F73F3"/>
    <w:rsid w:val="00411D88"/>
    <w:rsid w:val="0042474F"/>
    <w:rsid w:val="004268CA"/>
    <w:rsid w:val="00431E36"/>
    <w:rsid w:val="00463A88"/>
    <w:rsid w:val="0047520D"/>
    <w:rsid w:val="004D7403"/>
    <w:rsid w:val="00522366"/>
    <w:rsid w:val="00581F7B"/>
    <w:rsid w:val="005B23D5"/>
    <w:rsid w:val="005C5672"/>
    <w:rsid w:val="005E13F0"/>
    <w:rsid w:val="006E511B"/>
    <w:rsid w:val="006F55A1"/>
    <w:rsid w:val="00776B5E"/>
    <w:rsid w:val="007F1904"/>
    <w:rsid w:val="008556AA"/>
    <w:rsid w:val="00870834"/>
    <w:rsid w:val="00891AE7"/>
    <w:rsid w:val="008A6C51"/>
    <w:rsid w:val="00AF0CD1"/>
    <w:rsid w:val="00B227B4"/>
    <w:rsid w:val="00B26A3C"/>
    <w:rsid w:val="00B63C4F"/>
    <w:rsid w:val="00B668B2"/>
    <w:rsid w:val="00BB5169"/>
    <w:rsid w:val="00C42139"/>
    <w:rsid w:val="00C57D0F"/>
    <w:rsid w:val="00D14DC5"/>
    <w:rsid w:val="00E468DF"/>
    <w:rsid w:val="00E951BE"/>
    <w:rsid w:val="00E96276"/>
    <w:rsid w:val="00EB5011"/>
    <w:rsid w:val="016E0081"/>
    <w:rsid w:val="06C855FB"/>
    <w:rsid w:val="07113F99"/>
    <w:rsid w:val="1286700C"/>
    <w:rsid w:val="23A1571A"/>
    <w:rsid w:val="42911473"/>
    <w:rsid w:val="46EE05F9"/>
    <w:rsid w:val="56881183"/>
    <w:rsid w:val="5BDF5377"/>
    <w:rsid w:val="797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1379</Characters>
  <Lines>11</Lines>
  <Paragraphs>3</Paragraphs>
  <TotalTime>48</TotalTime>
  <ScaleCrop>false</ScaleCrop>
  <LinksUpToDate>false</LinksUpToDate>
  <CharactersWithSpaces>1617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2017-03-20T01:29:00Z</dcterms:created>
  <dc:creator>Administrator</dc:creator>
  <cp:lastModifiedBy>婉婉</cp:lastModifiedBy>
  <cp:lastPrinted>2019-03-22T01:54:00Z</cp:lastPrinted>
  <dcterms:modified xsi:type="dcterms:W3CDTF">2019-04-01T02:52:46Z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