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32"/>
          <w:szCs w:val="32"/>
        </w:rPr>
      </w:pPr>
      <w:bookmarkStart w:id="0" w:name="_GoBack"/>
      <w:r>
        <w:rPr>
          <w:rFonts w:hint="eastAsia" w:asciiTheme="minorEastAsia" w:hAnsiTheme="minorEastAsia" w:eastAsiaTheme="minorEastAsia" w:cstheme="minorEastAsia"/>
          <w:sz w:val="32"/>
          <w:szCs w:val="32"/>
        </w:rPr>
        <w:t>山东农业大学2018年硕士研究生招生章程</w:t>
      </w:r>
    </w:p>
    <w:bookmarkEnd w:id="0"/>
    <w:p>
      <w:pPr>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 山东农业大学2018年硕士研究生招生章程一、招生类型和招生专业我校2018年招收的硕士研究生，按其学习方式分为全日制硕士研究生和非全日制硕士研究生。全日制和非全日制研究生考试招生依据国家统一要求，执行相同的政策和标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招生计划</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2018年拟计划招收全日制硕士研究生1400人，非全日制硕士研究生150人。各学院拟招生人数详见招生专业目录，最终招生总人数以正式下达的招生计划文件为准。三、报考条件各类硕士研究生报考条件，严格执行《教育部关于印发&lt;2018年全国硕士研究生招生工作管理规定&gt;的通知》(教学 [2017]9号)有关规定。详细要求可以登录山东农业大学研究生处主页（http://yjsc.sdau.edu.cn/）查询。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报名所有参加硕士研究生招生考试的考生均须进行网上报名，并到报考点现场确认网报信息、缴费和采集本人图像等相关电子信息。</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20" w:firstLineChars="200"/>
        <w:textAlignment w:val="auto"/>
        <w:rPr>
          <w:rFonts w:hint="eastAsia"/>
        </w:rPr>
      </w:pPr>
      <w:r>
        <w:rPr>
          <w:rFonts w:hint="eastAsia"/>
        </w:rPr>
        <w:t>网上报名：</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网上预报名时间：2017年9月24日至9月27日，每天9:00-22:00。网上报名时间：2017年10月10日至10月31日，每天9:00-22:00。</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报考期间，考生可自行修改网上报名信息或重新填报报名信息，但一位考生只能保留一条有效报名信息。逾期不再补报，也不得再修改报名信息。</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同等学力考生不能跨学科、专业报考，并且在复试时须加试两门大学本科主干课程。成人教育应届本科毕业生及复试时尚未取得本科毕业证书的自考和网络教育考生，在复试时亦须加试两门大学本科主干课程。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报名期间将对考生学历（学籍）信息进行网上校验，并在考生提交报名信息三天内反馈校验结果。考生可随时上网查看学历（学籍）校验结果。</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未通过学历（学籍）校验的考生应及时到学籍学历权威认证机构进行认证，在现场确认时将认证报告交报考点核验。在国(境)外获得的学历证书须通过教育部留学服务中心的认证。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学、入伍、退役等相关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考生应认真了解并严格按照报考条件及相关政策要求选择填报志愿。因不符合报考条件及相关政策要求，造成后续不能现场确认、考试、复试或录取的，后果由考生本人承担。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考生应按要求准确填写个人网上报名信息并提供真实材料。考生因网报信息填写错误、填报虚假信息而造成不能考试、复试或录取的，后果由考生本人承担。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军队院校应届毕业生以及学籍或者学历信息未在教育部中国高等教育学生信息网注册备案者，不得报考。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现场确认要求：</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rPr>
      </w:pPr>
      <w:r>
        <w:rPr>
          <w:rFonts w:hint="eastAsia"/>
        </w:rPr>
        <w:t>考生（不含推免生）均应在规定时间内到报考点指定地点，现场核对并确认其网上报名信息，逾期不再补办。现场确认时间由各省级教育招生考试管理机构自行确定和公布(现场确认时间具体见各考点考试公告)。</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考生现场确认应提交本人居民身份证、学历证书（应届本科毕业生持学生证）和网上报名编号，由报考点工作人员进行核对。报考“退役大学生士兵”专项计划的考生还应提交本人《入伍批准书》和《退出现役证》原件及复印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未通过网上学历（学籍）校验的考生，在现场确认时应提供学历（学籍）认证报告，否则不得考试。</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所有考生均应对本人网上报名信息进行认真核对并确认。报名信息经考生确认后一律不作修改，因考生填写错误引起的一切后果由其自行承担。</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考生填报的报名信息与报考条件不符的，不得考试。</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考生应按规定缴纳报考费，配合采集本人图像等相关电子信息。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初试</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textAlignment w:val="auto"/>
        <w:rPr>
          <w:rFonts w:hint="eastAsia"/>
        </w:rPr>
      </w:pPr>
      <w:r>
        <w:rPr>
          <w:rFonts w:hint="eastAsia"/>
        </w:rPr>
        <w:t>考生应在2017年12月14日至12月25日期间，凭网报用户名和密码登录中国研究生招生信息网(http://yz.chsi.com.cn/)下载打印《准考证》。《准考证》使用A4幅面白纸正反两面打印，在使用期间不得涂改。考生凭下载的《准考证》及居民身份证参加初试。</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初试时间：2017年12月23日至12月24日（每天上午8:30-11:30，下午14:00-17:00）。12月23日上午考试科目：思想政治理论、管理类联考综合能力；12月23日下午考试科目：外国语；12月24日上午考试科目：业务课一；12月24日下午考试科目：业务课二。超过3小时的考试科目在12月25日进行（起始时间8:30）。</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复试</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firstLine="420" w:firstLineChars="200"/>
        <w:textAlignment w:val="auto"/>
        <w:rPr>
          <w:rFonts w:hint="eastAsia"/>
        </w:rPr>
      </w:pPr>
      <w:r>
        <w:rPr>
          <w:rFonts w:hint="eastAsia"/>
        </w:rPr>
        <w:t>学校根据教育部规定及考生考试情况确定进入复试的初试成绩要求。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二)对以同等学力身份(以报名时填报的信息为准)报考的考生，复试时须加试两门主干课程。加试方式为笔试。各类加试科目见我校招生专业目录中的“备注”栏。公共管理硕士的思想政治理论考试在复试中进行，成绩计入复试总成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(三) 参加“选聘高校毕业生到村任职”项目，参加“大学生志愿服务西部计划”、“三支一扶计划”、“农村义务教育阶段学校教师特设岗位计划”、“赴外汉语教师志愿者”等项目以及高校学生应征入伍服义务兵役退役报考者申请加分的，按照《教育部关于印发&lt;2018年全国硕士研究生招生工作管理规定&gt;的通知》(教学 [2017]9号)有关规定执行。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(四)所有参加复试的考生均须参加体检，体检由我校校医院组织进行，体检标准参照教育部、卫生部、中国残联印发的《普通高等学校招生体检工作指导意见》（教学〔2003〕3 号）要求，按照《教育部办公厅卫生部办公厅关于普通高等学校招生学生入学身体检查取消乙肝项目检测有关问题的通知》（教学厅〔2010〕2 号）执行，体检不合格者不予录取。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七、调剂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(一)报考我校且达到国家规定的复试基本要求的考生，在满足国家调剂政策及相近专业复试基本要求的条件下，可调剂到相应专业参加复试。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(二)接收报考外校考生调剂的具体实施办法与要求以教育部文件为准。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八、录取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(一)学校将根据国家下达的招生计划、复试录取办法以及考生初试和复试成绩、思想政治表现、身体健康状况等确定拟录取名单。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(二)学校统一将所有拟录取的考生报上级主管部门进行录取检查。录取检查合格后，发放录取通知书。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九、学习形式、学费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研究生培养校区主要在山东农业大学北校区。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全日制学术型硕士研究生学制3年，每生每学年学费8000元；全日制专业学位硕士研究生学制2年，每生每学年学费8000元。非全日制专业学位硕士研究生学制3年，公共管理专业每生每学年学费10000元，其他专业每生每学年学费8000元。非全日制学生在校期间不享受奖助学金待遇、不安排住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十、奖助学金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（一）研究生助学金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在覆盖国家招生计划内的所有全日制研究生（定向生除外）中发放研究生助学金。博士研究生1750元/月，按12个月发放。硕士研究生900元/月，按12个月发放。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（二）学业奖学金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在全体博士研究生评选一等学业奖学金，奖励6000元/年，评选比例为20%；评选二等学业奖学金，奖励4000元/年，评选比例为30%；评选三等学业奖学金，奖励3000元/年，评选比例为50%。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在全体硕士研究生评选一等学业奖学金，奖励5000元/年，评选比例为20%；评选二等学业奖学金，奖励3000元/年，评选比例为30%；评选三等学业奖学金，奖励2000元/年，评选比例为50%。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（三）国家奖学金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学业成绩特别优秀、科研成果显著、社会公益活动表现突出的研究生，可以评选国家奖学金。博士奖励标准为3万元/年，硕士生奖励标准为2万元/年。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（四）“创新人才培养”奖学金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对山东农业大学应届本科毕业生，报名参加当年“创新人才培养”，并被我校录取为硕士研究生的优秀学生，给予5000元/人奖励。硕士期间表现优秀的，可以优先选拔为硕博连读研究生。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（五）校长奖学金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对报考我校各学术型和专业学位的本校优秀毕业生，根据初试成绩，评选出“校长奖学金”20名，奖励5000元/人。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（六）研究生社团活动奖学金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对在研究生工作中表现突出的个人，按照毕业生10%评选，每人200元。校级以上各类活动中获奖励，可获得200-800元奖励。对国家、社会、学校有特殊贡献，可以申请5000元以内的奖励。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（七）研究生“三助”津贴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设立“助管、助学、助研”三助津贴，根据工作需要，可以获得400-1000元/月的津贴补助。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十一、联系方式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单位代码：10434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单位名称：山东农业大学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联系部门：山东农业大学研究生招生办公室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通讯地址：山东省泰安市泰山区岱宗大街61号山东农业大学研究生招生办公室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邮编：271018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联系人：胡学俭；电话：0538-8242639；传真：0538-8242639。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学校网址：http://www.sdau.edu.cn/；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研究生处网址：http://yjsc.sdau.edu.cn/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热忱欢迎广大有志青年报考我校！</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F5E86"/>
    <w:multiLevelType w:val="singleLevel"/>
    <w:tmpl w:val="847F5E86"/>
    <w:lvl w:ilvl="0" w:tentative="0">
      <w:start w:val="1"/>
      <w:numFmt w:val="chineseCounting"/>
      <w:lvlText w:val="(%1)"/>
      <w:lvlJc w:val="left"/>
      <w:pPr>
        <w:tabs>
          <w:tab w:val="left" w:pos="312"/>
        </w:tabs>
      </w:pPr>
      <w:rPr>
        <w:rFonts w:hint="eastAsia"/>
      </w:rPr>
    </w:lvl>
  </w:abstractNum>
  <w:abstractNum w:abstractNumId="1">
    <w:nsid w:val="9876DC9C"/>
    <w:multiLevelType w:val="singleLevel"/>
    <w:tmpl w:val="9876DC9C"/>
    <w:lvl w:ilvl="0" w:tentative="0">
      <w:start w:val="1"/>
      <w:numFmt w:val="chineseCounting"/>
      <w:lvlText w:val="(%1)"/>
      <w:lvlJc w:val="left"/>
      <w:pPr>
        <w:tabs>
          <w:tab w:val="left" w:pos="312"/>
        </w:tabs>
      </w:pPr>
      <w:rPr>
        <w:rFonts w:hint="eastAsia"/>
      </w:rPr>
    </w:lvl>
  </w:abstractNum>
  <w:abstractNum w:abstractNumId="2">
    <w:nsid w:val="A063E116"/>
    <w:multiLevelType w:val="singleLevel"/>
    <w:tmpl w:val="A063E116"/>
    <w:lvl w:ilvl="0" w:tentative="0">
      <w:start w:val="1"/>
      <w:numFmt w:val="decimal"/>
      <w:lvlText w:val="%1."/>
      <w:lvlJc w:val="left"/>
      <w:pPr>
        <w:tabs>
          <w:tab w:val="left" w:pos="312"/>
        </w:tabs>
      </w:pPr>
    </w:lvl>
  </w:abstractNum>
  <w:abstractNum w:abstractNumId="3">
    <w:nsid w:val="B1ED2F9B"/>
    <w:multiLevelType w:val="singleLevel"/>
    <w:tmpl w:val="B1ED2F9B"/>
    <w:lvl w:ilvl="0" w:tentative="0">
      <w:start w:val="1"/>
      <w:numFmt w:val="decimal"/>
      <w:lvlText w:val="%1."/>
      <w:lvlJc w:val="left"/>
      <w:pPr>
        <w:tabs>
          <w:tab w:val="left" w:pos="312"/>
        </w:tabs>
      </w:pPr>
    </w:lvl>
  </w:abstractNum>
  <w:abstractNum w:abstractNumId="4">
    <w:nsid w:val="F33063EF"/>
    <w:multiLevelType w:val="singleLevel"/>
    <w:tmpl w:val="F33063EF"/>
    <w:lvl w:ilvl="0" w:tentative="0">
      <w:start w:val="1"/>
      <w:numFmt w:val="chineseCounting"/>
      <w:lvlText w:val="(%1)"/>
      <w:lvlJc w:val="left"/>
      <w:pPr>
        <w:tabs>
          <w:tab w:val="left" w:pos="312"/>
        </w:tabs>
      </w:pPr>
      <w:rPr>
        <w:rFonts w:hint="eastAsia"/>
      </w:rPr>
    </w:lvl>
  </w:abstractNum>
  <w:abstractNum w:abstractNumId="5">
    <w:nsid w:val="572F84FB"/>
    <w:multiLevelType w:val="singleLevel"/>
    <w:tmpl w:val="572F84FB"/>
    <w:lvl w:ilvl="0" w:tentative="0">
      <w:start w:val="2"/>
      <w:numFmt w:val="chineseCounting"/>
      <w:suff w:val="nothing"/>
      <w:lvlText w:val="%1、"/>
      <w:lvlJc w:val="left"/>
      <w:rPr>
        <w:rFonts w:hint="eastAsia"/>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945BD"/>
    <w:rsid w:val="05F94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2020-02-26T08:07:00Z</dcterms:created>
  <dc:creator>Anders</dc:creator>
  <cp:lastModifiedBy>Anders</cp:lastModifiedBy>
  <dcterms:modified xsi:type="dcterms:W3CDTF">2020-02-26T08:12:38Z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