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bookmarkStart w:id="0" w:name="_GoBack"/>
      <w:bookmarkEnd w:id="0"/>
      <w:r>
        <w:rPr>
          <w:rFonts w:hint="default"/>
          <w:lang w:val="en-US" w:eastAsia="zh-CN"/>
        </w:rPr>
        <w:t>天津理工大学2020年硕士研究生招生章程</w:t>
      </w:r>
    </w:p>
    <w:p>
      <w:r>
        <w:rPr>
          <w:rFonts w:hint="default"/>
          <w:lang w:val="en-US" w:eastAsia="zh-CN"/>
        </w:rPr>
        <w:t>天津理工大学是天津市重点理工科大学，是经国务院学位委员会正式批准的博士学位、硕士学位授予单位。</w:t>
      </w:r>
      <w:r>
        <w:rPr>
          <w:rFonts w:hint="default"/>
          <w:lang w:val="en-US" w:eastAsia="zh-CN"/>
        </w:rPr>
        <w:t>2020年我校各硕士招生专业继续面向全国招收全日制、非全日制攻读硕士学位的研究生。2019年我校共招收全日制硕士研究生969人，非全日制硕士研究生90人。2020年我校招生人数以教育部正式下达招生计划为准。各专业招收的推免生人数以实际录取情况为准，待推免生录取结束后，请登陆我校研究生院网站查看相关公告。</w:t>
      </w:r>
    </w:p>
    <w:p>
      <w:r>
        <w:rPr>
          <w:rFonts w:hint="eastAsia"/>
          <w:lang w:val="en-US" w:eastAsia="zh-CN"/>
        </w:rPr>
        <w:t>一、报考条件</w:t>
      </w:r>
      <w:r>
        <w:rPr>
          <w:rFonts w:hint="eastAsia"/>
          <w:lang w:val="en-US" w:eastAsia="zh-CN"/>
        </w:rPr>
        <w:t xml:space="preserve"> </w:t>
      </w:r>
    </w:p>
    <w:p>
      <w:r>
        <w:rPr>
          <w:rFonts w:hint="default"/>
          <w:lang w:val="en-US" w:eastAsia="zh-CN"/>
        </w:rPr>
        <w:t>（一）</w:t>
      </w:r>
      <w:r>
        <w:rPr>
          <w:rFonts w:hint="default"/>
          <w:lang w:val="en-US" w:eastAsia="zh-CN"/>
        </w:rPr>
        <w:t>中华人民共和国公民。</w:t>
      </w:r>
    </w:p>
    <w:p>
      <w:r>
        <w:rPr>
          <w:rFonts w:hint="default"/>
          <w:lang w:val="en-US" w:eastAsia="zh-CN"/>
        </w:rPr>
        <w:t>（二）</w:t>
      </w:r>
      <w:r>
        <w:rPr>
          <w:rFonts w:hint="default"/>
          <w:lang w:val="en-US" w:eastAsia="zh-CN"/>
        </w:rPr>
        <w:t>拥护中国共产党的领导，品德良好，遵纪守法。</w:t>
      </w:r>
    </w:p>
    <w:p>
      <w:r>
        <w:rPr>
          <w:rFonts w:hint="default"/>
          <w:lang w:val="en-US" w:eastAsia="zh-CN"/>
        </w:rPr>
        <w:t>（三）</w:t>
      </w:r>
      <w:r>
        <w:rPr>
          <w:rFonts w:hint="default"/>
          <w:lang w:val="en-US" w:eastAsia="zh-CN"/>
        </w:rPr>
        <w:t>身体健康状况符合国家和招生单位规定的体检要求。</w:t>
      </w:r>
    </w:p>
    <w:p>
      <w:r>
        <w:rPr>
          <w:rFonts w:hint="default"/>
          <w:lang w:val="en-US" w:eastAsia="zh-CN"/>
        </w:rPr>
        <w:t>（四）</w:t>
      </w:r>
      <w:r>
        <w:rPr>
          <w:rFonts w:hint="default"/>
          <w:lang w:val="en-US" w:eastAsia="zh-CN"/>
        </w:rPr>
        <w:t>考生学业水平必须符合下列条件之一：</w:t>
      </w:r>
    </w:p>
    <w:p>
      <w:r>
        <w:rPr>
          <w:rFonts w:hint="default"/>
          <w:lang w:val="en-US" w:eastAsia="zh-CN"/>
        </w:rPr>
        <w:t>1.</w:t>
      </w:r>
      <w:r>
        <w:rPr>
          <w:rFonts w:hint="default"/>
          <w:lang w:val="en-US" w:eastAsia="zh-CN"/>
        </w:rPr>
        <w:t>国家承认学历的应届本科毕业生（含普通高校、成人高校、普通高校举办的成人高等学历教育应届本科毕业生）及自学考试和网络教育届时可毕业本科生。考生录取当年入学报到时必须取得国家承认的本科毕业证书，否则录取资格无效。</w:t>
      </w:r>
    </w:p>
    <w:p>
      <w:r>
        <w:rPr>
          <w:rFonts w:hint="default"/>
          <w:lang w:val="en-US" w:eastAsia="zh-CN"/>
        </w:rPr>
        <w:t>2.</w:t>
      </w:r>
      <w:r>
        <w:rPr>
          <w:rFonts w:hint="default"/>
          <w:lang w:val="en-US" w:eastAsia="zh-CN"/>
        </w:rPr>
        <w:t>具有国家承认的大学本科毕业学历的人员。</w:t>
      </w:r>
    </w:p>
    <w:p>
      <w:r>
        <w:rPr>
          <w:rFonts w:hint="default"/>
          <w:lang w:val="en-US" w:eastAsia="zh-CN"/>
        </w:rPr>
        <w:t>3.</w:t>
      </w:r>
      <w:r>
        <w:rPr>
          <w:rFonts w:hint="default"/>
          <w:lang w:val="en-US" w:eastAsia="zh-CN"/>
        </w:rPr>
        <w:t>获得国家承认的高职高专毕业学历后满</w:t>
      </w:r>
      <w:r>
        <w:rPr>
          <w:rFonts w:hint="default"/>
          <w:lang w:val="en-US" w:eastAsia="zh-CN"/>
        </w:rPr>
        <w:t>2</w:t>
      </w:r>
      <w:r>
        <w:rPr>
          <w:rFonts w:hint="default"/>
          <w:lang w:val="en-US" w:eastAsia="zh-CN"/>
        </w:rPr>
        <w:t>年（从毕业后到录取当年入学之日，下同）或</w:t>
      </w:r>
      <w:r>
        <w:rPr>
          <w:rFonts w:hint="default"/>
          <w:lang w:val="en-US" w:eastAsia="zh-CN"/>
        </w:rPr>
        <w:t>2</w:t>
      </w:r>
      <w:r>
        <w:rPr>
          <w:rFonts w:hint="default"/>
          <w:lang w:val="en-US" w:eastAsia="zh-CN"/>
        </w:rPr>
        <w:t>年以上的人员，以及国家承认学历的本科结业生，符合招生单位根据本单位的培养目标对考生提出的具体学业要求的，按本科毕业同等学力身份报考。</w:t>
      </w:r>
    </w:p>
    <w:p>
      <w:r>
        <w:rPr>
          <w:rFonts w:hint="default"/>
          <w:lang w:val="en-US" w:eastAsia="zh-CN"/>
        </w:rPr>
        <w:t>4.</w:t>
      </w:r>
      <w:r>
        <w:rPr>
          <w:rFonts w:hint="default"/>
          <w:lang w:val="en-US" w:eastAsia="zh-CN"/>
        </w:rPr>
        <w:t>已获硕士、博士学位的人员。</w:t>
      </w:r>
    </w:p>
    <w:p>
      <w:r>
        <w:rPr>
          <w:rFonts w:hint="default"/>
          <w:lang w:val="en-US" w:eastAsia="zh-CN"/>
        </w:rPr>
        <w:t>在校研究生报考须在报名前征得所在培养单位同意。</w:t>
      </w:r>
      <w:r>
        <w:rPr>
          <w:rFonts w:hint="default"/>
          <w:lang w:val="en-US" w:eastAsia="zh-CN"/>
        </w:rPr>
        <w:t xml:space="preserve"> </w:t>
      </w:r>
    </w:p>
    <w:p>
      <w:r>
        <w:rPr>
          <w:rFonts w:hint="default"/>
          <w:lang w:val="en-US" w:eastAsia="zh-CN"/>
        </w:rPr>
        <w:t>（五）同等学力人员报考须满足以下条件：</w:t>
      </w:r>
      <w:r>
        <w:rPr>
          <w:rFonts w:hint="default"/>
          <w:lang w:val="en-US" w:eastAsia="zh-CN"/>
        </w:rPr>
        <w:t xml:space="preserve">  </w:t>
      </w:r>
    </w:p>
    <w:p>
      <w:r>
        <w:rPr>
          <w:rFonts w:hint="default"/>
          <w:lang w:val="en-US" w:eastAsia="zh-CN"/>
        </w:rPr>
        <w:t>1.英语水平通过CET-4级（拥有CET-4合格证书或CET-4级考试成绩不低于425分）；</w:t>
      </w:r>
      <w:r>
        <w:rPr>
          <w:rFonts w:hint="default"/>
          <w:lang w:val="en-US" w:eastAsia="zh-CN"/>
        </w:rPr>
        <w:t xml:space="preserve"> </w:t>
      </w:r>
    </w:p>
    <w:p>
      <w:r>
        <w:rPr>
          <w:rFonts w:hint="default"/>
          <w:lang w:val="en-US" w:eastAsia="zh-CN"/>
        </w:rPr>
        <w:t>2.在国家科技统计源期刊上公开发表论文一篇；</w:t>
      </w:r>
      <w:r>
        <w:rPr>
          <w:rFonts w:hint="default"/>
          <w:lang w:val="en-US" w:eastAsia="zh-CN"/>
        </w:rPr>
        <w:t xml:space="preserve">  </w:t>
      </w:r>
    </w:p>
    <w:p>
      <w:r>
        <w:rPr>
          <w:rFonts w:hint="default"/>
          <w:lang w:val="en-US" w:eastAsia="zh-CN"/>
        </w:rPr>
        <w:t>3.不能跨专业报考；</w:t>
      </w:r>
      <w:r>
        <w:rPr>
          <w:rFonts w:hint="default"/>
          <w:lang w:val="en-US" w:eastAsia="zh-CN"/>
        </w:rPr>
        <w:t xml:space="preserve">  </w:t>
      </w:r>
    </w:p>
    <w:p>
      <w:r>
        <w:rPr>
          <w:rFonts w:hint="default"/>
          <w:lang w:val="en-US" w:eastAsia="zh-CN"/>
        </w:rPr>
        <w:t>4.复试时需加试两门所报专业的本科主干课程</w:t>
      </w:r>
      <w:r>
        <w:rPr>
          <w:rFonts w:hint="default"/>
          <w:lang w:val="en-US" w:eastAsia="zh-CN"/>
        </w:rPr>
        <w:t>。</w:t>
      </w:r>
    </w:p>
    <w:p>
      <w:r>
        <w:rPr>
          <w:rFonts w:hint="default"/>
          <w:lang w:val="en-US" w:eastAsia="zh-CN"/>
        </w:rPr>
        <w:t>（六）报考我校工程管理硕士中的工程管理</w:t>
      </w:r>
      <w:r>
        <w:rPr>
          <w:rFonts w:hint="default"/>
          <w:lang w:val="en-US" w:eastAsia="zh-CN"/>
        </w:rPr>
        <w:t>[代码为125601]的考生还必须符合以下要求：</w:t>
      </w:r>
      <w:r>
        <w:rPr>
          <w:rFonts w:hint="default"/>
          <w:lang w:val="en-US" w:eastAsia="zh-CN"/>
        </w:rPr>
        <w:t xml:space="preserve">  </w:t>
      </w:r>
    </w:p>
    <w:p>
      <w:r>
        <w:rPr>
          <w:rFonts w:hint="default"/>
          <w:lang w:val="en-US" w:eastAsia="zh-CN"/>
        </w:rPr>
        <w:t>1.大学本科毕业后有3年或3年以上工作经验的人员（2017年9月1日以前毕业）；</w:t>
      </w:r>
      <w:r>
        <w:rPr>
          <w:rFonts w:hint="default"/>
          <w:lang w:val="en-US" w:eastAsia="zh-CN"/>
        </w:rPr>
        <w:t xml:space="preserve">  </w:t>
      </w:r>
    </w:p>
    <w:p>
      <w:r>
        <w:rPr>
          <w:rFonts w:hint="default"/>
          <w:lang w:val="en-US" w:eastAsia="zh-CN"/>
        </w:rPr>
        <w:t>2.已获硕士学位或博士学位的报考人员应具有2年或2年以上的工作经验。</w:t>
      </w:r>
      <w:r>
        <w:rPr>
          <w:rFonts w:hint="default"/>
          <w:lang w:val="en-US" w:eastAsia="zh-CN"/>
        </w:rPr>
        <w:t xml:space="preserve">  </w:t>
      </w:r>
    </w:p>
    <w:p>
      <w:r>
        <w:rPr>
          <w:rFonts w:hint="default"/>
          <w:lang w:val="en-US" w:eastAsia="zh-CN"/>
        </w:rPr>
        <w:t>（七）</w:t>
      </w:r>
      <w:r>
        <w:rPr>
          <w:rFonts w:hint="default"/>
          <w:lang w:val="en-US" w:eastAsia="zh-CN"/>
        </w:rPr>
        <w:t>我校可接收推免硕士生，接收办法及专业见《天津理工大学</w:t>
      </w:r>
      <w:r>
        <w:rPr>
          <w:rFonts w:hint="default"/>
          <w:lang w:val="en-US" w:eastAsia="zh-CN"/>
        </w:rPr>
        <w:t>2020</w:t>
      </w:r>
      <w:r>
        <w:rPr>
          <w:rFonts w:hint="default"/>
          <w:lang w:val="en-US" w:eastAsia="zh-CN"/>
        </w:rPr>
        <w:t>年接收优秀应届本科毕业生推免攻读研究生工作的通知》。所有申请我校的推免硕士生须在国家规定时间内登录</w:t>
      </w:r>
      <w:r>
        <w:rPr>
          <w:rFonts w:hint="default"/>
          <w:lang w:val="en-US" w:eastAsia="zh-CN"/>
        </w:rPr>
        <w:t>“全国推荐优秀应届本科毕业生免试攻读研究生信息公开暨管理服务系统”（网址：http://yz.chsi.com.cn/tm）填报志愿并参加复试。截止规定日期仍未落实接收单位的推免生不再保留推免资格。已被招生单位接收的推免生，不得再报名参加当年硕士研究生考试招生，否则取消其推免录取资格。</w:t>
      </w:r>
    </w:p>
    <w:p>
      <w:r>
        <w:rPr>
          <w:rFonts w:hint="eastAsia"/>
          <w:lang w:val="en-US" w:eastAsia="zh-CN"/>
        </w:rPr>
        <w:t>二、报名</w:t>
      </w:r>
    </w:p>
    <w:p>
      <w:r>
        <w:rPr>
          <w:rFonts w:hint="default"/>
        </w:rPr>
        <w:t>报名包括网上报名和现场确认两个阶段。所有参加硕士研究生招生考试的考生均须进行网上报名，并到报考点现场确认网报信息、采集本人图像等相关电子信息。</w:t>
      </w:r>
    </w:p>
    <w:p>
      <w:r>
        <w:rPr>
          <w:rFonts w:hint="default"/>
        </w:rPr>
        <w:t>应届本科毕业生原则上应选择就读学校所在地省级教育招生考试机构指定的报考点办理网上报名和现场确认手续；报考</w:t>
      </w:r>
      <w:r>
        <w:rPr>
          <w:rFonts w:hint="default"/>
        </w:rPr>
        <w:t>“设计学（130500）、艺术硕士（135100）”专业的外省市考生应选择天津理工大学报考点(报考点代码:1240)办理网上报名和现场确认手续；报考其他专业往届考生应选择工作或户口所在地省级教育考试招生管理机构指定的报考点办理网上报名和现场确认手续。</w:t>
      </w:r>
    </w:p>
    <w:p>
      <w:r>
        <w:rPr>
          <w:rFonts w:hint="default"/>
        </w:rPr>
        <w:t>（一）网上报名</w:t>
      </w:r>
    </w:p>
    <w:p>
      <w:r>
        <w:rPr>
          <w:rFonts w:hint="default"/>
        </w:rPr>
        <w:t>2019年10月10日至10月31日，每天9:00—22:00。网上预报名时间为2019年9月24日至9月27日，每天9:00—22:00。</w:t>
      </w:r>
    </w:p>
    <w:p>
      <w:r>
        <w:rPr>
          <w:rFonts w:hint="default"/>
        </w:rPr>
        <w:t>（二）报名流程</w:t>
      </w:r>
    </w:p>
    <w:p>
      <w:r>
        <w:rPr>
          <w:rFonts w:hint="default"/>
        </w:rPr>
        <w:t>考生应在规定时间登录</w:t>
      </w:r>
      <w:r>
        <w:rPr>
          <w:rFonts w:hint="default"/>
        </w:rPr>
        <w:t>“中国研究生招生信息网”（公网网址：http：//yz.chsi.com.cn，教育网址：http://yz.chsi.cn，以下简称“研招网”）浏览报考须知，并按教育部、省级教育考试招生机构、报考点以及报考招生单位的网上公告要求报名。报名期间，考生可自行修改网上报名信息或重新填报报名信息，但一位考生只能保留一条有效报名信息。逾期不再补报，也不得修改报名信息。</w:t>
      </w:r>
    </w:p>
    <w:p>
      <w:r>
        <w:rPr>
          <w:rFonts w:hint="default"/>
        </w:rPr>
        <w:t>（三）</w:t>
      </w:r>
      <w:r>
        <w:rPr>
          <w:rFonts w:hint="default"/>
        </w:rPr>
        <w:t>考生按规定在研招网网上支付报名费。</w:t>
      </w:r>
    </w:p>
    <w:p>
      <w:r>
        <w:rPr>
          <w:rFonts w:hint="default"/>
        </w:rPr>
        <w:t>（四）网上报名填写报考信息时注意事项</w:t>
      </w:r>
    </w:p>
    <w:p>
      <w:r>
        <w:rPr>
          <w:rFonts w:hint="default"/>
        </w:rPr>
        <w:t>1.</w:t>
      </w:r>
      <w:r>
        <w:rPr>
          <w:rFonts w:hint="default"/>
        </w:rPr>
        <w:t>考生报名时只填写学科、专业及研究方向，录取进校后通过双向选择确定指导教师。</w:t>
      </w:r>
    </w:p>
    <w:p>
      <w:r>
        <w:rPr>
          <w:rFonts w:hint="default"/>
        </w:rPr>
        <w:t>2.报名期间将对考生学历(学籍)信息进行网上校验。考生可上网查看学历(学籍)校验结果。考生也可在报名前或报名期间自行登录“中国高等教育学生信息网”(</w:t>
      </w:r>
      <w:r>
        <w:fldChar w:fldCharType="begin"/>
      </w:r>
      <w:r>
        <w:instrText xml:space="preserve"> HYPERLINK "http://www.chsi.com.cn/" </w:instrText>
      </w:r>
      <w:r>
        <w:fldChar w:fldCharType="separate"/>
      </w:r>
      <w:r>
        <w:rPr>
          <w:rFonts w:hint="default"/>
        </w:rPr>
        <w:t>http://www.chsi.com.cn</w:t>
      </w:r>
      <w:r>
        <w:fldChar w:fldCharType="end"/>
      </w:r>
      <w:r>
        <w:rPr>
          <w:rFonts w:hint="default"/>
        </w:rPr>
        <w:t>)查询本人学历(学籍)信息。未通过学历(学籍)校验的考生应及时到学籍学历权威认证机构进行认证。</w:t>
      </w:r>
    </w:p>
    <w:p>
      <w:r>
        <w:rPr>
          <w:rFonts w:hint="default"/>
        </w:rPr>
        <w:t>3.</w:t>
      </w:r>
      <w:r>
        <w:rPr>
          <w:rFonts w:hint="default"/>
        </w:rPr>
        <w:t xml:space="preserve"> </w:t>
      </w:r>
      <w:r>
        <w:rPr>
          <w:rFonts w:hint="default"/>
        </w:rPr>
        <w:t>报考</w:t>
      </w:r>
      <w:r>
        <w:rPr>
          <w:rFonts w:hint="default"/>
        </w:rPr>
        <w:t>“</w:t>
      </w:r>
      <w:r>
        <w:rPr>
          <w:rFonts w:hint="default"/>
        </w:rPr>
        <w:t>退役大学生士兵</w:t>
      </w:r>
      <w:r>
        <w:rPr>
          <w:rFonts w:hint="eastAsia"/>
        </w:rPr>
        <w:t>”</w:t>
      </w:r>
      <w:r>
        <w:rPr>
          <w:rFonts w:hint="default"/>
        </w:rPr>
        <w:t>专项硕士研究生招生计划的考生</w:t>
      </w:r>
      <w:r>
        <w:rPr>
          <w:rFonts w:hint="default"/>
        </w:rPr>
        <w:t>，应为高校学生应征入伍退出现役，且符合硕士研究生报考条件者〔高校学生指全日制普通本专科</w:t>
      </w:r>
      <w:r>
        <w:rPr>
          <w:rFonts w:hint="default"/>
        </w:rPr>
        <w:t>(含高职)、研究生、第二学士学位的应(往)届毕业生、在校生和入学新生，以及成人高校招收的普通本专科(高职)应(往)届毕业生、在校生和入学新生，下同〕。考生报名时应当选择填报退役大学生士兵专项计划，并按要求填报本人入伍前的入学信息以及入伍、退役等相关信息。</w:t>
      </w:r>
    </w:p>
    <w:p>
      <w:r>
        <w:rPr>
          <w:rFonts w:hint="default"/>
          <w:lang w:val="en-US" w:eastAsia="zh-CN"/>
        </w:rPr>
        <w:t>4.考生应当认真了解并严格按照报考条件及相关政策要求选择填报志愿。因不符合报考条件及相关政策要求，造成后续不能现场确认、考试、复试或录取的，后果由考生本人承担。</w:t>
      </w:r>
    </w:p>
    <w:p>
      <w:r>
        <w:rPr>
          <w:rFonts w:hint="default"/>
          <w:lang w:val="en-US" w:eastAsia="zh-CN"/>
        </w:rPr>
        <w:t>5.考生应当按要求准确填写个人网上报名信息并提供真实材料。考生因网报信息填写错误、填报虚假信息而造成不能考试、复试或录取的，后果由考生本人承担。</w:t>
      </w:r>
    </w:p>
    <w:p>
      <w:r>
        <w:rPr>
          <w:rFonts w:hint="default"/>
          <w:lang w:val="en-US" w:eastAsia="zh-CN"/>
        </w:rPr>
        <w:t>6.</w:t>
      </w:r>
      <w:r>
        <w:rPr>
          <w:rFonts w:hint="eastAsia"/>
          <w:lang w:val="en-US" w:eastAsia="zh-CN"/>
        </w:rPr>
        <w:t xml:space="preserve"> </w:t>
      </w:r>
      <w:r>
        <w:rPr>
          <w:rFonts w:hint="default"/>
          <w:lang w:val="en-US" w:eastAsia="zh-CN"/>
        </w:rPr>
        <w:t>考生报名时须签署《考生诚信考试承诺书》并遵守相关约定及要求。</w:t>
      </w:r>
    </w:p>
    <w:p>
      <w:r>
        <w:rPr>
          <w:rFonts w:hint="default"/>
          <w:lang w:val="en-US" w:eastAsia="zh-CN"/>
        </w:rPr>
        <w:t>7.以同等学力身份报考的人员，应按我校要求如实填写学习情况和在规定时间内提供真实材料。</w:t>
      </w:r>
    </w:p>
    <w:p>
      <w:r>
        <w:rPr>
          <w:rFonts w:hint="eastAsia"/>
          <w:lang w:val="en-US" w:eastAsia="zh-CN"/>
        </w:rPr>
        <w:t>三、现场确认</w:t>
      </w:r>
    </w:p>
    <w:p>
      <w:r>
        <w:rPr>
          <w:rFonts w:hint="default"/>
        </w:rPr>
        <w:t>（一）</w:t>
      </w:r>
      <w:r>
        <w:rPr>
          <w:rFonts w:hint="default"/>
        </w:rPr>
        <w:t>所有考生</w:t>
      </w:r>
      <w:r>
        <w:rPr>
          <w:rFonts w:hint="default"/>
        </w:rPr>
        <w:t>(不含推免生)均应在规定时间内到报考点指定地点现场核对并确认其网上报名信息，逾期不再补办。现场确认时间、地点确定后对外公布。</w:t>
      </w:r>
    </w:p>
    <w:p>
      <w:r>
        <w:rPr>
          <w:rFonts w:hint="default"/>
        </w:rPr>
        <w:t>（二）</w:t>
      </w:r>
      <w:r>
        <w:rPr>
          <w:rFonts w:hint="default"/>
        </w:rPr>
        <w:t>考生现场确认应提交本人有效居民身份证、学历学位证书</w:t>
      </w:r>
      <w:r>
        <w:rPr>
          <w:rFonts w:hint="default"/>
        </w:rPr>
        <w:t>(应届本科毕业生持学生证)和网上报名编号，由报考点工作人员进行核对。报考“退役大学生士兵”专项硕士研究生招生计划的考生还应提交本人《入伍批准书》和《退出现役证》。</w:t>
      </w:r>
    </w:p>
    <w:p>
      <w:r>
        <w:rPr>
          <w:rFonts w:hint="default"/>
        </w:rPr>
        <w:t>（三）</w:t>
      </w:r>
      <w:r>
        <w:rPr>
          <w:rFonts w:hint="default"/>
        </w:rPr>
        <w:t>在录取当年入学报到时可取得国家承认本科毕业证书的自学考试和网络教育本科生，现场确认时自考生携带自考的准考证；网络教育考生携带学生证可办理网上报名现场确认手续。</w:t>
      </w:r>
    </w:p>
    <w:p>
      <w:r>
        <w:rPr>
          <w:rFonts w:hint="default"/>
        </w:rPr>
        <w:t>（四）</w:t>
      </w:r>
      <w:r>
        <w:rPr>
          <w:rFonts w:hint="default"/>
        </w:rPr>
        <w:t>所有考生均应对本人网上报名信息进行认真核对并确认。报名信息经考生确认后一律不作修改，因考生填写错误引起的一切后果由其自行承担。</w:t>
      </w:r>
    </w:p>
    <w:p>
      <w:r>
        <w:rPr>
          <w:rFonts w:hint="default"/>
        </w:rPr>
        <w:t>（五）</w:t>
      </w:r>
      <w:r>
        <w:rPr>
          <w:rFonts w:hint="default"/>
        </w:rPr>
        <w:t>考生应按报考点规定配合采集本人图像等相关电子信息。</w:t>
      </w:r>
    </w:p>
    <w:p>
      <w:r>
        <w:rPr>
          <w:rFonts w:hint="default"/>
        </w:rPr>
        <w:t>（六）</w:t>
      </w:r>
      <w:r>
        <w:rPr>
          <w:rFonts w:hint="default"/>
        </w:rPr>
        <w:t>我校对考生报考信息和现场确认材料进行全面审查，确定考生的考试资格。考生填报的报名信息与报考条件不符的，不得准予考试。</w:t>
      </w:r>
    </w:p>
    <w:p>
      <w:r>
        <w:rPr>
          <w:rFonts w:hint="default"/>
        </w:rPr>
        <w:t>2020年天津理工大学考点现场确认时间和要求参见我校研究生院相关信息及研招网我校发布的网报公告。</w:t>
      </w:r>
    </w:p>
    <w:p>
      <w:r>
        <w:rPr>
          <w:rFonts w:hint="eastAsia"/>
          <w:lang w:val="en-US" w:eastAsia="zh-CN"/>
        </w:rPr>
        <w:t>四、初试</w:t>
      </w:r>
    </w:p>
    <w:p>
      <w:r>
        <w:rPr>
          <w:rFonts w:hint="default"/>
        </w:rPr>
        <w:t>（一）</w:t>
      </w:r>
      <w:r>
        <w:rPr>
          <w:rFonts w:hint="default"/>
        </w:rPr>
        <w:t>考生应当在</w:t>
      </w:r>
      <w:r>
        <w:rPr>
          <w:rFonts w:hint="default"/>
        </w:rPr>
        <w:t>2019年12月14日至12月23日期间，凭网报用户名和密码登录“研招网”自行下载打印《准考证》。《准考证》使用A4幅面白纸打印，正、反两面在使用期间不得涂改或书写。</w:t>
      </w:r>
    </w:p>
    <w:p>
      <w:r>
        <w:rPr>
          <w:rFonts w:hint="default"/>
        </w:rPr>
        <w:t>（二）</w:t>
      </w:r>
      <w:r>
        <w:rPr>
          <w:rFonts w:hint="default"/>
        </w:rPr>
        <w:t>考生凭下载打印的《准考证》及有效居民身份证参加初试和复试。</w:t>
      </w:r>
    </w:p>
    <w:p>
      <w:r>
        <w:rPr>
          <w:rFonts w:hint="default"/>
        </w:rPr>
        <w:t>（三）</w:t>
      </w:r>
      <w:r>
        <w:rPr>
          <w:rFonts w:hint="default"/>
        </w:rPr>
        <w:t>2020年全国硕士研究生招生考试初试时间为2019年12月21日至22日（每天上午8:30—11:30，下午14:00—17:00）。</w:t>
      </w:r>
    </w:p>
    <w:p>
      <w:r>
        <w:rPr>
          <w:rFonts w:hint="default"/>
        </w:rPr>
        <w:t>注意：考试时间以北京时间为准。不在规定日期举行的硕士研究生招生考试，国家一律不予承认。</w:t>
      </w:r>
    </w:p>
    <w:p>
      <w:r>
        <w:rPr>
          <w:rFonts w:hint="eastAsia"/>
          <w:lang w:val="en-US" w:eastAsia="zh-CN"/>
        </w:rPr>
        <w:t>五、复试</w:t>
      </w:r>
    </w:p>
    <w:p>
      <w:r>
        <w:rPr>
          <w:rFonts w:hint="default"/>
        </w:rPr>
        <w:t>复试是硕士研究生招生考试的重要组成部分，用于考查考生的创新能力、专业素养和综合素质等，是硕士研究生录取的必要环节，复试不合格者不予录取。</w:t>
      </w:r>
    </w:p>
    <w:p>
      <w:r>
        <w:rPr>
          <w:rFonts w:hint="default"/>
        </w:rPr>
        <w:t>（一）我校复试采取差额形式。差额比例一般不低于</w:t>
      </w:r>
      <w:r>
        <w:rPr>
          <w:rFonts w:hint="default"/>
        </w:rPr>
        <w:t>120%。</w:t>
      </w:r>
    </w:p>
    <w:p>
      <w:r>
        <w:rPr>
          <w:rFonts w:hint="default"/>
        </w:rPr>
        <w:t>（二）</w:t>
      </w:r>
      <w:r>
        <w:rPr>
          <w:rFonts w:hint="default"/>
        </w:rPr>
        <w:t>我校在复试前对考生的有效居民身份证、学历学位证书、学历学籍核验结果、学生证等报名材料原件及考生资格进行严格审查，对不符合规定者，不予复试。</w:t>
      </w:r>
    </w:p>
    <w:p>
      <w:r>
        <w:rPr>
          <w:rFonts w:hint="default"/>
        </w:rPr>
        <w:t>对考生的学历（学籍）信息核验有问题的，要求考生在规定时间内完成学历（学籍）核验。</w:t>
      </w:r>
    </w:p>
    <w:p>
      <w:r>
        <w:rPr>
          <w:rFonts w:hint="default"/>
        </w:rPr>
        <w:t>（三）</w:t>
      </w:r>
      <w:r>
        <w:rPr>
          <w:rFonts w:hint="default"/>
        </w:rPr>
        <w:t>复试时间、地点、内容范围、方式以及复试办法和程序以研究生院公布信息为准。</w:t>
      </w:r>
    </w:p>
    <w:p>
      <w:r>
        <w:rPr>
          <w:rFonts w:hint="default"/>
        </w:rPr>
        <w:t>（四）</w:t>
      </w:r>
      <w:r>
        <w:rPr>
          <w:rFonts w:hint="default"/>
        </w:rPr>
        <w:t>对以同等学力身份（以报名时填报的信息为准）参加复试的考生，在复试中须加试至少两门与报考专业相关的本科主干课程。加试科目不得与初试科目相同。加试方式为笔试。对成人教育应届本科毕业生及复试时尚未取得本科毕业证书的自考和网络教育考生是否加试根据相关学院要求执行。</w:t>
      </w:r>
    </w:p>
    <w:p>
      <w:r>
        <w:rPr>
          <w:rFonts w:hint="default"/>
        </w:rPr>
        <w:t>（五）</w:t>
      </w:r>
      <w:r>
        <w:rPr>
          <w:rFonts w:hint="default"/>
        </w:rPr>
        <w:t>工程管理硕士（</w:t>
      </w:r>
      <w:r>
        <w:rPr>
          <w:rFonts w:hint="default"/>
        </w:rPr>
        <w:t>125600）思想政治理论考试由各相关学院在复试中进行，成绩计入复试总成绩。</w:t>
      </w:r>
    </w:p>
    <w:p>
      <w:r>
        <w:rPr>
          <w:rFonts w:hint="default"/>
        </w:rPr>
        <w:t>（六）</w:t>
      </w:r>
      <w:r>
        <w:rPr>
          <w:rFonts w:hint="default"/>
        </w:rPr>
        <w:t>外国语听力及口语测试均在复试中进行，成绩计入复试总成绩。</w:t>
      </w:r>
    </w:p>
    <w:p>
      <w:r>
        <w:rPr>
          <w:rFonts w:hint="default"/>
          <w:lang w:val="en-US" w:eastAsia="zh-CN"/>
        </w:rPr>
        <w:t>（七）</w:t>
      </w:r>
      <w:r>
        <w:rPr>
          <w:rFonts w:hint="default"/>
          <w:lang w:val="en-US" w:eastAsia="zh-CN"/>
        </w:rPr>
        <w:t>招生单位认为有必要时，可对考生再次复试。</w:t>
      </w:r>
    </w:p>
    <w:p>
      <w:r>
        <w:rPr>
          <w:rFonts w:hint="default"/>
        </w:rPr>
        <w:t>（八）</w:t>
      </w:r>
      <w:r>
        <w:rPr>
          <w:rFonts w:hint="default"/>
        </w:rPr>
        <w:t>教育部按照一区、二区制定并公布参加全国统考考生进入复试的初试成绩基本要求，我校属于一区。在国家确定的初试成绩基本要求基础上，结合本校生源和招生计划等情况，自主确定我校硕士研究生考生初试成绩基本要求。</w:t>
      </w:r>
    </w:p>
    <w:p>
      <w:r>
        <w:rPr>
          <w:rFonts w:hint="default"/>
        </w:rPr>
        <w:t>依据教育部有关政策，我校自主确定并公布</w:t>
      </w:r>
      <w:r>
        <w:rPr>
          <w:rFonts w:hint="default"/>
        </w:rPr>
        <w:t>“</w:t>
      </w:r>
      <w:r>
        <w:rPr>
          <w:rFonts w:hint="default"/>
        </w:rPr>
        <w:t>退役大学生士兵</w:t>
      </w:r>
      <w:r>
        <w:rPr>
          <w:rFonts w:hint="eastAsia"/>
        </w:rPr>
        <w:t>”</w:t>
      </w:r>
      <w:r>
        <w:rPr>
          <w:rFonts w:hint="default"/>
        </w:rPr>
        <w:t>专项计划考生进入复试的初试成绩要求和接受其他招生单位该计划考生调剂的初试成绩要求。</w:t>
      </w:r>
    </w:p>
    <w:p>
      <w:r>
        <w:rPr>
          <w:rFonts w:hint="eastAsia"/>
          <w:lang w:val="en-US" w:eastAsia="zh-CN"/>
        </w:rPr>
        <w:t>六、体检</w:t>
      </w:r>
    </w:p>
    <w:p>
      <w:r>
        <w:rPr>
          <w:rFonts w:hint="eastAsia"/>
          <w:lang w:val="en-US" w:eastAsia="zh-CN"/>
        </w:rPr>
        <w:t xml:space="preserve">     </w:t>
      </w:r>
      <w:r>
        <w:rPr>
          <w:rFonts w:hint="default"/>
          <w:lang w:val="en-US" w:eastAsia="zh-CN"/>
        </w:rPr>
        <w:t>新生入学时须进行体格检查，体检不合格者，按照国家相关文件规定执行。</w:t>
      </w:r>
    </w:p>
    <w:p>
      <w:r>
        <w:rPr>
          <w:rFonts w:hint="eastAsia"/>
          <w:lang w:val="en-US" w:eastAsia="zh-CN"/>
        </w:rPr>
        <w:t>七、录取</w:t>
      </w:r>
    </w:p>
    <w:p>
      <w:r>
        <w:rPr>
          <w:rFonts w:hint="default"/>
          <w:lang w:val="en-US" w:eastAsia="zh-CN"/>
        </w:rPr>
        <w:t>（一）</w:t>
      </w:r>
      <w:r>
        <w:rPr>
          <w:rFonts w:hint="default"/>
          <w:lang w:val="en-US" w:eastAsia="zh-CN"/>
        </w:rPr>
        <w:t>在学校研究生招生工作领导小组的统一领导下，按照教育部和天津市高等学校招生委员会的有关规定，依据我校招生计划、复试录取办法以及考生初试和复试成绩、思想政治表现、身心健康状况等择优确定拟录取名单。录取工作要依法保护残疾考生的合法权益。</w:t>
      </w:r>
    </w:p>
    <w:p>
      <w:r>
        <w:rPr>
          <w:rFonts w:hint="default"/>
          <w:lang w:val="en-US" w:eastAsia="zh-CN"/>
        </w:rPr>
        <w:t>（二）</w:t>
      </w:r>
      <w:r>
        <w:rPr>
          <w:rFonts w:hint="default"/>
          <w:lang w:val="en-US" w:eastAsia="zh-CN"/>
        </w:rPr>
        <w:t>经考生确认的报考信息在录取阶段一律不作修改，对报考资格不符合规定者不予录取。</w:t>
      </w:r>
    </w:p>
    <w:p>
      <w:r>
        <w:rPr>
          <w:rFonts w:hint="default"/>
          <w:lang w:val="en-US" w:eastAsia="zh-CN"/>
        </w:rPr>
        <w:t>（三）</w:t>
      </w:r>
      <w:r>
        <w:rPr>
          <w:rFonts w:hint="default"/>
          <w:lang w:val="en-US" w:eastAsia="zh-CN"/>
        </w:rPr>
        <w:t>拟录取名单确定后，我校向考生所在单位函调人事档案和本人现实表现等材料，全面考查其思想政治和品德情况。函调的考生现实表现材料，需由考生本人档案或工作所在单位的人事、政工部门加盖印章。</w:t>
      </w:r>
    </w:p>
    <w:p>
      <w:r>
        <w:rPr>
          <w:rFonts w:hint="default"/>
        </w:rPr>
        <w:t>（四）</w:t>
      </w:r>
      <w:r>
        <w:rPr>
          <w:rFonts w:hint="default"/>
        </w:rPr>
        <w:t>硕士研究生按其学习方式分为全日制硕士研究生和非全日制硕士研究生两种。全日制和非全日制研究生考试招生依据国家统一要求，执行相同的政策和标准。</w:t>
      </w:r>
    </w:p>
    <w:p>
      <w:r>
        <w:rPr>
          <w:rFonts w:hint="default"/>
          <w:lang w:val="en-US" w:eastAsia="zh-CN"/>
        </w:rPr>
        <w:t>硕士研究生按就业方式分为定向就业和非定向就业两种类型。定向就业的硕士研究生按定向合同就业；非定向就业的硕士研究生按本人与用人单位双向选择的办法就业。</w:t>
      </w:r>
    </w:p>
    <w:p>
      <w:r>
        <w:rPr>
          <w:rFonts w:hint="default"/>
        </w:rPr>
        <w:t>定向就业的硕士研究生应当在被录取前与招生单位、用人单位分别签订定向就业合同。原则上非全日制硕士研究生招收在职定向就业人员。</w:t>
      </w:r>
    </w:p>
    <w:p>
      <w:r>
        <w:rPr>
          <w:rFonts w:hint="default"/>
          <w:lang w:val="en-US" w:eastAsia="zh-CN"/>
        </w:rPr>
        <w:t>考生因报考硕士研究生与所在单位产生的问题由考生自行处理。若因此造成考生不能复试或无法录取，我校不承担责任。</w:t>
      </w:r>
    </w:p>
    <w:p>
      <w:r>
        <w:rPr>
          <w:rFonts w:hint="default"/>
          <w:lang w:val="en-US" w:eastAsia="zh-CN"/>
        </w:rPr>
        <w:t>（五）</w:t>
      </w:r>
      <w:r>
        <w:rPr>
          <w:rFonts w:hint="default"/>
          <w:lang w:val="en-US" w:eastAsia="zh-CN"/>
        </w:rPr>
        <w:t>新生应按时报到。不能按时报到者，须有正当理由和有关证明，并向学校请假。无故逾期两周不报到者，取消入学资格。应届本科毕业生及自学考试和网络教育届时可毕业本科生考生，入学时未取得国家承认的本科毕业证书者，取消录取资格。</w:t>
      </w:r>
    </w:p>
    <w:p>
      <w:r>
        <w:rPr>
          <w:rFonts w:hint="eastAsia"/>
          <w:lang w:val="en-US" w:eastAsia="zh-CN"/>
        </w:rPr>
        <w:t>八、公示及公开</w:t>
      </w:r>
    </w:p>
    <w:p>
      <w:r>
        <w:rPr>
          <w:rFonts w:hint="default"/>
          <w:lang w:val="en-US" w:eastAsia="zh-CN"/>
        </w:rPr>
        <w:t>在复试、录取阶段，我校提前公布复试录取办法和各学院实施细则，各学院或学科、专业招生人数，参加复试考生名单（包括考生姓名、考生编号、初试成绩等信息）和拟录取考生名单（包括考生姓名、考生编号、初试成绩、复试成绩、总成绩等信息）。公示结束后，我校按要求将录取名单报</w:t>
      </w:r>
      <w:r>
        <w:rPr>
          <w:rFonts w:hint="default"/>
          <w:lang w:val="en-US" w:eastAsia="zh-CN"/>
        </w:rPr>
        <w:t>“全国硕士研究生招生信息公开平台”。最终录取名单及新生学籍注册均以招生单位上报平台的信息为准。未经我校研究生院网站公示及“</w:t>
      </w:r>
      <w:r>
        <w:rPr>
          <w:rFonts w:hint="default"/>
          <w:lang w:val="en-US" w:eastAsia="zh-CN"/>
        </w:rPr>
        <w:t>全国硕士研究生招生信息公开平台</w:t>
      </w:r>
      <w:r>
        <w:rPr>
          <w:rFonts w:hint="default"/>
          <w:lang w:val="en-US" w:eastAsia="zh-CN"/>
        </w:rPr>
        <w:t>”备案的考生不得录取。</w:t>
      </w:r>
    </w:p>
    <w:p>
      <w:r>
        <w:rPr>
          <w:rFonts w:hint="eastAsia"/>
          <w:lang w:val="en-US" w:eastAsia="zh-CN"/>
        </w:rPr>
        <w:t>九、违规处理</w:t>
      </w:r>
    </w:p>
    <w:p>
      <w:r>
        <w:rPr>
          <w:rFonts w:hint="default"/>
        </w:rPr>
        <w:t>对在研究生考试招生中违反考试管理规定和考场纪律，影响考试公平、公正的考生、考试工作人员及其他相关人员，一律按《国家教育考试违规处理办法》（教育部令第</w:t>
      </w:r>
      <w:r>
        <w:rPr>
          <w:rFonts w:hint="default"/>
        </w:rPr>
        <w:t>33号）严肃处理。对在校生，由其所在学校按有关规定给予处分，直至开除学籍；对在职考生，应通知考生所在单位，由考生所在单位视情节给予党纪或政纪处分；对考试工作人员，由教育招生考试机构或其所在单位视情节给予相应的行政处分；构成违法的,由司法机关依法追究法律责任，其中构成犯罪的，依法追究刑事责任。</w:t>
      </w:r>
    </w:p>
    <w:p>
      <w:r>
        <w:rPr>
          <w:rFonts w:hint="default"/>
        </w:rPr>
        <w:t>相关单位应当将考生在硕士研究生招生考试中的违规或作弊事实记入《国家教育考试考生诚信档案》，并将考生的有关情况通报其所在学校或单位，记入考生人事档案，作为其今后升学和就业的重要参考依据。</w:t>
      </w:r>
    </w:p>
    <w:p>
      <w:r>
        <w:rPr>
          <w:rFonts w:hint="eastAsia"/>
          <w:lang w:val="en-US" w:eastAsia="zh-CN"/>
        </w:rPr>
        <w:t>十、其他</w:t>
      </w:r>
    </w:p>
    <w:p>
      <w:r>
        <w:rPr>
          <w:rFonts w:hint="default"/>
        </w:rPr>
        <w:t>请随时关注我们网站的招生信息，一切信息均以天津理工大学研究生院网站公布的为准。有关专业方面的问题咨询请拨打各学院招生电话。各学院联系方式：</w:t>
      </w:r>
      <w:r>
        <w:rPr>
          <w:rFonts w:hint="default"/>
        </w:rPr>
        <w:fldChar w:fldCharType="begin"/>
      </w:r>
      <w:r>
        <w:rPr>
          <w:rFonts w:hint="default"/>
        </w:rPr>
        <w:instrText xml:space="preserve"> HYPERLINK "http://yjs.tjut.edu.cn/info/1016/2005.htm" </w:instrText>
      </w:r>
      <w:r>
        <w:rPr>
          <w:rFonts w:hint="default"/>
        </w:rPr>
        <w:fldChar w:fldCharType="separate"/>
      </w:r>
      <w:r>
        <w:rPr>
          <w:rFonts w:hint="default"/>
        </w:rPr>
        <w:t>http://yjs.tjut.edu.cn/info/1016/2005.htm</w:t>
      </w:r>
      <w:r>
        <w:rPr>
          <w:rFonts w:hint="default"/>
        </w:rPr>
        <w:fldChar w:fldCharType="end"/>
      </w:r>
    </w:p>
    <w:p>
      <w:r>
        <w:rPr>
          <w:rFonts w:hint="eastAsia"/>
          <w:lang w:val="en-US" w:eastAsia="zh-CN"/>
        </w:rPr>
        <w:t xml:space="preserve"> 招生咨询方式：</w:t>
      </w:r>
      <w:r>
        <w:rPr>
          <w:rFonts w:hint="eastAsia"/>
          <w:lang w:val="en-US" w:eastAsia="zh-CN"/>
        </w:rPr>
        <w:t xml:space="preserve">                                        </w:t>
      </w:r>
    </w:p>
    <w:p>
      <w:r>
        <w:rPr>
          <w:rFonts w:hint="eastAsia"/>
          <w:lang w:val="en-US" w:eastAsia="zh-CN"/>
        </w:rPr>
        <w:t>单位代码：</w:t>
      </w:r>
      <w:r>
        <w:rPr>
          <w:rFonts w:hint="eastAsia"/>
          <w:lang w:val="en-US" w:eastAsia="zh-CN"/>
        </w:rPr>
        <w:t xml:space="preserve">10060                           </w:t>
      </w:r>
    </w:p>
    <w:p>
      <w:r>
        <w:rPr>
          <w:rFonts w:hint="eastAsia"/>
          <w:lang w:val="en-US" w:eastAsia="zh-CN"/>
        </w:rPr>
        <w:t>地址：天津市西青区宾水西道</w:t>
      </w:r>
      <w:r>
        <w:rPr>
          <w:rFonts w:hint="eastAsia"/>
          <w:lang w:val="en-US" w:eastAsia="zh-CN"/>
        </w:rPr>
        <w:t>391</w:t>
      </w:r>
      <w:r>
        <w:rPr>
          <w:rFonts w:hint="eastAsia"/>
          <w:lang w:val="en-US" w:eastAsia="zh-CN"/>
        </w:rPr>
        <w:t>号</w:t>
      </w:r>
    </w:p>
    <w:p>
      <w:r>
        <w:rPr>
          <w:rFonts w:hint="eastAsia"/>
          <w:lang w:val="en-US" w:eastAsia="zh-CN"/>
        </w:rPr>
        <w:t>邮政编码：</w:t>
      </w:r>
      <w:r>
        <w:rPr>
          <w:rFonts w:hint="eastAsia"/>
          <w:lang w:val="en-US" w:eastAsia="zh-CN"/>
        </w:rPr>
        <w:t>300384</w:t>
      </w:r>
    </w:p>
    <w:p>
      <w:r>
        <w:rPr>
          <w:rFonts w:hint="eastAsia"/>
          <w:lang w:val="en-US" w:eastAsia="zh-CN"/>
        </w:rPr>
        <w:t>联系部门：天津理工大学研招办</w:t>
      </w:r>
    </w:p>
    <w:p>
      <w:r>
        <w:rPr>
          <w:rFonts w:hint="eastAsia"/>
          <w:lang w:val="en-US" w:eastAsia="zh-CN"/>
        </w:rPr>
        <w:t>电话（传真）：</w:t>
      </w:r>
      <w:r>
        <w:rPr>
          <w:rFonts w:hint="eastAsia"/>
          <w:lang w:val="en-US" w:eastAsia="zh-CN"/>
        </w:rPr>
        <w:t>022-60215566</w:t>
      </w:r>
    </w:p>
    <w:p>
      <w:r>
        <w:rPr>
          <w:rFonts w:hint="default"/>
          <w:lang w:val="en-US" w:eastAsia="zh-CN"/>
        </w:rPr>
        <w:t xml:space="preserve"> </w:t>
      </w:r>
    </w:p>
    <w:p>
      <w:r>
        <w:rPr>
          <w:rFonts w:hint="eastAsia"/>
          <w:lang w:val="en-US" w:eastAsia="zh-CN"/>
        </w:rPr>
        <w:t>申诉渠道：</w:t>
      </w:r>
    </w:p>
    <w:p>
      <w:r>
        <w:rPr>
          <w:rFonts w:hint="eastAsia"/>
          <w:lang w:val="en-US" w:eastAsia="zh-CN"/>
        </w:rPr>
        <w:t>邮编：</w:t>
      </w:r>
      <w:r>
        <w:rPr>
          <w:rFonts w:hint="eastAsia"/>
          <w:lang w:val="en-US" w:eastAsia="zh-CN"/>
        </w:rPr>
        <w:t>300384</w:t>
      </w:r>
    </w:p>
    <w:p>
      <w:r>
        <w:rPr>
          <w:rFonts w:hint="eastAsia"/>
          <w:lang w:val="en-US" w:eastAsia="zh-CN"/>
        </w:rPr>
        <w:t>邮箱：</w:t>
      </w:r>
      <w:r>
        <w:rPr>
          <w:rFonts w:hint="eastAsia"/>
          <w:lang w:val="en-US" w:eastAsia="zh-CN"/>
        </w:rPr>
        <w:t>jjc@tjut.edu.cn</w:t>
      </w:r>
    </w:p>
    <w:p>
      <w:r>
        <w:rPr>
          <w:rFonts w:hint="eastAsia"/>
          <w:lang w:val="en-US" w:eastAsia="zh-CN"/>
        </w:rPr>
        <w:t>电话（传真）：</w:t>
      </w:r>
      <w:r>
        <w:rPr>
          <w:rFonts w:hint="eastAsia"/>
          <w:lang w:val="en-US" w:eastAsia="zh-CN"/>
        </w:rPr>
        <w:t>022-60216276</w:t>
      </w:r>
    </w:p>
    <w:p>
      <w:r>
        <w:rPr>
          <w:rFonts w:hint="eastAsia"/>
          <w:lang w:val="en-US" w:eastAsia="zh-CN"/>
        </w:rPr>
        <w:t>部门：纪委办公室、监察室</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 w:name="Courier New">
    <w:panose1 w:val="02070309020205020404"/>
    <w:charset w:val="00"/>
    <w:family w:val="auto"/>
    <w:pitch w:val="default"/>
    <w:sig w:usb0="E0002E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CF063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Plain Text"/>
    <w:basedOn w:val="1"/>
    <w:uiPriority w:val="0"/>
    <w:pPr>
      <w:keepNext w:val="0"/>
      <w:keepLines w:val="0"/>
      <w:widowControl w:val="0"/>
      <w:suppressLineNumbers w:val="0"/>
      <w:spacing w:before="0" w:beforeAutospacing="0" w:after="0" w:afterAutospacing="0"/>
      <w:ind w:left="0" w:right="0"/>
      <w:jc w:val="both"/>
    </w:pPr>
    <w:rPr>
      <w:rFonts w:hint="eastAsia" w:ascii="宋体" w:hAnsi="Courier New" w:eastAsia="宋体" w:cs="Courier New"/>
      <w:kern w:val="2"/>
      <w:sz w:val="21"/>
      <w:szCs w:val="21"/>
      <w:lang w:val="en-US" w:eastAsia="zh-CN" w:bidi="ar"/>
    </w:rPr>
  </w:style>
  <w:style w:type="paragraph" w:styleId="3">
    <w:name w:val="Normal (Web)"/>
    <w:basedOn w:val="1"/>
    <w:uiPriority w:val="0"/>
    <w:pPr>
      <w:widowControl/>
      <w:spacing w:before="0" w:beforeAutospacing="1" w:after="0" w:afterAutospacing="1"/>
      <w:ind w:left="0" w:right="0"/>
      <w:jc w:val="left"/>
    </w:pPr>
    <w:rPr>
      <w:rFonts w:ascii="宋体" w:hAnsi="宋体" w:eastAsia="宋体" w:cs="宋体"/>
      <w:kern w:val="0"/>
      <w:sz w:val="24"/>
      <w:szCs w:val="24"/>
      <w:lang w:val="en-US" w:eastAsia="zh-CN" w:bidi="ar"/>
    </w:rPr>
  </w:style>
  <w:style w:type="character" w:styleId="6">
    <w:name w:val="Strong"/>
    <w:basedOn w:val="5"/>
    <w:qFormat/>
    <w:uiPriority w:val="0"/>
    <w:rPr>
      <w:b/>
    </w:rPr>
  </w:style>
  <w:style w:type="character" w:styleId="7">
    <w:name w:val="FollowedHyperlink"/>
    <w:basedOn w:val="5"/>
    <w:uiPriority w:val="0"/>
    <w:rPr>
      <w:color w:val="333333"/>
      <w:u w:val="none"/>
    </w:rPr>
  </w:style>
  <w:style w:type="character" w:styleId="8">
    <w:name w:val="Hyperlink"/>
    <w:basedOn w:val="5"/>
    <w:uiPriority w:val="0"/>
    <w:rPr>
      <w:color w:val="333333"/>
      <w:u w:val="none"/>
    </w:rPr>
  </w:style>
  <w:style w:type="character" w:customStyle="1" w:styleId="9">
    <w:name w:val="18"/>
    <w:basedOn w:val="5"/>
    <w:uiPriority w:val="0"/>
    <w:rPr>
      <w:rFonts w:hint="eastAsia" w:ascii="宋体" w:hAnsi="Courier New" w:eastAsia="宋体" w:cs="Courier New"/>
    </w:rPr>
  </w:style>
  <w:style w:type="character" w:customStyle="1" w:styleId="10">
    <w:name w:val="16"/>
    <w:basedOn w:val="5"/>
    <w:uiPriority w:val="0"/>
    <w:rPr>
      <w:rFonts w:hint="default" w:ascii="Times New Roman" w:hAnsi="Times New Roman" w:cs="Times New Roman"/>
      <w:b/>
    </w:rPr>
  </w:style>
  <w:style w:type="character" w:customStyle="1" w:styleId="11">
    <w:name w:val="15"/>
    <w:basedOn w:val="5"/>
    <w:uiPriority w:val="0"/>
    <w:rPr>
      <w:rFonts w:hint="default" w:ascii="Times New Roman" w:hAnsi="Times New Roman" w:cs="Times New Roman"/>
      <w:color w:val="800080"/>
      <w:u w:val="single"/>
    </w:rPr>
  </w:style>
  <w:style w:type="character" w:customStyle="1" w:styleId="12">
    <w:name w:val="21"/>
    <w:basedOn w:val="5"/>
    <w:uiPriority w:val="0"/>
    <w:rPr>
      <w:rFonts w:hint="default" w:ascii="Times New Roman" w:hAnsi="Times New Roman" w:cs="Times New Roman"/>
      <w:sz w:val="18"/>
      <w:szCs w:val="18"/>
    </w:rPr>
  </w:style>
  <w:style w:type="character" w:customStyle="1" w:styleId="13">
    <w:name w:val="10"/>
    <w:basedOn w:val="5"/>
    <w:uiPriority w:val="0"/>
    <w:rPr>
      <w:rFonts w:hint="default" w:ascii="Times New Roman" w:hAnsi="Times New Roman" w:cs="Times New Roman"/>
    </w:rPr>
  </w:style>
  <w:style w:type="character" w:customStyle="1" w:styleId="14">
    <w:name w:val="17"/>
    <w:basedOn w:val="5"/>
    <w:uiPriority w:val="0"/>
    <w:rPr>
      <w:rFonts w:hint="default" w:ascii="Times New Roman" w:hAnsi="Times New Roman" w:cs="Times New Roman"/>
      <w:color w:val="0000FF"/>
      <w:u w:val="single"/>
    </w:rPr>
  </w:style>
  <w:style w:type="character" w:customStyle="1" w:styleId="15">
    <w:name w:val="19"/>
    <w:basedOn w:val="5"/>
    <w:uiPriority w:val="0"/>
    <w:rPr>
      <w:rFonts w:hint="eastAsia" w:ascii="宋体" w:hAnsi="Courier New" w:eastAsia="宋体" w:cs="Courier New"/>
    </w:rPr>
  </w:style>
  <w:style w:type="character" w:customStyle="1" w:styleId="16">
    <w:name w:val="20"/>
    <w:basedOn w:val="5"/>
    <w:uiPriority w:val="0"/>
    <w:rPr>
      <w:rFonts w:hint="default" w:ascii="Calibri" w:hAnsi="Calibri"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dell</dc:creator>
  <cp:lastModifiedBy>荼靡连彼岸</cp:lastModifiedBy>
  <dcterms:modified xsi:type="dcterms:W3CDTF">2020-03-01T09:52:53Z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