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</w:tblPrEx>
        <w:trPr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41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shd w:val="clear"/>
              </w:tblPrEx>
              <w:trPr>
                <w:trHeight w:val="700" w:hRule="atLeast"/>
                <w:jc w:val="center"/>
              </w:trPr>
              <w:tc>
                <w:tcPr>
                  <w:tcW w:w="0" w:type="auto"/>
                  <w:shd w:val="clear"/>
                  <w:tcMar>
                    <w:top w:w="100" w:type="dxa"/>
                    <w:left w:w="200" w:type="dxa"/>
                    <w:bottom w:w="100" w:type="dxa"/>
                    <w:right w:w="2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b/>
                      <w:color w:val="5EB439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2018年全日制硕士专业学位研究生招生简章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100" w:type="pct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shd w:val="clear"/>
              </w:tblPrEx>
              <w:trPr>
                <w:trHeight w:val="40" w:hRule="atLeast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1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shd w:val="clear"/>
              </w:tblPrEx>
              <w:trPr>
                <w:trHeight w:val="281" w:hRule="atLeast"/>
                <w:jc w:val="center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发布人：研究生教育  发布时间：2018-09-14   浏览次数:3196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100" w:type="pct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1" w:hRule="atLeast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</w:tblPrEx>
        <w:tc>
          <w:tcPr>
            <w:tcW w:w="0" w:type="auto"/>
            <w:shd w:val="clear"/>
            <w:vAlign w:val="top"/>
          </w:tcPr>
          <w:tbl>
            <w:tblPr>
              <w:tblW w:w="41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55"/>
            </w:tblGrid>
            <w:tr>
              <w:trPr>
                <w:trHeight w:val="3601" w:hRule="atLeast"/>
                <w:jc w:val="center"/>
              </w:trPr>
              <w:tc>
                <w:tcPr>
                  <w:tcW w:w="0" w:type="auto"/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一</w:t>
                  </w:r>
                  <w:r>
                    <w:rPr>
                      <w:rStyle w:val="5"/>
                      <w:rFonts w:hint="eastAsia" w:ascii="宋体" w:hAnsi="宋体" w:eastAsia="宋体" w:cs="宋体"/>
                      <w:b/>
                      <w:color w:val="000000"/>
                      <w:sz w:val="22"/>
                      <w:szCs w:val="22"/>
                      <w:bdr w:val="none" w:color="auto" w:sz="0" w:space="0"/>
                    </w:rPr>
                    <w:t>、学校简介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50" w:beforeAutospacing="0" w:after="50" w:afterAutospacing="0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合肥学院是一所以工学、经济学、管理学为主，文学、理学、教育学、艺术学协调发展的多学科全日制普通本科高等学校，前身是创建于1980年的合肥联合大学，位于安徽省省会合肥市。校园面积1358亩，教学仪器设备总值3.19亿元，图书馆有中外文图书226.21万册。现有全日制在校生17000余人，在编教职工979人，正高95人，副高245人。常年在校外籍教师20多人，4人获得中国政府“友谊奖”，11人获得“黄山友谊奖”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50" w:beforeAutospacing="0" w:after="50" w:afterAutospacing="0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学校是国家首批承担“卓越工程师教育培养计划”的大学之一，中德共建示范性应用型本科院校，全国应用型本科高校专门委员会副主席单位，长三角地区应用型本科高校联盟主席单位，安徽省应用型本科高校联盟常任主席单位，安徽省地方应用型高水平大学建设单位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50" w:beforeAutospacing="0" w:after="50" w:afterAutospacing="0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学校坚持“地方性、应用型、国际化”的办学定位，学习借鉴德国应用科学大学经验，构建了具有鲜明特色的应用型人才培养体系。2009年获国家级教学成果二等奖，2014年获国家教学成果一等奖。2015年，2016年连续两年学校文、理科二本招生投档最低分双双位居全省第一。2017年，环境工程等38个专业进入本科第一批次招生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50" w:beforeAutospacing="0" w:after="50" w:afterAutospacing="0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2015年10月30日，李克强总理和德国总理默克尔共同视察合肥学院，并宣布两国政府决定在我校设立中德教育合作示范基地及合作基金。学校建有中国安徽-德国中心、中国合肥-韩国中心。同德国、韩国等国家和地区62所大学建立了合作交流关系，累计有3000余名学生赴国外留学。目前，经国务院批准，学校已正式启动中德教育合作示范基地建设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    2017年2月，合肥市委、市政府正式印发文件，决定成立推进合肥大学建设领导小组，推进合肥大学建设。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00" w:beforeAutospacing="0" w:after="10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二、招生计划</w:t>
                  </w:r>
                </w:p>
                <w:tbl>
                  <w:tblPr>
                    <w:tblW w:w="7540" w:type="dxa"/>
                    <w:tblInd w:w="3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outset" w:color="auto" w:sz="6" w:space="0"/>
                      <w:insideV w:val="outset" w:color="auto" w:sz="6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21"/>
                    <w:gridCol w:w="1502"/>
                    <w:gridCol w:w="1203"/>
                    <w:gridCol w:w="2875"/>
                    <w:gridCol w:w="639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0" w:hRule="atLeast"/>
                    </w:trPr>
                    <w:tc>
                      <w:tcPr>
                        <w:tcW w:w="7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b/>
                            <w:sz w:val="22"/>
                            <w:szCs w:val="22"/>
                            <w:bdr w:val="none" w:color="auto" w:sz="0" w:space="0"/>
                          </w:rPr>
                          <w:t>专业领域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b/>
                            <w:sz w:val="22"/>
                            <w:szCs w:val="22"/>
                            <w:bdr w:val="none" w:color="auto" w:sz="0" w:space="0"/>
                          </w:rPr>
                          <w:t>研究方向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b/>
                            <w:sz w:val="22"/>
                            <w:szCs w:val="22"/>
                            <w:bdr w:val="none" w:color="auto" w:sz="0" w:space="0"/>
                          </w:rPr>
                          <w:t>初试科目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b/>
                            <w:sz w:val="22"/>
                            <w:szCs w:val="22"/>
                            <w:bdr w:val="none" w:color="auto" w:sz="0" w:space="0"/>
                          </w:rPr>
                          <w:t>参考书目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b/>
                            <w:sz w:val="22"/>
                            <w:szCs w:val="22"/>
                            <w:bdr w:val="none" w:color="auto" w:sz="0" w:space="0"/>
                          </w:rPr>
                          <w:t>招生人数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</w:tblPrEx>
                    <w:trPr>
                      <w:trHeight w:val="2830" w:hRule="atLeast"/>
                    </w:trPr>
                    <w:tc>
                      <w:tcPr>
                        <w:tcW w:w="74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bdr w:val="none" w:color="auto" w:sz="0" w:space="0"/>
                          </w:rPr>
                          <w:t>085229 环境工程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1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bdr w:val="none" w:color="auto" w:sz="0" w:space="0"/>
                          </w:rPr>
                          <w:t>01.固体废弃物处理处置与资源化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1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bdr w:val="none" w:color="auto" w:sz="0" w:space="0"/>
                          </w:rPr>
                          <w:t>02.水污染处理与防治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1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bdr w:val="none" w:color="auto" w:sz="0" w:space="0"/>
                          </w:rPr>
                          <w:t>03.大气污染控制与防治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1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bdr w:val="none" w:color="auto" w:sz="0" w:space="0"/>
                          </w:rPr>
                          <w:t>04.环境生态工程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1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bdr w:val="none" w:color="auto" w:sz="0" w:space="0"/>
                          </w:rPr>
                          <w:t>05.环保设备与控制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1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bdr w:val="none" w:color="auto" w:sz="0" w:space="0"/>
                          </w:rPr>
                          <w:t>06.环境规划与管理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bdr w:val="none" w:color="auto" w:sz="0" w:space="0"/>
                          </w:rPr>
                          <w:t>①(101)思想政治理论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bdr w:val="none" w:color="auto" w:sz="0" w:space="0"/>
                          </w:rPr>
                          <w:t>②(204)英语二或（241）德语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bdr w:val="none" w:color="auto" w:sz="0" w:space="0"/>
                          </w:rPr>
                          <w:t>③(302)数学二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bdr w:val="none" w:color="auto" w:sz="0" w:space="0"/>
                          </w:rPr>
                          <w:t>④(901)环境科学概论或(902)化工原理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bdr w:val="none" w:color="auto" w:sz="0" w:space="0"/>
                          </w:rPr>
                          <w:t>01.《二外德语考研：综合》侯继红，徐刚主编，安徽科学技术出版社， 第1版；《二外德语考研词汇》侯继红 主编，安徽科学技术出版社  2011年6月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bdr w:val="none" w:color="auto" w:sz="0" w:space="0"/>
                          </w:rPr>
                          <w:t>02. 《环境科学概论》（第2版）杨志峰、刘静玲主编，高等教育出版社， 2010年11月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bdr w:val="none" w:color="auto" w:sz="0" w:space="0"/>
                          </w:rPr>
                          <w:t>03.《化工原理》（第2版）柴诚敬主编，高等教育出版社，2011年1月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color w:val="000000"/>
                            <w:sz w:val="22"/>
                            <w:szCs w:val="22"/>
                            <w:bdr w:val="none" w:color="auto" w:sz="0" w:space="0"/>
                            <w:shd w:val="clear" w:fill="FFFFFF"/>
                          </w:rPr>
                          <w:t>30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color w:val="000000"/>
                            <w:sz w:val="22"/>
                            <w:szCs w:val="22"/>
                            <w:bdr w:val="none" w:color="auto" w:sz="0" w:space="0"/>
                            <w:shd w:val="clear" w:fill="FFFFFF"/>
                          </w:rPr>
                          <w:t>（最终以教育部下达人数为准）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00" w:beforeAutospacing="0" w:after="0" w:afterAutospacing="0" w:line="368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三、专业概况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1" w:after="0" w:afterAutospacing="1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培养目标：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1" w:after="0" w:afterAutospacing="1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学校借鉴德国等发达国家工程教育理念，依托“校企联合培养”平台，制定环境工程领域专业硕士培养目标：培养热爱祖国、拥护中国共产党领导，拥护社会主义制度，遵纪守法，品德优良，具有服务国家服务人民的社会责任感，思想观念新、工程实践能力强，掌握环境工程领域的基本理论、先进技术方法，具有独立从事环境工程技术创新、污染防治与综合利用的高层次工程技术和项目管理人才。</w:t>
                  </w: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学制2.5年。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50" w:beforeAutospacing="0" w:after="50" w:afterAutospacing="0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培养条件：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bookmarkStart w:id="0" w:name="OLE_LINK1"/>
                  <w:bookmarkEnd w:id="0"/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2005年，安徽省与德国下萨克森州在合肥学院共同建设了国际合作平台——</w:t>
                  </w: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中德合作环境技术转化中心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。2007年安徽省教育厅在我院设立</w:t>
                  </w: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城市固废处理与资源化利用安徽省工程技术研究中心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，2010年安徽省科技厅在我校设立</w:t>
                  </w: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安徽省固体废弃物能源化利用工程技术研究中心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，2011年我校联合三家企业组建合芜蚌自主创新综合试验区创新平台——</w:t>
                  </w: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合肥环境工程研究院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。2013年</w:t>
                  </w: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我院建立</w:t>
                  </w: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水环境及污染控制院士专家工作站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，中国工程院院士、中科院过程所研究员张懿及创新团队正式入驻我校院士专家工作站。2014年合肥学院与中国科学院过程工程研究所、合肥市环境应急管理中心共建</w:t>
                  </w: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安徽省环境污染防治与生态修复协同创新中心。</w:t>
                  </w:r>
                  <w:r>
                    <w:rPr>
                      <w:rFonts w:hint="eastAsia" w:ascii="宋体" w:hAnsi="宋体" w:eastAsia="宋体" w:cs="宋体"/>
                      <w:b w:val="0"/>
                      <w:sz w:val="22"/>
                      <w:szCs w:val="22"/>
                      <w:bdr w:val="none" w:color="auto" w:sz="0" w:space="0"/>
                    </w:rPr>
                    <w:t>2016年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我院再建中科院过程所所长张锁江院士工作站——功能性离子液体动力电池电解液院士专家工作站。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50" w:beforeAutospacing="0" w:after="50" w:afterAutospacing="0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目前，学校环境工程专业实验室总面积为2600多平米，实验设备资产2000余万元，拥有十余个专业实验室，企业在我校建设了安徽合大环境检测有限公司等5个嵌入式实验室。我校还与合肥热电集团、安徽国祯环保节能科技股份有限公司等20余家企业建立了长期稳定的工程实践基地。我校与相关企业共建的嵌入式研发和技术服务中心——</w:t>
                  </w: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安徽合大环境检测有限公司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已获国家环境检测能力资质认定，是合肥市2012年“创新型企业”。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50" w:beforeAutospacing="0" w:after="50" w:afterAutospacing="0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本专业现有校内导师28人，</w:t>
                  </w: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其中教授27人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；并有一支高素质的校外导师队伍。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50" w:beforeAutospacing="0" w:after="50" w:afterAutospacing="0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培养模式：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50" w:beforeAutospacing="0" w:after="50" w:afterAutospacing="0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本专业实行“1+0.5+1”三段式培养模式：一年的课堂教学和专业岗位认知实习，在校修完国家规定的理论课学分；半年（第三学期）的项目学习和短期游学活动；一年的毕业论文（设计）创作，即在双导师的指导下在企业（院所）完成毕业论文（设计）工作。外语较好的优秀学生学校将推荐到德、韩或美国的相关高校就读1-1.5年，经考核符合毕业要求，可同时获得我校与合作高校颁发的硕士学位证书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50" w:beforeAutospacing="0" w:after="50" w:afterAutospacing="0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就业前景：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50" w:beforeAutospacing="0" w:after="50" w:afterAutospacing="0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节能环保产业被列为国家大力发展的七大战略新型产业之首，环境工程也是21世纪重点发展的高新科技之一。本专业是跨学科领域的工程应用型专业，毕业生可在政府部门、规划部门、管理部门、环保部门、设计单位、工矿企业、科研单位、高等院校从事与环境保护相关的工作，也可以在环保产业部门从事与环保设备相关的研究、设计、制造、运行控制及维护管理等方面的工作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50" w:beforeAutospacing="0" w:after="50" w:afterAutospacing="0" w:line="368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四、学费与奖助体系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50" w:beforeAutospacing="0" w:after="50" w:afterAutospacing="0" w:line="368" w:lineRule="atLeast"/>
                    <w:ind w:left="0" w:right="0" w:firstLine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我校2018年招收的全日制硕士研究生，每学年均需交纳学费，学费标准8000元/学年，2.5年共计20000元。在全面实行研究生教育收费制度的同时，我校加大了对研究生教育的投入，建立了完善的研究生奖助体系。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50" w:beforeAutospacing="0" w:after="50" w:afterAutospacing="0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我校研究生奖助体系由奖学金、助学金和成果奖组成。奖学金包括国家奖学金、新生入学奖学金、学业奖学金、国内外游学奖学金、优秀毕业论文奖学金、合大环保奖学金等；助学金包括国家助学金、“三助一辅”岗位助学金、困难补助等。详见合肥学院全日制研究生奖助体系一览表。</w:t>
                  </w:r>
                </w:p>
                <w:tbl>
                  <w:tblPr>
                    <w:tblW w:w="6690" w:type="dxa"/>
                    <w:tblInd w:w="0" w:type="dxa"/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8"/>
                    <w:gridCol w:w="380"/>
                    <w:gridCol w:w="1320"/>
                    <w:gridCol w:w="1962"/>
                    <w:gridCol w:w="1240"/>
                    <w:gridCol w:w="1320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0" w:hRule="atLeast"/>
                    </w:trPr>
                    <w:tc>
                      <w:tcPr>
                        <w:tcW w:w="6690" w:type="dxa"/>
                        <w:gridSpan w:val="6"/>
                        <w:tcBorders>
                          <w:top w:val="nil"/>
                          <w:left w:val="nil"/>
                          <w:bottom w:val="single" w:color="000000" w:sz="4" w:space="0"/>
                          <w:right w:val="nil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b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合肥学院全日制研究生奖助体系一览表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0" w:hRule="atLeast"/>
                    </w:trPr>
                    <w:tc>
                      <w:tcPr>
                        <w:tcW w:w="47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b/>
                            <w:sz w:val="22"/>
                            <w:szCs w:val="22"/>
                            <w:bdr w:val="none" w:color="auto" w:sz="0" w:space="0"/>
                          </w:rPr>
                          <w:t>类别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b/>
                            <w:sz w:val="22"/>
                            <w:szCs w:val="22"/>
                            <w:bdr w:val="none" w:color="auto" w:sz="0" w:space="0"/>
                          </w:rPr>
                          <w:t>序号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b/>
                            <w:sz w:val="22"/>
                            <w:szCs w:val="22"/>
                            <w:bdr w:val="none" w:color="auto" w:sz="0" w:space="0"/>
                          </w:rPr>
                          <w:t>名称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b/>
                            <w:sz w:val="22"/>
                            <w:szCs w:val="22"/>
                            <w:bdr w:val="none" w:color="auto" w:sz="0" w:space="0"/>
                          </w:rPr>
                          <w:t>等级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b/>
                            <w:sz w:val="22"/>
                            <w:szCs w:val="22"/>
                            <w:bdr w:val="none" w:color="auto" w:sz="0" w:space="0"/>
                          </w:rPr>
                          <w:t>金额（元/人）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Style w:val="5"/>
                            <w:rFonts w:hint="eastAsia" w:ascii="宋体" w:hAnsi="宋体" w:eastAsia="宋体" w:cs="宋体"/>
                            <w:b/>
                            <w:sz w:val="22"/>
                            <w:szCs w:val="22"/>
                            <w:bdr w:val="none" w:color="auto" w:sz="0" w:space="0"/>
                          </w:rPr>
                          <w:t>覆盖面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0" w:hRule="atLeast"/>
                    </w:trPr>
                    <w:tc>
                      <w:tcPr>
                        <w:tcW w:w="470" w:type="dxa"/>
                        <w:vMerge w:val="restart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奖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金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1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国家奖学金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——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20000元/人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具体人数按当年上级文件规定执行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" w:hRule="atLeast"/>
                    </w:trPr>
                    <w:tc>
                      <w:tcPr>
                        <w:tcW w:w="470" w:type="dxa"/>
                        <w:vMerge w:val="continue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0" w:type="dxa"/>
                        <w:vMerge w:val="restart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vMerge w:val="restart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新生入学奖学金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一等奖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12000元/人</w:t>
                        </w:r>
                      </w:p>
                    </w:tc>
                    <w:tc>
                      <w:tcPr>
                        <w:tcW w:w="1330" w:type="dxa"/>
                        <w:vMerge w:val="restart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第一志愿报考我校被录取者直接获得新生入学奖学金一等奖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" w:hRule="atLeast"/>
                    </w:trPr>
                    <w:tc>
                      <w:tcPr>
                        <w:tcW w:w="470" w:type="dxa"/>
                        <w:vMerge w:val="continue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3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二等奖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10000元/人</w:t>
                        </w:r>
                      </w:p>
                    </w:tc>
                    <w:tc>
                      <w:tcPr>
                        <w:tcW w:w="133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" w:hRule="atLeast"/>
                    </w:trPr>
                    <w:tc>
                      <w:tcPr>
                        <w:tcW w:w="470" w:type="dxa"/>
                        <w:vMerge w:val="continue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3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三等奖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8000元/人</w:t>
                        </w:r>
                      </w:p>
                    </w:tc>
                    <w:tc>
                      <w:tcPr>
                        <w:tcW w:w="133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" w:hRule="atLeast"/>
                    </w:trPr>
                    <w:tc>
                      <w:tcPr>
                        <w:tcW w:w="470" w:type="dxa"/>
                        <w:vMerge w:val="continue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0" w:type="dxa"/>
                        <w:vMerge w:val="restart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3</w:t>
                        </w:r>
                      </w:p>
                    </w:tc>
                    <w:tc>
                      <w:tcPr>
                        <w:tcW w:w="1330" w:type="dxa"/>
                        <w:vMerge w:val="restart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学业奖学金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（第一、二学年末各评一次）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一等奖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12000元/人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30%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" w:hRule="atLeast"/>
                    </w:trPr>
                    <w:tc>
                      <w:tcPr>
                        <w:tcW w:w="470" w:type="dxa"/>
                        <w:vMerge w:val="continue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3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二等奖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10000元/人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50%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" w:hRule="atLeast"/>
                    </w:trPr>
                    <w:tc>
                      <w:tcPr>
                        <w:tcW w:w="470" w:type="dxa"/>
                        <w:vMerge w:val="continue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3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三等奖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8000元/人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20%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" w:hRule="atLeast"/>
                    </w:trPr>
                    <w:tc>
                      <w:tcPr>
                        <w:tcW w:w="470" w:type="dxa"/>
                        <w:vMerge w:val="continue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0" w:type="dxa"/>
                        <w:vMerge w:val="restart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4</w:t>
                        </w:r>
                      </w:p>
                    </w:tc>
                    <w:tc>
                      <w:tcPr>
                        <w:tcW w:w="1330" w:type="dxa"/>
                        <w:vMerge w:val="restart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合大环保奖学金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(针对毕业班学生)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一等奖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10000元/人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1人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" w:hRule="atLeast"/>
                    </w:trPr>
                    <w:tc>
                      <w:tcPr>
                        <w:tcW w:w="470" w:type="dxa"/>
                        <w:vMerge w:val="continue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3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二等奖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8000元/人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2人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" w:hRule="atLeast"/>
                    </w:trPr>
                    <w:tc>
                      <w:tcPr>
                        <w:tcW w:w="470" w:type="dxa"/>
                        <w:vMerge w:val="continue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3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三等奖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5000元/人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若干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0" w:hRule="atLeast"/>
                    </w:trPr>
                    <w:tc>
                      <w:tcPr>
                        <w:tcW w:w="470" w:type="dxa"/>
                        <w:vMerge w:val="continue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5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国内外游学奖学金（第三学期评审）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国(境)外游学比例不少于50%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5000-20000元/人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bdr w:val="none" w:color="auto" w:sz="0" w:space="0"/>
                          </w:rPr>
                          <w:t>100%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0" w:hRule="atLeast"/>
                    </w:trPr>
                    <w:tc>
                      <w:tcPr>
                        <w:tcW w:w="470" w:type="dxa"/>
                        <w:vMerge w:val="restart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助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金</w:t>
                        </w:r>
                      </w:p>
                    </w:tc>
                    <w:tc>
                      <w:tcPr>
                        <w:tcW w:w="380" w:type="dxa"/>
                        <w:vMerge w:val="restart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6</w:t>
                        </w:r>
                      </w:p>
                    </w:tc>
                    <w:tc>
                      <w:tcPr>
                        <w:tcW w:w="1330" w:type="dxa"/>
                        <w:vMerge w:val="restart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助学金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第一学年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6000元/年·人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100%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0" w:hRule="atLeast"/>
                    </w:trPr>
                    <w:tc>
                      <w:tcPr>
                        <w:tcW w:w="470" w:type="dxa"/>
                        <w:vMerge w:val="continue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3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第二、三学年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8000元/年·人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100%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0" w:hRule="atLeast"/>
                    </w:trPr>
                    <w:tc>
                      <w:tcPr>
                        <w:tcW w:w="470" w:type="dxa"/>
                        <w:vMerge w:val="continue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0" w:type="dxa"/>
                        <w:vMerge w:val="restart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7</w:t>
                        </w:r>
                      </w:p>
                    </w:tc>
                    <w:tc>
                      <w:tcPr>
                        <w:tcW w:w="1330" w:type="dxa"/>
                        <w:vMerge w:val="restart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三助岗位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研一（助管、助教）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300元/月·人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40%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0" w:hRule="atLeast"/>
                    </w:trPr>
                    <w:tc>
                      <w:tcPr>
                        <w:tcW w:w="470" w:type="dxa"/>
                        <w:vMerge w:val="continue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3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研二、研三（助研）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300-400元/月·人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由导师支付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0" w:hRule="atLeast"/>
                    </w:trPr>
                    <w:tc>
                      <w:tcPr>
                        <w:tcW w:w="470" w:type="dxa"/>
                        <w:vMerge w:val="restart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bdr w:val="none" w:color="auto" w:sz="0" w:space="0"/>
                          </w:rPr>
                          <w:t>成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bdr w:val="none" w:color="auto" w:sz="0" w:space="0"/>
                          </w:rPr>
                          <w:t>果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bdr w:val="none" w:color="auto" w:sz="0" w:space="0"/>
                          </w:rPr>
                          <w:t>奖</w:t>
                        </w:r>
                      </w:p>
                    </w:tc>
                    <w:tc>
                      <w:tcPr>
                        <w:tcW w:w="380" w:type="dxa"/>
                        <w:vMerge w:val="restart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8</w:t>
                        </w:r>
                      </w:p>
                    </w:tc>
                    <w:tc>
                      <w:tcPr>
                        <w:tcW w:w="1330" w:type="dxa"/>
                        <w:vMerge w:val="restart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科研成果奖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（第五学期评审）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一等奖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3000元/人</w:t>
                        </w:r>
                      </w:p>
                    </w:tc>
                    <w:tc>
                      <w:tcPr>
                        <w:tcW w:w="1330" w:type="dxa"/>
                        <w:vMerge w:val="restart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按成果数量及等次确定获奖等级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0" w:hRule="atLeast"/>
                    </w:trPr>
                    <w:tc>
                      <w:tcPr>
                        <w:tcW w:w="470" w:type="dxa"/>
                        <w:vMerge w:val="continue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3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二等奖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1500元/人</w:t>
                        </w:r>
                      </w:p>
                    </w:tc>
                    <w:tc>
                      <w:tcPr>
                        <w:tcW w:w="133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470" w:type="dxa"/>
                        <w:vMerge w:val="continue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3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三等奖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500元/人</w:t>
                        </w:r>
                      </w:p>
                    </w:tc>
                    <w:tc>
                      <w:tcPr>
                        <w:tcW w:w="1330" w:type="dxa"/>
                        <w:vMerge w:val="continue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0" w:hRule="atLeast"/>
                    </w:trPr>
                    <w:tc>
                      <w:tcPr>
                        <w:tcW w:w="47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9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优秀毕业论文奖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——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top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2000元/人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tcMar>
                          <w:left w:w="70" w:type="dxa"/>
                          <w:right w:w="7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1" w:after="0" w:afterAutospacing="1" w:line="368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2"/>
                            <w:szCs w:val="22"/>
                            <w:bdr w:val="none" w:color="auto" w:sz="0" w:space="0"/>
                          </w:rPr>
                          <w:t>25%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1" w:after="0" w:afterAutospacing="1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  <w:bdr w:val="none" w:color="auto" w:sz="0" w:space="0"/>
                    </w:rPr>
                    <w:t>     说明：助研津贴由导师根据学生的助研情况自主酌情支付。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50" w:beforeAutospacing="0" w:after="50" w:afterAutospacing="0" w:line="210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考生报考条件及报名程序按教育部相关文件执行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考试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入学考试分初试和复试。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考生凭网报“用户名”和“密码”在规定时间内登录研招网下载打印《准考证》，《准考证》正反两面在使用期间不得涂改。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考生凭下载打印的《准考证》和第二代居民身份证参加初试。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初试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初试科目：思想政治理论、英语二或德语、数学二、环境科学概论或化工原理。各门课程考试均为笔试，考试时间均为3小时。其中全国统考思想政治理论、英语二、数学二由教育部统一命题，考试大纲由教育部考试中心统一编制；德语、环境科学概论、化工原理由我校自命题科目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复试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我校将结合本年度研究生招生计划和报考生源情况，原则上以不低于120%的比例进行差额复试，复试时间及要求公布在我校研究生教育网页上。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复试主要考查考生的学科背景、学术志向、专业素质、外语口语水平、思维能力、创新能力以及综合素质等。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同等学历参加考试的考生须加试《环境工程原理》和《固体废弃物处理与处置》两门本学科主干课程，加试方式为笔试，两门加试课程中有任何一门不及格的不能录取。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shd w:val="clear" w:fill="FFFFFF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3162300</wp:posOffset>
                        </wp:positionH>
                        <wp:positionV relativeFrom="paragraph">
                          <wp:posOffset>29210</wp:posOffset>
                        </wp:positionV>
                        <wp:extent cx="1104900" cy="1104900"/>
                        <wp:effectExtent l="0" t="0" r="0" b="0"/>
                        <wp:wrapTight wrapText="bothSides">
                          <wp:wrapPolygon>
                            <wp:start x="0" y="0"/>
                            <wp:lineTo x="0" y="21352"/>
                            <wp:lineTo x="21352" y="21352"/>
                            <wp:lineTo x="21352" y="0"/>
                            <wp:lineTo x="0" y="0"/>
                          </wp:wrapPolygon>
                        </wp:wrapTight>
                        <wp:docPr id="1" name="图片 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联系方式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both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单位代码：11059 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both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联系人：郭老师杨老师联系电话： 0551-62158048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both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邮箱：</w:t>
                  </w:r>
                  <w:r>
                    <w:rPr>
                      <w:rFonts w:hint="eastAsia" w:ascii="宋体" w:hAnsi="宋体" w:eastAsia="宋体" w:cs="宋体"/>
                      <w:color w:val="262626"/>
                      <w:sz w:val="22"/>
                      <w:szCs w:val="22"/>
                      <w:u w:val="none"/>
                      <w:bdr w:val="none" w:color="auto" w:sz="0" w:space="0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262626"/>
                      <w:sz w:val="22"/>
                      <w:szCs w:val="22"/>
                      <w:u w:val="none"/>
                      <w:bdr w:val="none" w:color="auto" w:sz="0" w:space="0"/>
                    </w:rPr>
                    <w:instrText xml:space="preserve"> HYPERLINK "mailto:yjsc@hfuu.edu.cn" </w:instrText>
                  </w:r>
                  <w:r>
                    <w:rPr>
                      <w:rFonts w:hint="eastAsia" w:ascii="宋体" w:hAnsi="宋体" w:eastAsia="宋体" w:cs="宋体"/>
                      <w:color w:val="262626"/>
                      <w:sz w:val="22"/>
                      <w:szCs w:val="22"/>
                      <w:u w:val="none"/>
                      <w:bdr w:val="none" w:color="auto" w:sz="0" w:space="0"/>
                    </w:rPr>
                    <w:fldChar w:fldCharType="separate"/>
                  </w:r>
                  <w:r>
                    <w:rPr>
                      <w:rStyle w:val="6"/>
                      <w:rFonts w:hint="eastAsia" w:ascii="宋体" w:hAnsi="宋体" w:eastAsia="宋体" w:cs="宋体"/>
                      <w:color w:val="333333"/>
                      <w:sz w:val="22"/>
                      <w:szCs w:val="22"/>
                      <w:u w:val="none"/>
                      <w:bdr w:val="none" w:color="auto" w:sz="0" w:space="0"/>
                    </w:rPr>
                    <w:t>yjsc@hfuu.edu.cn</w:t>
                  </w:r>
                  <w:r>
                    <w:rPr>
                      <w:rFonts w:hint="eastAsia" w:ascii="宋体" w:hAnsi="宋体" w:eastAsia="宋体" w:cs="宋体"/>
                      <w:color w:val="262626"/>
                      <w:sz w:val="22"/>
                      <w:szCs w:val="22"/>
                      <w:u w:val="none"/>
                      <w:bdr w:val="none" w:color="auto" w:sz="0" w:space="0"/>
                    </w:rPr>
                    <w:fldChar w:fldCharType="end"/>
                  </w: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学校网址：</w:t>
                  </w:r>
                  <w:r>
                    <w:rPr>
                      <w:rFonts w:hint="eastAsia" w:ascii="宋体" w:hAnsi="宋体" w:eastAsia="宋体" w:cs="宋体"/>
                      <w:color w:val="262626"/>
                      <w:sz w:val="22"/>
                      <w:szCs w:val="22"/>
                      <w:u w:val="none"/>
                      <w:bdr w:val="none" w:color="auto" w:sz="0" w:space="0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262626"/>
                      <w:sz w:val="22"/>
                      <w:szCs w:val="22"/>
                      <w:u w:val="none"/>
                      <w:bdr w:val="none" w:color="auto" w:sz="0" w:space="0"/>
                    </w:rPr>
                    <w:instrText xml:space="preserve"> HYPERLINK "http://www.hfuu.edu.cn/" </w:instrText>
                  </w:r>
                  <w:r>
                    <w:rPr>
                      <w:rFonts w:hint="eastAsia" w:ascii="宋体" w:hAnsi="宋体" w:eastAsia="宋体" w:cs="宋体"/>
                      <w:color w:val="262626"/>
                      <w:sz w:val="22"/>
                      <w:szCs w:val="22"/>
                      <w:u w:val="none"/>
                      <w:bdr w:val="none" w:color="auto" w:sz="0" w:space="0"/>
                    </w:rPr>
                    <w:fldChar w:fldCharType="separate"/>
                  </w:r>
                  <w:r>
                    <w:rPr>
                      <w:rStyle w:val="6"/>
                      <w:rFonts w:hint="eastAsia" w:ascii="宋体" w:hAnsi="宋体" w:eastAsia="宋体" w:cs="宋体"/>
                      <w:color w:val="262626"/>
                      <w:sz w:val="22"/>
                      <w:szCs w:val="22"/>
                      <w:u w:val="none"/>
                      <w:bdr w:val="none" w:color="auto" w:sz="0" w:space="0"/>
                    </w:rPr>
                    <w:t>www.hfuu.edu.cn</w:t>
                  </w:r>
                  <w:r>
                    <w:rPr>
                      <w:rFonts w:hint="eastAsia" w:ascii="宋体" w:hAnsi="宋体" w:eastAsia="宋体" w:cs="宋体"/>
                      <w:color w:val="262626"/>
                      <w:sz w:val="22"/>
                      <w:szCs w:val="22"/>
                      <w:u w:val="none"/>
                      <w:bdr w:val="none" w:color="auto" w:sz="0" w:space="0"/>
                    </w:rPr>
                    <w:fldChar w:fldCharType="end"/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both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研招QQ群：431533351（申请入群时请注明：毕业学校+所学专业+姓名，入群后请据此改名）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both"/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地址：安徽省合肥市经济技术开发区锦绣大道99号邮编：230601</w:t>
                  </w:r>
                </w:p>
              </w:tc>
            </w:tr>
          </w:tbl>
          <w:p>
            <w:pPr>
              <w:jc w:val="left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D056C"/>
    <w:rsid w:val="30D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2020-03-01T03:03:00Z</dcterms:created>
  <dc:creator>倩倩</dc:creator>
  <cp:lastModifiedBy>倩倩</cp:lastModifiedBy>
  <dcterms:modified xsi:type="dcterms:W3CDTF">2020-03-01T03:10:18Z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