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jc w:val="center"/>
        </w:trPr>
        <w:tc>
          <w:tcPr>
            <w:tcW w:w="0" w:type="auto"/>
            <w:shd w:val="clear"/>
            <w:vAlign w:val="center"/>
          </w:tcPr>
          <w:tbl>
            <w:tblPr>
              <w:tblW w:w="4100" w:type="pct"/>
              <w:jc w:val="center"/>
              <w:shd w:val="clear"/>
              <w:tblLayout w:type="autofit"/>
              <w:tblCellMar>
                <w:top w:w="0" w:type="dxa"/>
                <w:left w:w="0" w:type="dxa"/>
                <w:bottom w:w="0" w:type="dxa"/>
                <w:right w:w="0" w:type="dxa"/>
              </w:tblCellMar>
            </w:tblPr>
            <w:tblGrid>
              <w:gridCol w:w="6811"/>
            </w:tblGrid>
            <w:tr>
              <w:tblPrEx>
                <w:shd w:val="clear"/>
                <w:tblCellMar>
                  <w:top w:w="0" w:type="dxa"/>
                  <w:left w:w="0" w:type="dxa"/>
                  <w:bottom w:w="0" w:type="dxa"/>
                  <w:right w:w="0" w:type="dxa"/>
                </w:tblCellMar>
              </w:tblPrEx>
              <w:trPr>
                <w:trHeight w:val="700" w:hRule="atLeast"/>
                <w:jc w:val="center"/>
              </w:trPr>
              <w:tc>
                <w:tcPr>
                  <w:tcW w:w="0" w:type="auto"/>
                  <w:shd w:val="clear"/>
                  <w:tcMar>
                    <w:top w:w="100" w:type="dxa"/>
                    <w:left w:w="200" w:type="dxa"/>
                    <w:bottom w:w="100" w:type="dxa"/>
                    <w:right w:w="200" w:type="dxa"/>
                  </w:tcMar>
                  <w:vAlign w:val="center"/>
                </w:tcPr>
                <w:p>
                  <w:pPr>
                    <w:keepNext w:val="0"/>
                    <w:keepLines w:val="0"/>
                    <w:widowControl/>
                    <w:suppressLineNumbers w:val="0"/>
                    <w:spacing w:before="0" w:beforeAutospacing="0" w:after="0" w:afterAutospacing="0" w:line="315" w:lineRule="atLeast"/>
                    <w:ind w:left="0" w:right="0"/>
                    <w:jc w:val="center"/>
                    <w:rPr>
                      <w:b/>
                      <w:color w:val="5EB439"/>
                      <w:sz w:val="20"/>
                      <w:szCs w:val="20"/>
                    </w:rPr>
                  </w:pPr>
                  <w:r>
                    <w:rPr>
                      <w:rFonts w:ascii="宋体" w:hAnsi="宋体" w:eastAsia="宋体" w:cs="宋体"/>
                      <w:b/>
                      <w:color w:val="000000"/>
                      <w:kern w:val="0"/>
                      <w:sz w:val="28"/>
                      <w:szCs w:val="28"/>
                      <w:bdr w:val="none" w:color="auto" w:sz="0" w:space="0"/>
                      <w:lang w:val="en-US" w:eastAsia="zh-CN" w:bidi="ar"/>
                    </w:rPr>
                    <w:t>2020年合肥学院硕士研究生招生简章</w:t>
                  </w:r>
                </w:p>
              </w:tc>
            </w:tr>
          </w:tbl>
          <w:p>
            <w:pPr>
              <w:rPr>
                <w:vanish/>
                <w:sz w:val="24"/>
                <w:szCs w:val="24"/>
              </w:rPr>
            </w:pPr>
          </w:p>
          <w:tbl>
            <w:tblPr>
              <w:tblW w:w="4540" w:type="pct"/>
              <w:tblInd w:w="0" w:type="dxa"/>
              <w:shd w:val="clear"/>
              <w:tblLayout w:type="autofit"/>
              <w:tblCellMar>
                <w:top w:w="0" w:type="dxa"/>
                <w:left w:w="0" w:type="dxa"/>
                <w:bottom w:w="0" w:type="dxa"/>
                <w:right w:w="0" w:type="dxa"/>
              </w:tblCellMar>
            </w:tblPr>
            <w:tblGrid>
              <w:gridCol w:w="7542"/>
            </w:tblGrid>
            <w:tr>
              <w:tblPrEx>
                <w:tblCellMar>
                  <w:top w:w="0" w:type="dxa"/>
                  <w:left w:w="0" w:type="dxa"/>
                  <w:bottom w:w="0" w:type="dxa"/>
                  <w:right w:w="0" w:type="dxa"/>
                </w:tblCellMar>
              </w:tblPrEx>
              <w:trPr>
                <w:trHeight w:val="40" w:hRule="atLeast"/>
              </w:trPr>
              <w:tc>
                <w:tcPr>
                  <w:tcW w:w="5000" w:type="pct"/>
                  <w:shd w:val="cle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r>
          </w:tbl>
          <w:p>
            <w:pPr>
              <w:rPr>
                <w:vanish/>
                <w:sz w:val="24"/>
                <w:szCs w:val="24"/>
              </w:rPr>
            </w:pPr>
          </w:p>
          <w:tbl>
            <w:tblPr>
              <w:tblW w:w="4100" w:type="pct"/>
              <w:jc w:val="center"/>
              <w:shd w:val="clear"/>
              <w:tblLayout w:type="autofit"/>
              <w:tblCellMar>
                <w:top w:w="0" w:type="dxa"/>
                <w:left w:w="0" w:type="dxa"/>
                <w:bottom w:w="0" w:type="dxa"/>
                <w:right w:w="0" w:type="dxa"/>
              </w:tblCellMar>
            </w:tblPr>
            <w:tblGrid>
              <w:gridCol w:w="6811"/>
            </w:tblGrid>
            <w:tr>
              <w:tblPrEx>
                <w:shd w:val="clear"/>
              </w:tblPrEx>
              <w:trPr>
                <w:trHeight w:val="281" w:hRule="atLeast"/>
                <w:jc w:val="center"/>
              </w:trPr>
              <w:tc>
                <w:tcPr>
                  <w:tcW w:w="0" w:type="auto"/>
                  <w:shd w:val="clear"/>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bdr w:val="none" w:color="auto" w:sz="0" w:space="0"/>
                      <w:lang w:val="en-US" w:eastAsia="zh-CN" w:bidi="ar"/>
                    </w:rPr>
                    <w:t>发布人：研究生教育  发布时间：2019-09-12   浏览次数:6606</w:t>
                  </w:r>
                </w:p>
              </w:tc>
            </w:tr>
          </w:tbl>
          <w:p>
            <w:pPr>
              <w:rPr>
                <w:vanish/>
                <w:sz w:val="24"/>
                <w:szCs w:val="24"/>
              </w:rPr>
            </w:pPr>
          </w:p>
          <w:tbl>
            <w:tblPr>
              <w:tblW w:w="4546" w:type="pct"/>
              <w:tblInd w:w="0" w:type="dxa"/>
              <w:shd w:val="clear"/>
              <w:tblLayout w:type="autofit"/>
              <w:tblCellMar>
                <w:top w:w="0" w:type="dxa"/>
                <w:left w:w="0" w:type="dxa"/>
                <w:bottom w:w="0" w:type="dxa"/>
                <w:right w:w="0" w:type="dxa"/>
              </w:tblCellMar>
            </w:tblPr>
            <w:tblGrid>
              <w:gridCol w:w="7552"/>
            </w:tblGrid>
            <w:tr>
              <w:tblPrEx>
                <w:shd w:val="clear"/>
                <w:tblCellMar>
                  <w:top w:w="0" w:type="dxa"/>
                  <w:left w:w="0" w:type="dxa"/>
                  <w:bottom w:w="0" w:type="dxa"/>
                  <w:right w:w="0" w:type="dxa"/>
                </w:tblCellMar>
              </w:tblPrEx>
              <w:trPr>
                <w:trHeight w:val="201" w:hRule="atLeast"/>
              </w:trPr>
              <w:tc>
                <w:tcPr>
                  <w:tcW w:w="5000" w:type="pct"/>
                  <w:shd w:val="clear"/>
                  <w:vAlign w:val="center"/>
                </w:tcPr>
                <w:p>
                  <w:pPr>
                    <w:jc w:val="left"/>
                    <w:rPr>
                      <w:rFonts w:hint="eastAsia" w:ascii="宋体"/>
                      <w:sz w:val="18"/>
                      <w:szCs w:val="18"/>
                    </w:rPr>
                  </w:pPr>
                </w:p>
              </w:tc>
            </w:tr>
          </w:tbl>
          <w:p>
            <w:pPr>
              <w:jc w:val="left"/>
              <w:rPr>
                <w:sz w:val="18"/>
                <w:szCs w:val="18"/>
              </w:rPr>
            </w:pPr>
          </w:p>
        </w:tc>
      </w:tr>
    </w:tbl>
    <w:p>
      <w:pPr>
        <w:rPr>
          <w:vanish/>
          <w:sz w:val="24"/>
          <w:szCs w:val="24"/>
        </w:rPr>
      </w:pPr>
    </w:p>
    <w:tbl>
      <w:tblPr>
        <w:tblW w:w="5000" w:type="pct"/>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c>
          <w:tcPr>
            <w:tcW w:w="0" w:type="auto"/>
            <w:shd w:val="clear"/>
            <w:vAlign w:val="top"/>
          </w:tcPr>
          <w:tbl>
            <w:tblPr>
              <w:tblW w:w="4100" w:type="pct"/>
              <w:jc w:val="center"/>
              <w:shd w:val="clear"/>
              <w:tblLayout w:type="autofit"/>
              <w:tblCellMar>
                <w:top w:w="0" w:type="dxa"/>
                <w:left w:w="0" w:type="dxa"/>
                <w:bottom w:w="0" w:type="dxa"/>
                <w:right w:w="0" w:type="dxa"/>
              </w:tblCellMar>
            </w:tblPr>
            <w:tblGrid>
              <w:gridCol w:w="7505"/>
            </w:tblGrid>
            <w:tr>
              <w:tblPrEx>
                <w:shd w:val="clear"/>
              </w:tblPrEx>
              <w:trPr>
                <w:trHeight w:val="3601" w:hRule="atLeast"/>
                <w:jc w:val="center"/>
              </w:trPr>
              <w:tc>
                <w:tcPr>
                  <w:tcW w:w="0" w:type="auto"/>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一、学院简介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28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333333"/>
                      <w:spacing w:val="0"/>
                      <w:sz w:val="22"/>
                      <w:szCs w:val="22"/>
                      <w:bdr w:val="none" w:color="auto" w:sz="0" w:space="0"/>
                      <w:shd w:val="clear" w:fill="FFFFFF"/>
                    </w:rPr>
                    <w:t> 合肥学院是一所以工学、经济学、管理学为主，文学、理学、教育学、艺</w:t>
                  </w:r>
                  <w:bookmarkStart w:id="0" w:name="_GoBack"/>
                  <w:bookmarkEnd w:id="0"/>
                  <w:r>
                    <w:rPr>
                      <w:rFonts w:hint="eastAsia" w:ascii="宋体" w:hAnsi="宋体" w:eastAsia="宋体" w:cs="宋体"/>
                      <w:i w:val="0"/>
                      <w:caps w:val="0"/>
                      <w:color w:val="333333"/>
                      <w:spacing w:val="0"/>
                      <w:sz w:val="22"/>
                      <w:szCs w:val="22"/>
                      <w:bdr w:val="none" w:color="auto" w:sz="0" w:space="0"/>
                      <w:shd w:val="clear" w:fill="FFFFFF"/>
                    </w:rPr>
                    <w:t>术学协调发展的多学科全日制普通本科高等学校，位于安徽省合肥市。学校占地面积</w:t>
                  </w:r>
                  <w:r>
                    <w:rPr>
                      <w:rFonts w:hint="eastAsia" w:ascii="宋体" w:hAnsi="宋体" w:eastAsia="宋体" w:cs="宋体"/>
                      <w:i w:val="0"/>
                      <w:caps w:val="0"/>
                      <w:color w:val="000000"/>
                      <w:spacing w:val="0"/>
                      <w:sz w:val="22"/>
                      <w:szCs w:val="22"/>
                      <w:bdr w:val="none" w:color="auto" w:sz="0" w:space="0"/>
                      <w:shd w:val="clear" w:fill="FFFFFF"/>
                    </w:rPr>
                    <w:t>1544</w:t>
                  </w:r>
                  <w:r>
                    <w:rPr>
                      <w:rFonts w:hint="eastAsia" w:ascii="宋体" w:hAnsi="宋体" w:eastAsia="宋体" w:cs="宋体"/>
                      <w:i w:val="0"/>
                      <w:caps w:val="0"/>
                      <w:color w:val="333333"/>
                      <w:spacing w:val="0"/>
                      <w:sz w:val="22"/>
                      <w:szCs w:val="22"/>
                      <w:bdr w:val="none" w:color="auto" w:sz="0" w:space="0"/>
                      <w:shd w:val="clear" w:fill="FFFFFF"/>
                    </w:rPr>
                    <w:t>亩，建筑面积</w:t>
                  </w:r>
                  <w:r>
                    <w:rPr>
                      <w:rFonts w:hint="eastAsia" w:ascii="宋体" w:hAnsi="宋体" w:eastAsia="宋体" w:cs="宋体"/>
                      <w:i w:val="0"/>
                      <w:caps w:val="0"/>
                      <w:color w:val="000000"/>
                      <w:spacing w:val="0"/>
                      <w:sz w:val="22"/>
                      <w:szCs w:val="22"/>
                      <w:bdr w:val="none" w:color="auto" w:sz="0" w:space="0"/>
                      <w:shd w:val="clear" w:fill="FFFFFF"/>
                    </w:rPr>
                    <w:t>53万多</w:t>
                  </w:r>
                  <w:r>
                    <w:rPr>
                      <w:rFonts w:hint="eastAsia" w:ascii="宋体" w:hAnsi="宋体" w:eastAsia="宋体" w:cs="宋体"/>
                      <w:i w:val="0"/>
                      <w:caps w:val="0"/>
                      <w:color w:val="333333"/>
                      <w:spacing w:val="0"/>
                      <w:sz w:val="22"/>
                      <w:szCs w:val="22"/>
                      <w:bdr w:val="none" w:color="auto" w:sz="0" w:space="0"/>
                      <w:shd w:val="clear" w:fill="FFFFFF"/>
                    </w:rPr>
                    <w:t>平方米，教学仪器设备总值3.19亿元。学校现有</w:t>
                  </w:r>
                  <w:r>
                    <w:rPr>
                      <w:rFonts w:hint="eastAsia" w:ascii="宋体" w:hAnsi="宋体" w:eastAsia="宋体" w:cs="宋体"/>
                      <w:i w:val="0"/>
                      <w:caps w:val="0"/>
                      <w:color w:val="000000"/>
                      <w:spacing w:val="0"/>
                      <w:sz w:val="22"/>
                      <w:szCs w:val="22"/>
                      <w:bdr w:val="none" w:color="auto" w:sz="0" w:space="0"/>
                      <w:shd w:val="clear" w:fill="FFFFFF"/>
                    </w:rPr>
                    <w:t>11个二级学院和4个教学单位</w:t>
                  </w:r>
                  <w:r>
                    <w:rPr>
                      <w:rFonts w:hint="eastAsia" w:ascii="宋体" w:hAnsi="宋体" w:eastAsia="宋体" w:cs="宋体"/>
                      <w:i w:val="0"/>
                      <w:caps w:val="0"/>
                      <w:color w:val="333333"/>
                      <w:spacing w:val="0"/>
                      <w:sz w:val="22"/>
                      <w:szCs w:val="22"/>
                      <w:bdr w:val="none" w:color="auto" w:sz="0" w:space="0"/>
                      <w:shd w:val="clear" w:fill="FFFFFF"/>
                    </w:rPr>
                    <w:t>。7大学科门类，</w:t>
                  </w:r>
                  <w:r>
                    <w:rPr>
                      <w:rFonts w:hint="eastAsia" w:ascii="宋体" w:hAnsi="宋体" w:eastAsia="宋体" w:cs="宋体"/>
                      <w:i w:val="0"/>
                      <w:caps w:val="0"/>
                      <w:color w:val="000000"/>
                      <w:spacing w:val="0"/>
                      <w:sz w:val="22"/>
                      <w:szCs w:val="22"/>
                      <w:bdr w:val="none" w:color="auto" w:sz="0" w:space="0"/>
                      <w:shd w:val="clear" w:fill="FFFFFF"/>
                    </w:rPr>
                    <w:t>61个</w:t>
                  </w:r>
                  <w:r>
                    <w:rPr>
                      <w:rFonts w:hint="eastAsia" w:ascii="宋体" w:hAnsi="宋体" w:eastAsia="宋体" w:cs="宋体"/>
                      <w:i w:val="0"/>
                      <w:caps w:val="0"/>
                      <w:color w:val="333333"/>
                      <w:spacing w:val="0"/>
                      <w:sz w:val="22"/>
                      <w:szCs w:val="22"/>
                      <w:bdr w:val="none" w:color="auto" w:sz="0" w:space="0"/>
                      <w:shd w:val="clear" w:fill="FFFFFF"/>
                    </w:rPr>
                    <w:t>本科专业， 5个国家特色专业、4个“卓越工程师教育培养计划”专业、1个国家本科专业综合改革试点专业、3个教育部批准的对外合作办学专业，3个国家大学生校外实践教学基地。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333333"/>
                      <w:spacing w:val="0"/>
                      <w:sz w:val="22"/>
                      <w:szCs w:val="22"/>
                      <w:bdr w:val="none" w:color="auto" w:sz="0" w:space="0"/>
                      <w:shd w:val="clear" w:fill="FFFFFF"/>
                    </w:rPr>
                    <w:t>合肥学院成立之初，率先提出“地方性、应用型、国际化”的办学定位，借鉴德国应用科学大学办学经验，围绕应用型人才培养关键要素进行系统改革和实践，构建特色鲜明的应用型人才培养体系，为区域发展培养了大批高素质应用型人才。2012年举办研究生教育，2016年进入安徽省本科第一批次招生。连续三届获国家级教学成果奖一等奖2项、二等奖2项，2015年获第四届全国教育改革创新特别奖。2017年学校荣获“全国五一劳动奖”荣誉称号。2018年学校入选全国第三批创新创业50强高校，同年获得国家科技进步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333333"/>
                      <w:spacing w:val="0"/>
                      <w:sz w:val="22"/>
                      <w:szCs w:val="22"/>
                      <w:bdr w:val="none" w:color="auto" w:sz="0" w:space="0"/>
                      <w:shd w:val="clear" w:fill="FFFFFF"/>
                    </w:rPr>
                    <w:t>学校与中外企业、政府合作建立了合肥学院水环境及污染控制院士专家工作站、功能性离子液体动力电池电解液院士工作站、中德工业4.0促进中心、巢湖研究院等41个高水平产学研合作平台，加强科技创新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333333"/>
                      <w:spacing w:val="0"/>
                      <w:sz w:val="22"/>
                      <w:szCs w:val="22"/>
                      <w:bdr w:val="none" w:color="auto" w:sz="0" w:space="0"/>
                      <w:shd w:val="clear" w:fill="FFFFFF"/>
                    </w:rPr>
                    <w:t>学校现有全日制在校生约15000多人，副高以上职称专任教师424人（其中正高130人），博士260人。常年在校外籍教师20多人，4人获得中国政府“友谊奖”，11人获得“黄山友谊奖”。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333333"/>
                      <w:spacing w:val="0"/>
                      <w:sz w:val="22"/>
                      <w:szCs w:val="22"/>
                      <w:bdr w:val="none" w:color="auto" w:sz="0" w:space="0"/>
                      <w:shd w:val="clear" w:fill="FFFFFF"/>
                    </w:rPr>
                    <w:t>学校国际化办学历史悠久。1985年，安徽省和德国下萨克森州签订共建合肥联合大学（合肥学院前身）协议，成为德方在中国重点援建的示范性应用型高校之一。目前，学校同德、韩、日等国及台湾地区68所大学建立了合作关系。共有4100多名学生赴国外留学，2000余名外国留学生学生来校学习、实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学校是“中德教育合作示范基地”，首批“服务国家特殊需求人才培养项目” 63所试点学校之一，首批承担“卓越工程师教育培养计划”61所学校之一，全国应用型本科高校专门委员会副主席单位，长三角地区应用型本科高校联盟主席单位，安徽省应用型本科高校联盟常任主席单位，安徽省地方应用型高水平大学建设单位，中国政府奖学金留学生委托培养学校，全国100所“十三五”产教融合发展工程单位之一、国家新工科教育与研究成员单位，中德经济顾问委员会唯一高校成员单位，全球中小企业联盟战略合作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333333"/>
                      <w:spacing w:val="0"/>
                      <w:sz w:val="22"/>
                      <w:szCs w:val="22"/>
                      <w:bdr w:val="none" w:color="auto" w:sz="0" w:space="0"/>
                      <w:shd w:val="clear" w:fill="FFFFFF"/>
                    </w:rPr>
                    <w:t>2015年，国务院总理李克强和德国总理默克尔共同视察学校，并决定在合肥学院设立中德教育合作示范基地和合作基金，把学校整体建成中德教育合作示范校。目前学校正在全面加强内涵建设，争取早日建成“合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二、招生计划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2020年，我校计划招收全日制研究生240人，专业目录中各专业的招生计划数仅供参考，实际招生人数以教育部下达的招生指标为准。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三、报考条件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报名参加全国硕士研究生招生考试的人员，须符合下列条件：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（一）中华人民共和国公民。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（二）拥护中国共产党的领导，品德良好，遵纪守法。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（三）身体健康状况符合国家和招生单位规定的体检要求。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（四）考生学业水平必须符合下列条件之一：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1.国家承认学历的应届本科毕业生（含普通高校、成人高校、普通高校举办的成人高等学历教育应届本科毕业生）及自学考试和网络教育届时可毕业本科生。考生录取当年入学前必须取得国家承认的本科毕业证书，否则录取资格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3.获得国家承认的高职高专毕业学历后满 2 年（从毕业后到录取当年入学之日，下同）或 2 年以上的人员，以及国家承认学历的本科结业生，按本科毕业同等学力身份报考。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4.已获硕士、博士学位的人员。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在校研究生报考须在报名前征得所在培养单位同意。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四、报名与确认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研究生报名包括网上报名和现场确认两个阶段。所有参加硕士研究生招生考试的考生均须进行网上报名，并到报考点现场确认网报信息和采集本人图像等相关电子信息，同时按规定缴纳报考费。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（一）网上报名要求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1.网上报名时间2019年10月10日至10月31日，每天9:00—22:00。网上预报名时间为2019年9月24日至9月27日，每天9:00—22:00。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考生应在规定时间登录“中国研究生招生信息网”（公网网址：http：//yz.chsi.com.cn，教育网址：http://yz.chsi.cn，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3.考生报名时只填报一个招生单位的一个专业。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4.以同等学力身份报考的人员，应如实填写学习情况和提供真实材料。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6.报名期间将对考生学历（学籍）信息进行网上校验，考生可上网查看学历（学籍）校验结果。考生也可在报名前或报名期间自行登录“中国高等教育学生信息网”（网址：</w:t>
                  </w:r>
                  <w:r>
                    <w:rPr>
                      <w:rFonts w:hint="eastAsia" w:ascii="宋体" w:hAnsi="宋体" w:eastAsia="宋体" w:cs="宋体"/>
                      <w:i w:val="0"/>
                      <w:caps w:val="0"/>
                      <w:color w:val="262626"/>
                      <w:spacing w:val="0"/>
                      <w:sz w:val="22"/>
                      <w:szCs w:val="22"/>
                      <w:u w:val="none"/>
                      <w:bdr w:val="none" w:color="auto" w:sz="0" w:space="0"/>
                      <w:shd w:val="clear" w:fill="FFFFFF"/>
                    </w:rPr>
                    <w:fldChar w:fldCharType="begin"/>
                  </w:r>
                  <w:r>
                    <w:rPr>
                      <w:rFonts w:hint="eastAsia" w:ascii="宋体" w:hAnsi="宋体" w:eastAsia="宋体" w:cs="宋体"/>
                      <w:i w:val="0"/>
                      <w:caps w:val="0"/>
                      <w:color w:val="262626"/>
                      <w:spacing w:val="0"/>
                      <w:sz w:val="22"/>
                      <w:szCs w:val="22"/>
                      <w:u w:val="none"/>
                      <w:bdr w:val="none" w:color="auto" w:sz="0" w:space="0"/>
                      <w:shd w:val="clear" w:fill="FFFFFF"/>
                    </w:rPr>
                    <w:instrText xml:space="preserve"> HYPERLINK "http://www.hfuu.edu.cn/yjs/17/a9/c5765a71593/page.htm" \l "333333" </w:instrText>
                  </w:r>
                  <w:r>
                    <w:rPr>
                      <w:rFonts w:hint="eastAsia" w:ascii="宋体" w:hAnsi="宋体" w:eastAsia="宋体" w:cs="宋体"/>
                      <w:i w:val="0"/>
                      <w:caps w:val="0"/>
                      <w:color w:val="262626"/>
                      <w:spacing w:val="0"/>
                      <w:sz w:val="22"/>
                      <w:szCs w:val="22"/>
                      <w:u w:val="none"/>
                      <w:bdr w:val="none" w:color="auto" w:sz="0" w:space="0"/>
                      <w:shd w:val="clear" w:fill="FFFFFF"/>
                    </w:rPr>
                    <w:fldChar w:fldCharType="separate"/>
                  </w:r>
                  <w:r>
                    <w:rPr>
                      <w:rStyle w:val="6"/>
                      <w:rFonts w:hint="eastAsia" w:ascii="宋体" w:hAnsi="宋体" w:eastAsia="宋体" w:cs="宋体"/>
                      <w:i w:val="0"/>
                      <w:caps w:val="0"/>
                      <w:color w:val="262626"/>
                      <w:spacing w:val="0"/>
                      <w:sz w:val="22"/>
                      <w:szCs w:val="22"/>
                      <w:u w:val="none"/>
                      <w:bdr w:val="none" w:color="auto" w:sz="0" w:space="0"/>
                      <w:shd w:val="clear" w:fill="FFFFFF"/>
                    </w:rPr>
                    <w:t>http://www.chsi.com.cn</w:t>
                  </w:r>
                  <w:r>
                    <w:rPr>
                      <w:rFonts w:hint="eastAsia" w:ascii="宋体" w:hAnsi="宋体" w:eastAsia="宋体" w:cs="宋体"/>
                      <w:i w:val="0"/>
                      <w:caps w:val="0"/>
                      <w:color w:val="262626"/>
                      <w:spacing w:val="0"/>
                      <w:sz w:val="22"/>
                      <w:szCs w:val="22"/>
                      <w:u w:val="none"/>
                      <w:bdr w:val="none" w:color="auto" w:sz="0" w:space="0"/>
                      <w:shd w:val="clear" w:fill="FFFFFF"/>
                    </w:rPr>
                    <w:fldChar w:fldCharType="end"/>
                  </w:r>
                  <w:r>
                    <w:rPr>
                      <w:rFonts w:hint="eastAsia" w:ascii="宋体" w:hAnsi="宋体" w:eastAsia="宋体" w:cs="宋体"/>
                      <w:i w:val="0"/>
                      <w:caps w:val="0"/>
                      <w:color w:val="000000"/>
                      <w:spacing w:val="0"/>
                      <w:sz w:val="22"/>
                      <w:szCs w:val="22"/>
                      <w:bdr w:val="none" w:color="auto" w:sz="0" w:space="0"/>
                      <w:shd w:val="clear" w:fill="FFFFFF"/>
                    </w:rPr>
                    <w:t>）查询本人学历（学籍）信息。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未能通过学历（学籍）网上校验的考生应及时到学历（学籍）权威机构进行认证，在现场确认时将认证报告交报考点核验。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7.考生应当认真了解并严格按照报考条件及相关政策要求选择填报志愿。因不符合报考条件及相关政策要求，造成后续不能现场确认、考试、复试或录取的，后果由考生本人承担。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8.考生应当按要求准确填写个人网上报名信息并提供真实材料。考生因网报信息填写错误、填报虚假信息而造成不能考试、复试或录取的，后果由考生本人承担。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（二）现场确认要求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1.所有考生（不含推免生）均应当在规定时间内到报考点指定地点现场核对并确认其网上报名信息，逾期不再补办。现场确认时间由各省级教育招生考试机构根据国家招生工作安排和本地区报考组织情况自行确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2.考生现场确认应当提交本人居民身份证、学历学位证书（应届本科毕业生持学生证）和网上报名编号，由报考点工作人员进行核对。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3.所有考生均应当对本人网上报名信息进行认真核对并确认。报名信息经考生确认后一律不作修改，因考生填写错误引起的一切后果由其自行承担。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4.考生应当按规定缴纳报考费。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5.考生应当按报考点规定配合采集本人图像等相关电子信息。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（三）其他事项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1.报考点由各省级教育招生考试机构确定并公布。报考点接受考生咨询，办理报名手续，安排考场，组织考试。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2.考生应当在</w:t>
                  </w:r>
                  <w:r>
                    <w:rPr>
                      <w:rStyle w:val="5"/>
                      <w:rFonts w:hint="eastAsia" w:ascii="宋体" w:hAnsi="宋体" w:eastAsia="宋体" w:cs="宋体"/>
                      <w:i w:val="0"/>
                      <w:caps w:val="0"/>
                      <w:color w:val="000000"/>
                      <w:spacing w:val="0"/>
                      <w:sz w:val="22"/>
                      <w:szCs w:val="22"/>
                      <w:bdr w:val="none" w:color="auto" w:sz="0" w:space="0"/>
                      <w:shd w:val="clear" w:fill="FFFFFF"/>
                    </w:rPr>
                    <w:t>2019年12月14日至12月23日</w:t>
                  </w:r>
                  <w:r>
                    <w:rPr>
                      <w:rFonts w:hint="eastAsia" w:ascii="宋体" w:hAnsi="宋体" w:eastAsia="宋体" w:cs="宋体"/>
                      <w:i w:val="0"/>
                      <w:caps w:val="0"/>
                      <w:color w:val="000000"/>
                      <w:spacing w:val="0"/>
                      <w:sz w:val="22"/>
                      <w:szCs w:val="22"/>
                      <w:bdr w:val="none" w:color="auto" w:sz="0" w:space="0"/>
                      <w:shd w:val="clear" w:fill="FFFFFF"/>
                    </w:rPr>
                    <w:t>期间，凭网报用户名和密码登录“研招网”自行下载打印《准考证》。《准考证》使用A4幅面白纸打印，正、反两面在使用期间不得涂改或书写。考生凭下载打印的《准考证》及居民身份证参加初试和复试。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3.考生报名时须签署《考生诚信考试承诺书》并遵守相关约定及要求。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五、考试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入学考试分初试和复试。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94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（一）初试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初试科目：思想政治理论、英语二或德语、数学一或二、业务课二。各门课程考试均为笔试，考试时间均为3小时。其中全国统考思想政治理论、英语二、数学一或二由教育部统一命题，考试大纲由教育部考试中心统一编制；德语、业务课二由我校自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2020年全国硕士研究生招生考试初试时间为2019年12月21日至22日（每天上午8:30—11:30，下午14:00—17:00）。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我校将根据本年度招生计划，原则上以不低于120%的比例进行差额复试，复试时间及要求公布在我校研究生教育网页上。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同等学历参加考试的考生须加试两门专业主干课，加试方式为笔试，两门加试课程中有任何一门不合格的不能录取。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六、学习方式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我校2020年招收的研究生均为全日制，学制3年。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七、收费标准及奖助体系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5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（一）收费标准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50" w:right="0" w:firstLine="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2020年全日制研究生的学费标准为8000元/学年。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80"/>
                    <w:jc w:val="left"/>
                    <w:rPr>
                      <w:rFonts w:hint="eastAsia" w:ascii="宋体" w:hAnsi="宋体" w:eastAsia="宋体" w:cs="宋体"/>
                      <w:i w:val="0"/>
                      <w:caps w:val="0"/>
                      <w:color w:val="000000"/>
                      <w:spacing w:val="0"/>
                      <w:sz w:val="22"/>
                      <w:szCs w:val="22"/>
                    </w:rPr>
                  </w:pPr>
                  <w:r>
                    <w:rPr>
                      <w:rStyle w:val="5"/>
                      <w:rFonts w:hint="eastAsia" w:ascii="宋体" w:hAnsi="宋体" w:eastAsia="宋体" w:cs="宋体"/>
                      <w:i w:val="0"/>
                      <w:caps w:val="0"/>
                      <w:color w:val="000000"/>
                      <w:spacing w:val="0"/>
                      <w:sz w:val="22"/>
                      <w:szCs w:val="22"/>
                      <w:bdr w:val="none" w:color="auto" w:sz="0" w:space="0"/>
                      <w:shd w:val="clear" w:fill="FFFFFF"/>
                    </w:rPr>
                    <w:t>（二）奖助体系一览表</w:t>
                  </w:r>
                </w:p>
                <w:tbl>
                  <w:tblPr>
                    <w:tblW w:w="7490" w:type="dxa"/>
                    <w:tblInd w:w="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46"/>
                    <w:gridCol w:w="443"/>
                    <w:gridCol w:w="1549"/>
                    <w:gridCol w:w="2004"/>
                    <w:gridCol w:w="1375"/>
                    <w:gridCol w:w="15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类别</w:t>
                        </w:r>
                      </w:p>
                    </w:tc>
                    <w:tc>
                      <w:tcPr>
                        <w:tcW w:w="380"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序号</w:t>
                        </w:r>
                      </w:p>
                    </w:tc>
                    <w:tc>
                      <w:tcPr>
                        <w:tcW w:w="1330"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名称</w:t>
                        </w:r>
                      </w:p>
                    </w:tc>
                    <w:tc>
                      <w:tcPr>
                        <w:tcW w:w="1720"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等级</w:t>
                        </w:r>
                      </w:p>
                    </w:tc>
                    <w:tc>
                      <w:tcPr>
                        <w:tcW w:w="1180"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金额（元/人）</w:t>
                        </w:r>
                      </w:p>
                    </w:tc>
                    <w:tc>
                      <w:tcPr>
                        <w:tcW w:w="1350"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覆盖面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470" w:type="dxa"/>
                        <w:vMerge w:val="restart"/>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金</w:t>
                        </w:r>
                      </w:p>
                    </w:tc>
                    <w:tc>
                      <w:tcPr>
                        <w:tcW w:w="38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1</w:t>
                        </w:r>
                      </w:p>
                    </w:tc>
                    <w:tc>
                      <w:tcPr>
                        <w:tcW w:w="133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国家奖学金</w:t>
                        </w: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20000元/人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具体人数按当年上级文件规定执行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2</w:t>
                        </w:r>
                      </w:p>
                    </w:tc>
                    <w:tc>
                      <w:tcPr>
                        <w:tcW w:w="133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学业奖学金</w:t>
                        </w: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一等奖</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12000元/年·人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33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二等奖</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10000元/年·人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33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三等奖</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8000元/年·人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3</w:t>
                        </w:r>
                      </w:p>
                    </w:tc>
                    <w:tc>
                      <w:tcPr>
                        <w:tcW w:w="133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企业奖学金</w:t>
                        </w:r>
                      </w:p>
                    </w:tc>
                    <w:tc>
                      <w:tcPr>
                        <w:tcW w:w="2900" w:type="dxa"/>
                        <w:gridSpan w:val="2"/>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奖金根据各专业企业资助情况而定</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470" w:type="dxa"/>
                        <w:vMerge w:val="restart"/>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金</w:t>
                        </w:r>
                      </w:p>
                    </w:tc>
                    <w:tc>
                      <w:tcPr>
                        <w:tcW w:w="38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4</w:t>
                        </w:r>
                      </w:p>
                    </w:tc>
                    <w:tc>
                      <w:tcPr>
                        <w:tcW w:w="133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助学金</w:t>
                        </w: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第一学年</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6000元/年·人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33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第二、三学年</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8000元/年·人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5</w:t>
                        </w:r>
                      </w:p>
                    </w:tc>
                    <w:tc>
                      <w:tcPr>
                        <w:tcW w:w="133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三助岗位</w:t>
                        </w: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研一（助管、助教）</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300元/月·人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33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研二、研三（助研）</w:t>
                        </w:r>
                      </w:p>
                    </w:tc>
                    <w:tc>
                      <w:tcPr>
                        <w:tcW w:w="2530" w:type="dxa"/>
                        <w:gridSpan w:val="2"/>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由导师酌情支付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470" w:type="dxa"/>
                        <w:vMerge w:val="restart"/>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奖</w:t>
                        </w:r>
                      </w:p>
                    </w:tc>
                    <w:tc>
                      <w:tcPr>
                        <w:tcW w:w="38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6</w:t>
                        </w:r>
                      </w:p>
                    </w:tc>
                    <w:tc>
                      <w:tcPr>
                        <w:tcW w:w="133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科研成果奖</w:t>
                        </w: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一等奖</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3000元/人</w:t>
                        </w:r>
                      </w:p>
                    </w:tc>
                    <w:tc>
                      <w:tcPr>
                        <w:tcW w:w="1350"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按成果数量及等次确定获奖等级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33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二等奖</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1500元/人</w:t>
                        </w:r>
                      </w:p>
                    </w:tc>
                    <w:tc>
                      <w:tcPr>
                        <w:tcW w:w="135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33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三等奖</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500元/人</w:t>
                        </w:r>
                      </w:p>
                    </w:tc>
                    <w:tc>
                      <w:tcPr>
                        <w:tcW w:w="1350"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470"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hint="eastAsia" w:ascii="宋体" w:hAnsi="宋体" w:eastAsia="宋体" w:cs="宋体"/>
                            <w:i w:val="0"/>
                            <w:caps w:val="0"/>
                            <w:color w:val="000000"/>
                            <w:spacing w:val="0"/>
                            <w:sz w:val="22"/>
                            <w:szCs w:val="22"/>
                          </w:rPr>
                        </w:pPr>
                      </w:p>
                    </w:tc>
                    <w:tc>
                      <w:tcPr>
                        <w:tcW w:w="38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7</w:t>
                        </w:r>
                      </w:p>
                    </w:tc>
                    <w:tc>
                      <w:tcPr>
                        <w:tcW w:w="133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优秀毕业论文奖</w:t>
                        </w:r>
                      </w:p>
                    </w:tc>
                    <w:tc>
                      <w:tcPr>
                        <w:tcW w:w="172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w:t>
                        </w:r>
                      </w:p>
                    </w:tc>
                    <w:tc>
                      <w:tcPr>
                        <w:tcW w:w="1180" w:type="dxa"/>
                        <w:tcBorders>
                          <w:top w:val="nil"/>
                          <w:left w:val="nil"/>
                          <w:bottom w:val="single" w:color="000000" w:sz="4" w:space="0"/>
                          <w:right w:val="single" w:color="000000"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2000元/人</w:t>
                        </w:r>
                      </w:p>
                    </w:tc>
                    <w:tc>
                      <w:tcPr>
                        <w:tcW w:w="135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备注：1、第一志愿报考并被录取者可以直接获得第一学年学业奖学金一等奖；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9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2、助研津贴由导师根据学生的助研情况自主酌情支付。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9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单位代码：11059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9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联系人：王老师郭老师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9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联系电话： 0551-62158048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9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E-mail：</w:t>
                  </w:r>
                  <w:r>
                    <w:rPr>
                      <w:rFonts w:hint="eastAsia" w:ascii="宋体" w:hAnsi="宋体" w:eastAsia="宋体" w:cs="宋体"/>
                      <w:i w:val="0"/>
                      <w:caps w:val="0"/>
                      <w:color w:val="262626"/>
                      <w:spacing w:val="0"/>
                      <w:sz w:val="22"/>
                      <w:szCs w:val="22"/>
                      <w:u w:val="none"/>
                      <w:bdr w:val="none" w:color="auto" w:sz="0" w:space="0"/>
                      <w:shd w:val="clear" w:fill="FFFFFF"/>
                    </w:rPr>
                    <w:t>yjsc@hfuu.edu.cn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19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学校官网：</w:t>
                  </w:r>
                  <w:r>
                    <w:rPr>
                      <w:rFonts w:hint="eastAsia" w:ascii="宋体" w:hAnsi="宋体" w:eastAsia="宋体" w:cs="宋体"/>
                      <w:i w:val="0"/>
                      <w:caps w:val="0"/>
                      <w:color w:val="262626"/>
                      <w:spacing w:val="0"/>
                      <w:sz w:val="22"/>
                      <w:szCs w:val="22"/>
                      <w:u w:val="none"/>
                      <w:bdr w:val="none" w:color="auto" w:sz="0" w:space="0"/>
                      <w:shd w:val="clear" w:fill="FFFFFF"/>
                    </w:rPr>
                    <w:fldChar w:fldCharType="begin"/>
                  </w:r>
                  <w:r>
                    <w:rPr>
                      <w:rFonts w:hint="eastAsia" w:ascii="宋体" w:hAnsi="宋体" w:eastAsia="宋体" w:cs="宋体"/>
                      <w:i w:val="0"/>
                      <w:caps w:val="0"/>
                      <w:color w:val="262626"/>
                      <w:spacing w:val="0"/>
                      <w:sz w:val="22"/>
                      <w:szCs w:val="22"/>
                      <w:u w:val="none"/>
                      <w:bdr w:val="none" w:color="auto" w:sz="0" w:space="0"/>
                      <w:shd w:val="clear" w:fill="FFFFFF"/>
                    </w:rPr>
                    <w:instrText xml:space="preserve"> HYPERLINK "http://www.hfuu.edu.cn/yjs/17/a9/c5765a71593/page.htm" \l "333333" </w:instrText>
                  </w:r>
                  <w:r>
                    <w:rPr>
                      <w:rFonts w:hint="eastAsia" w:ascii="宋体" w:hAnsi="宋体" w:eastAsia="宋体" w:cs="宋体"/>
                      <w:i w:val="0"/>
                      <w:caps w:val="0"/>
                      <w:color w:val="262626"/>
                      <w:spacing w:val="0"/>
                      <w:sz w:val="22"/>
                      <w:szCs w:val="22"/>
                      <w:u w:val="none"/>
                      <w:bdr w:val="none" w:color="auto" w:sz="0" w:space="0"/>
                      <w:shd w:val="clear" w:fill="FFFFFF"/>
                    </w:rPr>
                    <w:fldChar w:fldCharType="separate"/>
                  </w:r>
                  <w:r>
                    <w:rPr>
                      <w:rStyle w:val="6"/>
                      <w:rFonts w:hint="eastAsia" w:ascii="宋体" w:hAnsi="宋体" w:eastAsia="宋体" w:cs="宋体"/>
                      <w:i w:val="0"/>
                      <w:caps w:val="0"/>
                      <w:color w:val="262626"/>
                      <w:spacing w:val="0"/>
                      <w:sz w:val="22"/>
                      <w:szCs w:val="22"/>
                      <w:u w:val="none"/>
                      <w:bdr w:val="none" w:color="auto" w:sz="0" w:space="0"/>
                      <w:shd w:val="clear" w:fill="FFFFFF"/>
                    </w:rPr>
                    <w:t>www.hfuu.edu.cn</w:t>
                  </w:r>
                  <w:r>
                    <w:rPr>
                      <w:rFonts w:hint="eastAsia" w:ascii="宋体" w:hAnsi="宋体" w:eastAsia="宋体" w:cs="宋体"/>
                      <w:i w:val="0"/>
                      <w:caps w:val="0"/>
                      <w:color w:val="262626"/>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地址：安徽省合肥市经济技术开发区锦绣大道99号邮编：230601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Style w:val="5"/>
                      <w:rFonts w:hint="eastAsia" w:ascii="宋体" w:hAnsi="宋体" w:eastAsia="宋体" w:cs="宋体"/>
                      <w:b/>
                      <w:i w:val="0"/>
                      <w:caps w:val="0"/>
                      <w:color w:val="000000"/>
                      <w:spacing w:val="0"/>
                      <w:sz w:val="22"/>
                      <w:szCs w:val="22"/>
                      <w:bdr w:val="none" w:color="auto" w:sz="0" w:space="0"/>
                      <w:shd w:val="clear" w:fill="FFFFFF"/>
                    </w:rPr>
                    <w:t>附：合肥学院2020年全日制研究生招生专业目录</w:t>
                  </w:r>
                </w:p>
                <w:tbl>
                  <w:tblPr>
                    <w:tblW w:w="7490" w:type="dxa"/>
                    <w:tblInd w:w="-5" w:type="dxa"/>
                    <w:shd w:val="clear" w:color="auto" w:fill="FFFFFF"/>
                    <w:tblLayout w:type="autofit"/>
                    <w:tblCellMar>
                      <w:top w:w="0" w:type="dxa"/>
                      <w:left w:w="0" w:type="dxa"/>
                      <w:bottom w:w="0" w:type="dxa"/>
                      <w:right w:w="0" w:type="dxa"/>
                    </w:tblCellMar>
                  </w:tblPr>
                  <w:tblGrid>
                    <w:gridCol w:w="464"/>
                    <w:gridCol w:w="683"/>
                    <w:gridCol w:w="460"/>
                    <w:gridCol w:w="1010"/>
                    <w:gridCol w:w="241"/>
                    <w:gridCol w:w="1121"/>
                    <w:gridCol w:w="3511"/>
                  </w:tblGrid>
                  <w:tr>
                    <w:tblPrEx>
                      <w:shd w:val="clear" w:color="auto" w:fill="FFFFFF"/>
                      <w:tblCellMar>
                        <w:top w:w="0" w:type="dxa"/>
                        <w:left w:w="0" w:type="dxa"/>
                        <w:bottom w:w="0" w:type="dxa"/>
                        <w:right w:w="0" w:type="dxa"/>
                      </w:tblCellMar>
                    </w:tblPrEx>
                    <w:trPr>
                      <w:trHeight w:val="6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专业代码 专业名称</w:t>
                        </w:r>
                      </w:p>
                    </w:tc>
                    <w:tc>
                      <w:tcPr>
                        <w:tcW w:w="580" w:type="dxa"/>
                        <w:tcBorders>
                          <w:top w:val="single" w:color="000000" w:sz="4" w:space="0"/>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（人）</w:t>
                        </w:r>
                      </w:p>
                    </w:tc>
                    <w:tc>
                      <w:tcPr>
                        <w:tcW w:w="1060" w:type="dxa"/>
                        <w:tcBorders>
                          <w:top w:val="single" w:color="000000" w:sz="4" w:space="0"/>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研究方向</w:t>
                        </w:r>
                      </w:p>
                    </w:tc>
                    <w:tc>
                      <w:tcPr>
                        <w:tcW w:w="1390" w:type="dxa"/>
                        <w:tcBorders>
                          <w:top w:val="single" w:color="000000" w:sz="4" w:space="0"/>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考试科目（代码）</w:t>
                        </w:r>
                      </w:p>
                    </w:tc>
                    <w:tc>
                      <w:tcPr>
                        <w:tcW w:w="890" w:type="dxa"/>
                        <w:tcBorders>
                          <w:top w:val="single" w:color="000000" w:sz="4" w:space="0"/>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同等学力加试科目</w:t>
                        </w:r>
                      </w:p>
                    </w:tc>
                    <w:tc>
                      <w:tcPr>
                        <w:tcW w:w="3110" w:type="dxa"/>
                        <w:tcBorders>
                          <w:top w:val="single" w:color="000000" w:sz="4" w:space="0"/>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参考书目</w:t>
                        </w:r>
                      </w:p>
                    </w:tc>
                    <w:tc>
                      <w:tcPr>
                        <w:tcW w:w="1650" w:type="dxa"/>
                        <w:tcBorders>
                          <w:top w:val="single" w:color="000000" w:sz="4" w:space="0"/>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备注</w:t>
                        </w:r>
                      </w:p>
                    </w:tc>
                  </w:tr>
                  <w:tr>
                    <w:tblPrEx>
                      <w:shd w:val="clear" w:color="auto" w:fill="FFFFFF"/>
                      <w:tblCellMar>
                        <w:top w:w="0" w:type="dxa"/>
                        <w:left w:w="0" w:type="dxa"/>
                        <w:bottom w:w="0" w:type="dxa"/>
                        <w:right w:w="0" w:type="dxa"/>
                      </w:tblCellMar>
                    </w:tblPrEx>
                    <w:trPr>
                      <w:trHeight w:val="1380" w:hRule="atLeast"/>
                    </w:trPr>
                    <w:tc>
                      <w:tcPr>
                        <w:tcW w:w="540" w:type="dxa"/>
                        <w:tcBorders>
                          <w:top w:val="nil"/>
                          <w:left w:val="single" w:color="000000" w:sz="4" w:space="0"/>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0805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材料科学与工程</w:t>
                        </w:r>
                      </w:p>
                    </w:tc>
                    <w:tc>
                      <w:tcPr>
                        <w:tcW w:w="58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40</w:t>
                        </w: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01化工新材料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02材料学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03功能高分子材料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04计算机辅助材料设计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05绿色建筑材料</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②(201)英语一或（241）德语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④(801)材料科学基础或(802)物理化学或(803)化工原理</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01材料研究方法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02材料工程基础</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01.《二外德语考研：综合》侯继红，徐刚主编，安徽科学技术出版社，第1版；《二外德语考研词汇》侯继红主编，安徽科学技术出版社  2011年6月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 《材料科学基础》徐恒钧，北京工业大学出版社，2015年2月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 《物理化学》（第6版）天津大学物理化学教研室编，高等教育出版社，2017年8月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04. 《化工原理》（第2版）柴诚敬主编，高等教育出版社，2011年1月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联系人：胡老师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联系电话：17352987693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 hukunhong@163.com</w:t>
                        </w:r>
                      </w:p>
                    </w:tc>
                  </w:tr>
                  <w:tr>
                    <w:tblPrEx>
                      <w:shd w:val="clear" w:color="auto" w:fill="FFFFFF"/>
                      <w:tblCellMar>
                        <w:top w:w="0" w:type="dxa"/>
                        <w:left w:w="0" w:type="dxa"/>
                        <w:bottom w:w="0" w:type="dxa"/>
                        <w:right w:w="0" w:type="dxa"/>
                      </w:tblCellMar>
                    </w:tblPrEx>
                    <w:trPr>
                      <w:trHeight w:val="1400" w:hRule="atLeast"/>
                    </w:trPr>
                    <w:tc>
                      <w:tcPr>
                        <w:tcW w:w="540" w:type="dxa"/>
                        <w:vMerge w:val="restart"/>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0856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Style w:val="5"/>
                            <w:rFonts w:hint="eastAsia" w:ascii="宋体" w:hAnsi="宋体" w:eastAsia="宋体" w:cs="宋体"/>
                            <w:b/>
                            <w:i w:val="0"/>
                            <w:caps w:val="0"/>
                            <w:color w:val="000000"/>
                            <w:spacing w:val="0"/>
                            <w:sz w:val="22"/>
                            <w:szCs w:val="22"/>
                            <w:bdr w:val="none" w:color="auto" w:sz="0" w:space="0"/>
                          </w:rPr>
                          <w:t>材料与化工（专业学位）</w:t>
                        </w:r>
                      </w:p>
                    </w:tc>
                    <w:tc>
                      <w:tcPr>
                        <w:tcW w:w="580" w:type="dxa"/>
                        <w:vMerge w:val="restart"/>
                        <w:tcBorders>
                          <w:top w:val="nil"/>
                          <w:left w:val="nil"/>
                          <w:bottom w:val="nil"/>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200</w:t>
                        </w: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01功能材料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（30人）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333333"/>
                            <w:spacing w:val="0"/>
                            <w:sz w:val="22"/>
                            <w:szCs w:val="22"/>
                            <w:bdr w:val="none" w:color="auto" w:sz="0" w:space="0"/>
                          </w:rPr>
                          <w:t>④(801)材料科学基础或(802)物理化学或(803)化工原理或(804)无机化学</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01材料研究方法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02材料工程基础</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01.《二外德语考研：综合》侯继红，徐刚主编，安徽科学技术出版社，第1版；《二外德语考研词汇》侯继红主编，安徽科学技术出版社  2011年6月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 《材料科学基础》徐恒钧，北京工业大学出版社，2015年2月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 《物理化学》（第6版）天津大学物理化学教研室编，高等教育出版社，2017年8月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04. 《化工原理》（第2版）柴诚敬主编，高等教育出版社，2011年1月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05：《无机化学》（第5版）天津大学无机化学教研室编，高等教育出版社，2018年6月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联系人：胡老师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联系电话：17352987693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Email：hukunhong@163.com</w:t>
                        </w:r>
                      </w:p>
                    </w:tc>
                  </w:tr>
                  <w:tr>
                    <w:tblPrEx>
                      <w:shd w:val="clear" w:color="auto" w:fill="FFFFFF"/>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02化学工程与技术（20人）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④ (802)物理化学或(803)化工原理</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01无机化学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02化工热力学</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01.《二外德语考研：综合》侯继红，徐刚主编，安徽科学技术出版社，第1版；《二外德语考研词汇》侯继红主编，安徽科学技术出版社  2011年6月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 《材料科学基础》徐恒钧，北京工业大学出版社，2015年2月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 《物理化学》（第6版）天津大学物理化学教研室编，高等教育出版社，2017年8月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04. 《化工原理》（第2版）柴诚敬主编，高等教育出版社，2011年1月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联系人：胡老师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联系电话：17352987693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Email：hukunhong@163.com</w:t>
                        </w:r>
                      </w:p>
                    </w:tc>
                  </w:tr>
                  <w:tr>
                    <w:tblPrEx>
                      <w:shd w:val="clear" w:color="auto" w:fill="FFFFFF"/>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03资源循环利用（20人）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④(801)材料科学基础或(802)物理化学或(803)化工原理或(804)无机化学</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01化工工艺学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02有机化学</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01.《二外德语考研：综合》侯继红，徐刚主编，安徽科学技术出版社，第1版；《二外德语考研词汇》侯继红主编，安徽科学技术出版社  2011年6月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 《材料科学基础》徐恒钧，北京工业大学出版社，2015年2月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 《物理化学》（第6版）天津大学物理化学教研室编，高等教育出版社，2017年8月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04. 《化工原理》（第2版）柴诚敬主编，高等教育出版社，2011年1月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联系人：胡老师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联系电话：17352987693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Email：hukunhong@163.com</w:t>
                        </w:r>
                      </w:p>
                    </w:tc>
                  </w:tr>
                  <w:tr>
                    <w:tblPrEx>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04过程工程经济（15人）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④(805 )工程经济学</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01经济学原理</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01《工程经济学》，梁学栋主编，经济管理出版社， 2017年10月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02《技术经济学》，夏恩君主编，中国人民出版社，2013年1月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03《经济学原理》（第二版），高鸿业主编，中国人民出版社，2016年4月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联系人：吴老师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联系电话：0551-62159103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4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Email：3267555097@qq.com</w:t>
                        </w:r>
                      </w:p>
                    </w:tc>
                  </w:tr>
                  <w:tr>
                    <w:tblPrEx>
                      <w:shd w:val="clear" w:color="auto" w:fill="FFFFFF"/>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05过程控制与信息化（30人）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④(903)电路或（902）电子技术基础（数字部分）或（806）机械原理</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22"/>
                            <w:szCs w:val="22"/>
                          </w:rPr>
                        </w:pP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01《电子技术基础（数字部分）》（第五版），康华光主编，高等教育出版社，2006年1月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02《电路》（第5版），邱关源主编，高等教育出版社，2006年5月《机械原理》（第八版），孙桓主编，高等教育出版社出版，2018年5月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 查老师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联系电话：0551-62158573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Email:zhachangjun@hfuu.edu.cn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tc>
                  </w:tr>
                  <w:tr>
                    <w:tblPrEx>
                      <w:shd w:val="clear" w:color="auto" w:fill="FFFFFF"/>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06绿色建筑材料（10人）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④(807)材料力学或(808)土木工程材料</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01钢结构基本原理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01《二外德语考研：综合》侯继红，徐刚主编，安徽科学技术出版社，第1版；《二外德语考研词汇》侯继红主编，安徽科学技术出版社  2011年6月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02《材料力学I》、《材料力学II》（第5版）孙训方、方孝淑、关来泰编，高等教育出版社， 2009年7月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03《土木工程材料》刘志勇主编，西南交通大学出版社，2014年1月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联系人：王老师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联系电话：0551-62158417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Email：wang.linr@qq.com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tc>
                  </w:tr>
                  <w:tr>
                    <w:tblPrEx>
                      <w:shd w:val="clear" w:color="auto" w:fill="FFFFFF"/>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07化工材料大数据（15人）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④(904)数据结构</w:t>
                        </w: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01数据库原理及应用</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01《数据结构(C语言版)》，严蔚敏，吴伟民编著，清华大学出版社， 2011年11月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02《数据库系统及应用》（第4版）崔巍主编，高等教育出版社，2017年12月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03《软件工程与开发技术》张凯主编，清华大学出版社，2012年1月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 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联系电话：0551-62158587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Email：zhangchen0304@163.com</w:t>
                        </w:r>
                      </w:p>
                    </w:tc>
                  </w:tr>
                  <w:tr>
                    <w:tblPrEx>
                      <w:shd w:val="clear" w:color="auto" w:fill="FFFFFF"/>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08环境化工与材料（40人）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333333"/>
                            <w:spacing w:val="0"/>
                            <w:sz w:val="22"/>
                            <w:szCs w:val="22"/>
                            <w:bdr w:val="none" w:color="auto" w:sz="0" w:space="0"/>
                          </w:rPr>
                          <w:t>④(901)环境科学概论或(803)化工原理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01环境工程原理</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 《环境科学概论》（第2版）杨志峰、刘静玲主编，高等教育出版社， 2010年11月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02.《化工原理》（第2版）柴诚敬主编，高等教育出版社，2011年1月</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联系电话：0551-62158455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0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w:t>
                        </w:r>
                        <w:r>
                          <w:rPr>
                            <w:rFonts w:hint="eastAsia" w:ascii="宋体" w:hAnsi="宋体" w:eastAsia="宋体" w:cs="宋体"/>
                            <w:i w:val="0"/>
                            <w:caps w:val="0"/>
                            <w:color w:val="262626"/>
                            <w:spacing w:val="0"/>
                            <w:sz w:val="22"/>
                            <w:szCs w:val="22"/>
                            <w:u w:val="none"/>
                            <w:bdr w:val="none" w:color="auto" w:sz="0" w:space="0"/>
                          </w:rPr>
                          <w:t>zhanggolden@163.com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tc>
                  </w:tr>
                  <w:tr>
                    <w:tblPrEx>
                      <w:tblCellMar>
                        <w:top w:w="0" w:type="dxa"/>
                        <w:left w:w="0" w:type="dxa"/>
                        <w:bottom w:w="0" w:type="dxa"/>
                        <w:right w:w="0" w:type="dxa"/>
                      </w:tblCellMar>
                    </w:tblPrEx>
                    <w:trPr>
                      <w:trHeight w:val="1640" w:hRule="atLeast"/>
                    </w:trPr>
                    <w:tc>
                      <w:tcPr>
                        <w:tcW w:w="540" w:type="dxa"/>
                        <w:vMerge w:val="continue"/>
                        <w:tcBorders>
                          <w:top w:val="nil"/>
                          <w:left w:val="single" w:color="000000" w:sz="4" w:space="0"/>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580" w:type="dxa"/>
                        <w:vMerge w:val="continue"/>
                        <w:tcBorders>
                          <w:top w:val="nil"/>
                          <w:left w:val="nil"/>
                          <w:bottom w:val="nil"/>
                          <w:right w:val="single" w:color="000000" w:sz="4" w:space="0"/>
                        </w:tcBorders>
                        <w:shd w:val="clear" w:color="auto" w:fill="FFFFFF"/>
                        <w:tcMar>
                          <w:top w:w="10" w:type="dxa"/>
                          <w:left w:w="10" w:type="dxa"/>
                          <w:bottom w:w="10" w:type="dxa"/>
                          <w:right w:w="10" w:type="dxa"/>
                        </w:tcMar>
                        <w:vAlign w:val="center"/>
                      </w:tcPr>
                      <w:p>
                        <w:pPr>
                          <w:jc w:val="left"/>
                          <w:rPr>
                            <w:rFonts w:hint="eastAsia" w:ascii="宋体" w:hAnsi="宋体" w:eastAsia="宋体" w:cs="宋体"/>
                            <w:i w:val="0"/>
                            <w:caps w:val="0"/>
                            <w:color w:val="000000"/>
                            <w:spacing w:val="0"/>
                            <w:sz w:val="22"/>
                            <w:szCs w:val="22"/>
                          </w:rPr>
                        </w:pPr>
                      </w:p>
                    </w:tc>
                    <w:tc>
                      <w:tcPr>
                        <w:tcW w:w="106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09生物化工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（20人）</w:t>
                        </w:r>
                      </w:p>
                    </w:tc>
                    <w:tc>
                      <w:tcPr>
                        <w:tcW w:w="13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①(101)思想政治理论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333333"/>
                            <w:spacing w:val="0"/>
                            <w:sz w:val="22"/>
                            <w:szCs w:val="22"/>
                            <w:bdr w:val="none" w:color="auto" w:sz="0" w:space="0"/>
                          </w:rPr>
                          <w:t>②(204)英语二或（241）德语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333333"/>
                            <w:spacing w:val="0"/>
                            <w:sz w:val="22"/>
                            <w:szCs w:val="22"/>
                            <w:bdr w:val="none" w:color="auto" w:sz="0" w:space="0"/>
                          </w:rPr>
                          <w:t>③(302)数学二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333333"/>
                            <w:spacing w:val="0"/>
                            <w:sz w:val="22"/>
                            <w:szCs w:val="22"/>
                            <w:bdr w:val="none" w:color="auto" w:sz="0" w:space="0"/>
                          </w:rPr>
                          <w:t>④(809)微生物学或(803)化工原理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tc>
                    <w:tc>
                      <w:tcPr>
                        <w:tcW w:w="89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01生物化学</w:t>
                        </w:r>
                      </w:p>
                    </w:tc>
                    <w:tc>
                      <w:tcPr>
                        <w:tcW w:w="311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01.《微生物学教程》（第3版）周德庆主编，高等教育出版社， 2011年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02.《化工原理》（第2版）柴诚敬主编，高等教育出版社，2011年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03.《生物化学》（第4版）朱圣庚、徐长法主编，高等教育出版社，2017年</w:t>
                        </w:r>
                      </w:p>
                    </w:tc>
                    <w:tc>
                      <w:tcPr>
                        <w:tcW w:w="1650" w:type="dxa"/>
                        <w:tcBorders>
                          <w:top w:val="nil"/>
                          <w:left w:val="nil"/>
                          <w:bottom w:val="single" w:color="000000" w:sz="4" w:space="0"/>
                          <w:right w:val="single" w:color="000000" w:sz="4" w:space="0"/>
                        </w:tcBorders>
                        <w:shd w:val="clear" w:color="auto" w:fill="FFFFFF"/>
                        <w:tcMar>
                          <w:top w:w="10" w:type="dxa"/>
                          <w:left w:w="10" w:type="dxa"/>
                          <w:bottom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联系人：张老师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联系电话：0551-62158453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eastAsia="宋体" w:cs="宋体"/>
                            <w:sz w:val="22"/>
                            <w:szCs w:val="22"/>
                          </w:rPr>
                        </w:pPr>
                        <w:r>
                          <w:rPr>
                            <w:rFonts w:hint="eastAsia" w:ascii="宋体" w:hAnsi="宋体" w:eastAsia="宋体" w:cs="宋体"/>
                            <w:i w:val="0"/>
                            <w:caps w:val="0"/>
                            <w:color w:val="000000"/>
                            <w:spacing w:val="0"/>
                            <w:sz w:val="22"/>
                            <w:szCs w:val="22"/>
                            <w:bdr w:val="none" w:color="auto" w:sz="0" w:space="0"/>
                          </w:rPr>
                          <w:t>Email：</w:t>
                        </w:r>
                        <w:r>
                          <w:rPr>
                            <w:rFonts w:hint="eastAsia" w:ascii="宋体" w:hAnsi="宋体" w:eastAsia="宋体" w:cs="宋体"/>
                            <w:i w:val="0"/>
                            <w:caps w:val="0"/>
                            <w:color w:val="262626"/>
                            <w:spacing w:val="0"/>
                            <w:sz w:val="22"/>
                            <w:szCs w:val="22"/>
                            <w:u w:val="none"/>
                            <w:bdr w:val="none" w:color="auto" w:sz="0" w:space="0"/>
                          </w:rPr>
                          <w:t>zhn@hfuu.edu.cn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sz w:val="22"/>
                      <w:szCs w:val="22"/>
                      <w:bdr w:val="none" w:color="auto" w:sz="0" w:space="0"/>
                      <w:shd w:val="clear" w:fill="FFFFFF"/>
                    </w:rPr>
                    <w:t>注：表中招生计划数是学校申请计划数，最终招生人数以教育部正式下达的招生计划为准。</w:t>
                  </w:r>
                </w:p>
                <w:p>
                  <w:pPr>
                    <w:keepNext w:val="0"/>
                    <w:keepLines w:val="0"/>
                    <w:widowControl/>
                    <w:suppressLineNumbers w:val="0"/>
                    <w:spacing w:before="0" w:beforeAutospacing="0" w:after="0" w:afterAutospacing="0" w:line="315" w:lineRule="atLeast"/>
                    <w:ind w:left="0" w:right="0"/>
                    <w:jc w:val="left"/>
                    <w:rPr>
                      <w:sz w:val="21"/>
                      <w:szCs w:val="21"/>
                    </w:rPr>
                  </w:pPr>
                </w:p>
              </w:tc>
            </w:tr>
          </w:tbl>
          <w:p>
            <w:pPr>
              <w:jc w:val="left"/>
              <w:rPr>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6674E"/>
    <w:rsid w:val="3196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2020-03-01T03:13:00Z</dcterms:created>
  <dc:creator>倩倩</dc:creator>
  <cp:lastModifiedBy>倩倩</cp:lastModifiedBy>
  <dcterms:modified xsi:type="dcterms:W3CDTF">2020-03-01T03:16:42Z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