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CA9" w:rsidRPr="00B27CA9" w:rsidRDefault="0012147A" w:rsidP="00B27CA9">
      <w:pPr>
        <w:widowControl/>
        <w:shd w:val="clear" w:color="auto" w:fill="FFFFFF"/>
        <w:spacing w:line="299" w:lineRule="atLeast"/>
        <w:jc w:val="center"/>
        <w:rPr>
          <w:rFonts w:ascii="Verdana" w:eastAsia="宋体" w:hAnsi="Verdana" w:cs="宋体"/>
          <w:b/>
          <w:color w:val="4D4D4D"/>
          <w:kern w:val="0"/>
          <w:sz w:val="28"/>
          <w:szCs w:val="28"/>
        </w:rPr>
      </w:pPr>
      <w:r>
        <w:rPr>
          <w:rFonts w:ascii="Verdana" w:eastAsia="宋体" w:hAnsi="Verdana" w:cs="宋体" w:hint="eastAsia"/>
          <w:b/>
          <w:color w:val="4D4D4D"/>
          <w:kern w:val="0"/>
          <w:sz w:val="28"/>
          <w:szCs w:val="28"/>
        </w:rPr>
        <w:t>2020</w:t>
      </w:r>
      <w:bookmarkStart w:id="0" w:name="_GoBack"/>
      <w:bookmarkEnd w:id="0"/>
      <w:r w:rsidR="00B27CA9" w:rsidRPr="00B27CA9">
        <w:rPr>
          <w:rFonts w:ascii="Verdana" w:eastAsia="宋体" w:hAnsi="Verdana" w:cs="宋体" w:hint="eastAsia"/>
          <w:b/>
          <w:color w:val="4D4D4D"/>
          <w:kern w:val="0"/>
          <w:sz w:val="28"/>
          <w:szCs w:val="28"/>
        </w:rPr>
        <w:t>年国际商务专业硕士考试大纲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b/>
          <w:bCs/>
          <w:color w:val="4D4D4D"/>
          <w:kern w:val="0"/>
          <w:sz w:val="20"/>
          <w:szCs w:val="20"/>
        </w:rPr>
        <w:t>第一部分</w:t>
      </w:r>
      <w:r w:rsidRPr="00B27CA9">
        <w:rPr>
          <w:rFonts w:ascii="Verdana" w:eastAsia="宋体" w:hAnsi="Verdana" w:cs="宋体"/>
          <w:b/>
          <w:bCs/>
          <w:color w:val="4D4D4D"/>
          <w:kern w:val="0"/>
          <w:sz w:val="20"/>
          <w:szCs w:val="20"/>
        </w:rPr>
        <w:t xml:space="preserve"> </w:t>
      </w:r>
      <w:r w:rsidRPr="00B27CA9">
        <w:rPr>
          <w:rFonts w:ascii="Verdana" w:eastAsia="宋体" w:hAnsi="Verdana" w:cs="宋体"/>
          <w:b/>
          <w:bCs/>
          <w:color w:val="4D4D4D"/>
          <w:kern w:val="0"/>
          <w:sz w:val="20"/>
          <w:szCs w:val="20"/>
        </w:rPr>
        <w:t>国际贸易理论与政策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第一章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国际贸易理论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第一节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绝对优势与比较优势论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第二节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要素禀赋论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第三节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         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贸易保护理论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第四节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国际贸易新理论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第二章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国际贸易政策与壁垒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第一节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关税措施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第二节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非关税措施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第三节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国际贸易摩擦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第四节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国际贸易中的知识产权保护与环境保护政策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第三章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货物贸易与服务贸易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第一节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         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货物贸易及其类型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第二节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         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服务贸易与服务外包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第三节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         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技术贸易与国际劳务合作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第四节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 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国际贸易的创新方式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第四章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区域经济一体化与多边贸易体制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第一节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经济全球化与世界贸易组织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第二节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欧洲一体化实践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第三节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其他区域自由贸易安排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第四节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中国的区域经济合作实践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16"/>
          <w:szCs w:val="16"/>
        </w:rPr>
        <w:t> 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b/>
          <w:bCs/>
          <w:color w:val="4D4D4D"/>
          <w:kern w:val="0"/>
          <w:sz w:val="20"/>
          <w:szCs w:val="20"/>
        </w:rPr>
        <w:t>第二部分</w:t>
      </w:r>
      <w:r w:rsidRPr="00B27CA9">
        <w:rPr>
          <w:rFonts w:ascii="Verdana" w:eastAsia="宋体" w:hAnsi="Verdana" w:cs="宋体"/>
          <w:b/>
          <w:bCs/>
          <w:color w:val="4D4D4D"/>
          <w:kern w:val="0"/>
          <w:sz w:val="20"/>
          <w:szCs w:val="20"/>
        </w:rPr>
        <w:t xml:space="preserve">  </w:t>
      </w:r>
      <w:r w:rsidRPr="00B27CA9">
        <w:rPr>
          <w:rFonts w:ascii="Verdana" w:eastAsia="宋体" w:hAnsi="Verdana" w:cs="宋体"/>
          <w:b/>
          <w:bCs/>
          <w:color w:val="4D4D4D"/>
          <w:kern w:val="0"/>
          <w:sz w:val="20"/>
          <w:szCs w:val="20"/>
        </w:rPr>
        <w:t>国际直接投资与跨国公司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第一章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国际直接投资与跨国公司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第一节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国际直接投资与跨国公司理论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第二节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水平与垂直型对外直接投资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第三节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跨国公司发展及其主要类型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第四节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中国式跨国公司的理论与实践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第二章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企业对外直接投资的战略决策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第一节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对外直接投资的选址决策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第二节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对外直接投资的时机决策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第三节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对外直接投资进入模式决策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第三章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对外直接投资的母国与东道国效应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第一节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对外直接投资与母国利益和代价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第二节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对外直接投资与东道国效应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第三节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对外直接投资中的政府行为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第四节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国际企业与政府的议价能力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16"/>
          <w:szCs w:val="16"/>
        </w:rPr>
        <w:t> 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b/>
          <w:bCs/>
          <w:color w:val="4D4D4D"/>
          <w:kern w:val="0"/>
          <w:sz w:val="20"/>
          <w:szCs w:val="20"/>
        </w:rPr>
        <w:t>第三部分</w:t>
      </w:r>
      <w:r w:rsidRPr="00B27CA9">
        <w:rPr>
          <w:rFonts w:ascii="Verdana" w:eastAsia="宋体" w:hAnsi="Verdana" w:cs="宋体"/>
          <w:b/>
          <w:bCs/>
          <w:color w:val="4D4D4D"/>
          <w:kern w:val="0"/>
          <w:sz w:val="20"/>
          <w:szCs w:val="20"/>
        </w:rPr>
        <w:t xml:space="preserve">   </w:t>
      </w:r>
      <w:r w:rsidRPr="00B27CA9">
        <w:rPr>
          <w:rFonts w:ascii="Verdana" w:eastAsia="宋体" w:hAnsi="Verdana" w:cs="宋体"/>
          <w:b/>
          <w:bCs/>
          <w:color w:val="4D4D4D"/>
          <w:kern w:val="0"/>
          <w:sz w:val="20"/>
          <w:szCs w:val="20"/>
        </w:rPr>
        <w:t>国际金融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第一章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     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国际货币体系与汇率制度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第一节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金本位制度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第二节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布雷顿森林体系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lastRenderedPageBreak/>
        <w:t>第三节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浮动汇率制度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第四节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国际货币体系及其改革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第五节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人民币汇率改革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第二章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 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外汇市场、外汇业务与风险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第一节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外汇市场与外汇业务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第二节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         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汇率决定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第三节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         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外汇风险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第三章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国际金融市场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第一节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国际金融市场概述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第二节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         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货币市场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第三节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         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债券市场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第四节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股权市场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第四章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         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国际金融危机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第一节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         90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年代以来的国际金融危机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第二节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         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国际金融危机背景下的商务环境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第三节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 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国际金融创新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第四节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         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国际金融体系改革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16"/>
          <w:szCs w:val="16"/>
        </w:rPr>
        <w:t> 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b/>
          <w:bCs/>
          <w:color w:val="4D4D4D"/>
          <w:kern w:val="0"/>
          <w:sz w:val="20"/>
          <w:szCs w:val="20"/>
        </w:rPr>
        <w:t>第四部分</w:t>
      </w:r>
      <w:r w:rsidRPr="00B27CA9">
        <w:rPr>
          <w:rFonts w:ascii="Verdana" w:eastAsia="宋体" w:hAnsi="Verdana" w:cs="宋体"/>
          <w:b/>
          <w:bCs/>
          <w:color w:val="4D4D4D"/>
          <w:kern w:val="0"/>
          <w:sz w:val="20"/>
          <w:szCs w:val="20"/>
        </w:rPr>
        <w:t xml:space="preserve">   </w:t>
      </w:r>
      <w:r w:rsidRPr="00B27CA9">
        <w:rPr>
          <w:rFonts w:ascii="Verdana" w:eastAsia="宋体" w:hAnsi="Verdana" w:cs="宋体"/>
          <w:b/>
          <w:bCs/>
          <w:color w:val="4D4D4D"/>
          <w:kern w:val="0"/>
          <w:sz w:val="20"/>
          <w:szCs w:val="20"/>
        </w:rPr>
        <w:t>国际商务环境与运营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16"/>
          <w:szCs w:val="16"/>
        </w:rPr>
        <w:t> 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第一章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国际商务环境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第一节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国际商务文化环境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第二节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政治、法律和商业伦理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第二章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国际营销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第一节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        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目标市场选择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第二节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营销管理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第三章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国际物流与供应链管理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第一节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        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国际物流定义与问题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第二节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        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国际物流与供应链管理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第四章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国际会计与税收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第一节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 xml:space="preserve">        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跨国间主要会计差异</w:t>
      </w:r>
    </w:p>
    <w:p w:rsidR="00B27CA9" w:rsidRPr="00B27CA9" w:rsidRDefault="00B27CA9" w:rsidP="00B27CA9">
      <w:pPr>
        <w:widowControl/>
        <w:shd w:val="clear" w:color="auto" w:fill="FFFFFF"/>
        <w:spacing w:line="299" w:lineRule="atLeast"/>
        <w:jc w:val="left"/>
        <w:rPr>
          <w:rFonts w:ascii="Verdana" w:eastAsia="宋体" w:hAnsi="Verdana" w:cs="宋体"/>
          <w:color w:val="4D4D4D"/>
          <w:kern w:val="0"/>
          <w:sz w:val="16"/>
          <w:szCs w:val="16"/>
        </w:rPr>
      </w:pP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第二节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        </w:t>
      </w:r>
      <w:r w:rsidRPr="00B27CA9">
        <w:rPr>
          <w:rFonts w:ascii="Verdana" w:eastAsia="宋体" w:hAnsi="Verdana" w:cs="宋体"/>
          <w:color w:val="4D4D4D"/>
          <w:kern w:val="0"/>
          <w:sz w:val="20"/>
          <w:szCs w:val="20"/>
        </w:rPr>
        <w:t>国际税收</w:t>
      </w:r>
    </w:p>
    <w:p w:rsidR="00EF2066" w:rsidRDefault="00EF2066"/>
    <w:sectPr w:rsidR="00EF2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79F" w:rsidRDefault="00C5679F" w:rsidP="00B27CA9">
      <w:r>
        <w:separator/>
      </w:r>
    </w:p>
  </w:endnote>
  <w:endnote w:type="continuationSeparator" w:id="0">
    <w:p w:rsidR="00C5679F" w:rsidRDefault="00C5679F" w:rsidP="00B2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79F" w:rsidRDefault="00C5679F" w:rsidP="00B27CA9">
      <w:r>
        <w:separator/>
      </w:r>
    </w:p>
  </w:footnote>
  <w:footnote w:type="continuationSeparator" w:id="0">
    <w:p w:rsidR="00C5679F" w:rsidRDefault="00C5679F" w:rsidP="00B27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A9"/>
    <w:rsid w:val="000B02DB"/>
    <w:rsid w:val="0012147A"/>
    <w:rsid w:val="005F2D28"/>
    <w:rsid w:val="006E388F"/>
    <w:rsid w:val="00724277"/>
    <w:rsid w:val="00B27CA9"/>
    <w:rsid w:val="00B422D3"/>
    <w:rsid w:val="00C5679F"/>
    <w:rsid w:val="00D0259D"/>
    <w:rsid w:val="00EF2066"/>
    <w:rsid w:val="00FC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8CACAE-B6AD-4D9F-858A-D2842418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C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C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71248">
                              <w:marLeft w:val="0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8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8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9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24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7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52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9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2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0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8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8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54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3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4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2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8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46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90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99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1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2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86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8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6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43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75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3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77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47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7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5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43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8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19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3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85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1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68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9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4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3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5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97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82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88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7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46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98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89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66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7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3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3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94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27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57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8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39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96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3</cp:revision>
  <dcterms:created xsi:type="dcterms:W3CDTF">2019-10-14T06:37:00Z</dcterms:created>
  <dcterms:modified xsi:type="dcterms:W3CDTF">2019-10-14T06:43:00Z</dcterms:modified>
</cp:coreProperties>
</file>