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default"/>
          <w:lang w:val="en-US" w:eastAsia="zh-CN"/>
        </w:rPr>
        <w:t>关于2018级硕士研究生新生档案接收工作的通知</w:t>
      </w:r>
    </w:p>
    <w:p>
      <w:r>
        <w:rPr>
          <w:rFonts w:hint="default"/>
          <w:lang w:val="en-US" w:eastAsia="zh-CN"/>
        </w:rPr>
        <w:t>各位2018级硕士拟录取新生：</w:t>
      </w:r>
    </w:p>
    <w:p>
      <w:r>
        <w:rPr>
          <w:rFonts w:hint="default"/>
          <w:lang w:val="en-US" w:eastAsia="zh-CN"/>
        </w:rPr>
        <w:t>我校录取通知书和调档函等材料预计将于6月上旬以EMS方式寄出（具体时间见本网站通知），考虑到部分学校现阶段统计应届本科毕业生硕士录取学校的档案接收地址等信息，现将我校相关信息公布如下：</w:t>
      </w:r>
    </w:p>
    <w:p>
      <w:r>
        <w:rPr>
          <w:rFonts w:hint="default"/>
          <w:lang w:val="en-US" w:eastAsia="zh-CN"/>
        </w:rPr>
        <w:t>一、2018级硕士拟录取新生档案（含人事档案、党员档案）直接寄送到</w:t>
      </w:r>
      <w:r>
        <w:rPr>
          <w:rFonts w:hint="default"/>
          <w:lang w:val="en-US" w:eastAsia="zh-CN"/>
        </w:rPr>
        <w:t>各学院</w:t>
      </w:r>
      <w:r>
        <w:rPr>
          <w:rFonts w:hint="default"/>
          <w:lang w:val="en-US" w:eastAsia="zh-CN"/>
        </w:rPr>
        <w:t>。所有档案必须通过</w:t>
      </w:r>
      <w:r>
        <w:rPr>
          <w:rFonts w:hint="default"/>
          <w:lang w:val="en-US" w:eastAsia="zh-CN"/>
        </w:rPr>
        <w:t>机要渠道或邮政档案专递（EMS）渠道</w:t>
      </w:r>
      <w:r>
        <w:rPr>
          <w:rFonts w:hint="default"/>
          <w:lang w:val="en-US" w:eastAsia="zh-CN"/>
        </w:rPr>
        <w:t>进行寄送，以其他方式寄送的档案造成档案遗失，责任由学生自负。</w:t>
      </w:r>
    </w:p>
    <w:p>
      <w:r>
        <w:rPr>
          <w:rFonts w:hint="default"/>
          <w:lang w:val="en-US" w:eastAsia="zh-CN"/>
        </w:rPr>
        <w:t>二、请应届毕业生在本科毕业学校做好档案邮寄的登记工作，往届学生收到调档函后在规定时间内到档案所在部门按以下信息将档案寄送到我校。</w:t>
      </w:r>
    </w:p>
    <w:p>
      <w:r>
        <w:rPr>
          <w:rFonts w:hint="default"/>
          <w:lang w:val="en-US" w:eastAsia="zh-CN"/>
        </w:rPr>
        <w:t>三、非全日制非定向拟录取新生，人事档案自愿调入我校。如需调入，请按照调档函规定时间将档案寄送到我校，其他时间我校将不再接收档案。学生在学期间调入的人事档案原则上不得调出。</w:t>
      </w:r>
    </w:p>
    <w:p>
      <w:r>
        <w:rPr>
          <w:rFonts w:hint="default"/>
          <w:lang w:val="en-US" w:eastAsia="zh-CN"/>
        </w:rPr>
        <w:t>四、我校档案接收地址及联系方式等信息如下，</w:t>
      </w:r>
    </w:p>
    <w:p>
      <w:r>
        <w:rPr>
          <w:rFonts w:hint="default"/>
          <w:lang w:val="en-US" w:eastAsia="zh-CN"/>
        </w:rPr>
        <w:t>1、邮政编码：300384</w:t>
      </w:r>
    </w:p>
    <w:p>
      <w:r>
        <w:rPr>
          <w:rFonts w:hint="default"/>
          <w:lang w:val="en-US" w:eastAsia="zh-CN"/>
        </w:rPr>
        <w:t>2、档案接收地址：</w:t>
      </w:r>
    </w:p>
    <w:p>
      <w:r>
        <w:rPr>
          <w:rFonts w:hint="default"/>
          <w:lang w:val="en-US" w:eastAsia="zh-CN"/>
        </w:rPr>
        <w:t>天津市西青区宾水西道391号天津理工大学</w:t>
      </w:r>
      <w:r>
        <w:rPr>
          <w:rFonts w:hint="default"/>
          <w:lang w:val="en-US" w:eastAsia="zh-CN"/>
        </w:rPr>
        <w:t>****学院</w:t>
      </w:r>
      <w:r>
        <w:rPr>
          <w:rFonts w:hint="default"/>
          <w:lang w:val="en-US" w:eastAsia="zh-CN"/>
        </w:rPr>
        <w:t>（请务必标明新生所属学院全称）</w:t>
      </w:r>
    </w:p>
    <w:p>
      <w:pPr>
        <w:pStyle w:val="5"/>
        <w:keepNext w:val="0"/>
        <w:keepLines w:val="0"/>
        <w:widowControl/>
        <w:suppressLineNumbers w:val="0"/>
        <w:jc w:val="center"/>
      </w:pPr>
      <w:r>
        <w:t> </w:t>
      </w:r>
    </w:p>
    <w:p>
      <w:pPr>
        <w:pStyle w:val="5"/>
        <w:keepNext w:val="0"/>
        <w:keepLines w:val="0"/>
        <w:widowControl/>
        <w:suppressLineNumbers w:val="0"/>
        <w:jc w:val="center"/>
      </w:pPr>
      <w:r>
        <w:drawing>
          <wp:inline distT="0" distB="0" distL="114300" distR="114300">
            <wp:extent cx="6012180" cy="4904740"/>
            <wp:effectExtent l="0" t="0" r="762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a:stretch>
                      <a:fillRect/>
                    </a:stretch>
                  </pic:blipFill>
                  <pic:spPr>
                    <a:xfrm>
                      <a:off x="0" y="0"/>
                      <a:ext cx="6012180" cy="490474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E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2"/>
    <w:uiPriority w:val="0"/>
    <w:rPr>
      <w:sz w:val="18"/>
    </w:rPr>
  </w:style>
  <w:style w:type="paragraph" w:styleId="3">
    <w:name w:val="footer"/>
    <w:basedOn w:val="1"/>
    <w:link w:val="13"/>
    <w:uiPriority w:val="0"/>
    <w:pPr>
      <w:tabs>
        <w:tab w:val="center" w:pos="4153"/>
        <w:tab w:val="right" w:pos="8306"/>
      </w:tabs>
      <w:snapToGrid w:val="0"/>
      <w:jc w:val="left"/>
    </w:pPr>
    <w:rPr>
      <w:sz w:val="18"/>
    </w:rPr>
  </w:style>
  <w:style w:type="paragraph" w:styleId="4">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页眉 Char"/>
    <w:basedOn w:val="7"/>
    <w:link w:val="4"/>
    <w:uiPriority w:val="0"/>
  </w:style>
  <w:style w:type="character" w:customStyle="1" w:styleId="12">
    <w:name w:val="批注框文本 Char"/>
    <w:basedOn w:val="7"/>
    <w:link w:val="2"/>
    <w:uiPriority w:val="0"/>
  </w:style>
  <w:style w:type="character" w:customStyle="1" w:styleId="13">
    <w:name w:val="页脚 Char"/>
    <w:basedOn w:val="7"/>
    <w:link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2020-03-01T07:53:32Z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