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56339"/>
          <w:spacing w:val="0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156339"/>
          <w:spacing w:val="0"/>
          <w:sz w:val="18"/>
          <w:szCs w:val="18"/>
          <w:bdr w:val="none" w:color="auto" w:sz="0" w:space="0"/>
        </w:rPr>
        <w:t>茶学（090203） 学术型硕士研究生培养方案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一、培养目标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本专业旨在培养德、智、体全面发展，具有扎实的茶学基础理论知识和专业知识，了解本学科国内外发展动态，掌握本研究方向的实验技能，能运用一门外语进行本专业的学习、研究和学术交流，具有较强的解决茶叶生产中实际问题的能力，能够在高等院校、科研院所、企事业单位承担科研、教学、技术开发和管理工作的高素质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二、研究方向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1. 茶叶加工与品质化学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2. 茶树栽培与生理生态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3. 茶树种质资源与生物技术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4. 茶文化与贸易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5. 茶叶深加工与类茶植物资源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三、学习年限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1. 学制3年，最长学习年限不超过5年。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2. 如已提前完成所规定的学业，且学位论文成果突出，可申请提前毕业，但提前时间不得超过一年。完成学校培养方案规定的课程学分要求以及培养环节要求，完成学位论文，在校学习时间2年以上（包括2年），并有以第一作者和华南农业大学单位署名，在一级以上刊物公开发表的与本人学位论文密切相关的学术论文1篇以上，可申请提前毕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四、课程设置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课程学习实行学分制，所有课程成绩60分以上（含60分）为及格。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至少应修满26学分。一般每18学时对应1学分，每门理论课一般不超过3学分，实验课不限。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（一）必修课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1. 公共必修课（7学分）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① 中国特色社会主义理论与实践研究（2学分，36学时）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② 马克思主义与社会科学方法论（1学分，18学时）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 或自然辩证法（1学分，18学时）（二选一）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③ 硕士生英语（4学分，72学时）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2. 专业必修课（11学分）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① 茶学专业英语（1学分，18学时）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② 茶学文献综述与专题讨论（1学分，18学时）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③ 高级植物生理与实验技术（3学分，54学时）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④ 高级生物化学与实验技术（3学分，54学时）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⑤ 茶树高产优质理论（3学分，54学时）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⑥ 茶叶加工原理（3学分，54学时）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根据研究方向的不同，在③-④中选择1门作为专业学位课。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（二）选修课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sz w:val="10"/>
          <w:szCs w:val="10"/>
          <w:bdr w:val="none" w:color="auto" w:sz="0" w:space="0"/>
          <w:vertAlign w:val="baseline"/>
        </w:rPr>
        <w:t>在导师指导下可在全校范围内选修，具体课程请参照“华南农业大学研究生教育管理系统课程库”。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五、培养环节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1. 必修环节（3学分）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   必修环节包括读书报告、学术交流、实践活动三部分，各计1学分。导师根据学生提交的相关依据材料，如所作的学术报告PPT（讲义）、参加学术报告笔记、文献综述报告、实践活动工作报告等，按优、良、合格、不合格四个等级给分。各个必修环节的基本要求：参加学术活动5次以上或在茶学学科范围内做学术报告1次；参加教学实践、生产实践或社会实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2. 开题报告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在第三学期开展论文开题工作，提交开题报告至毕业论文答辩的时间不得少于12个月。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3.学位论文答辩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研究生在答辩前必须交回毕业论文实验的所有原始数据，由导师或所在实验室存档。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论文答辩按学校相关规定执行。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六、 科研成果要求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在学院学位评定分委员会讨论建议授予学位前，应以第一作者（排名第一）和华南农业大学单位署名，在正式出版的学术期刊上接受发表论文1篇以上。如未达上述要求，由导师申请，学院学位委员会讨论同意可以授予学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七、毕业与学位授予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5A5A5A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   完成上述培养方案规定的课程学分要求以及培养环节要求，并完成学位论文可申请毕业论文答辩，答辩通过者，准予毕业；达到学科规定的科研成果要求方可授予硕士学位；最终答辩未通过者，作结业处理；未达到培养环节要求的作肄业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D0014"/>
    <w:rsid w:val="246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2020-03-02T08:09:00Z</dcterms:created>
  <dc:creator>yyc18</dc:creator>
  <cp:lastModifiedBy>yyc18</cp:lastModifiedBy>
  <dcterms:modified xsi:type="dcterms:W3CDTF">2020-03-02T08:10:18Z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