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b/>
          <w:bCs/>
          <w:sz w:val="24"/>
          <w:szCs w:val="32"/>
        </w:rPr>
        <w:t>西安工业大学2019年工商管理硕士（MBA）招生简章</w:t>
      </w:r>
    </w:p>
    <w:bookmarkEnd w:id="0"/>
    <w:p>
      <w:pPr>
        <w:jc w:val="center"/>
        <w:rPr>
          <w:rFonts w:hint="eastAsia"/>
        </w:rPr>
      </w:pPr>
      <w:r>
        <w:rPr>
          <w:rFonts w:hint="eastAsia"/>
        </w:rPr>
        <w:t>2019-09-18</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西安工业大学是国家“一五”计划156个重点建设项目的军工配套项目，具有鲜明的军工特色，是兵器行业部署在西北地区唯一的本科院校。建校六十多年来，学校践行“敦德励学，知行相长”的校训，弘扬“忠诚进取，精工博艺”的校风，注重学生军工品格的锤炼，强化工程实践能力的培养，为区域经济和国防工业输送了12万余名高级专门人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西安工业大学经济管理学院是国务院批准的MBA学位授予权单位之一。学院拥有人力资源管理国家级特色专业和省级名牌专业，管理科学与工程省级哲学社会科学特色学科，在关系营销与决策、知识创新与管理方面获得了多项国家级科研成果，同时在企业财务、信息管理学科方面也有着深厚的积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西安工业大学拥有一支从事MBA教育的高水平专职教师队伍，同时聘请了多位著名学者作为兼职教师。兼职教师的来源主要有三个方面：国内一流商学院知名教授；具有丰富管理经验的大型企业高管；国外具有终身教职资格的高水平教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西安工业大学MBA教育不仅强调学员管理、经济、金融、财务、法律相关理论知识的系统学习，更注重学员分析与判断、指挥与决策、领导与沟通等能力的综合训练与提升。采用课堂讲授、名师讲座、企业课堂、海内外交流等多种丰富形式，以实际介入诊断案例、研讨、启发等方式替代传统的听课形式，以灵活的授课与学习方式，为学员提供一个思维创新、实践参与、资源共享、能力提升的广阔平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欢迎各位有识之士报考西安工业大学MBA!</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一、招生对象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1．中华人民共和国公民。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2．拥护中国共产党的领导，品德良好，遵纪守法。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3．身体健康状况符合国家和我校规定的体检要求。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大学本科毕业后有3年以上工作经验的人员；或获得国家承认的高职高专毕业学历或大学本科结业后，符合招生单位相关学业要求，达到大学本科毕业同等学力并有5年以上工作经验的人员；或获得硕士学位或博士学位后有2年以上工作经验的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二、培养目标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立足西部，培养具备优秀职业素养和高度社会责任感，掌握现代经济管理知识和管理技能，具有良好的战略眼光、领导能力、创新创业精神和团队合作精神的高层次综合型企业管理精英人才。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三、培养方向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 数字化营销与战略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 人力资源开发与管理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 综合管理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四、报名流程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网上报名、现场确认和准考证下载打印。考生应选择工作或户口所在地省级教育招生考试管理机构指定的报考点办理网上报名和现场确认手续。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 网上报名：考生必须在教育部规定的报名时间内（预报名时间为2019年10月10日至10月31日，每天9:00-22:00；正式报名时间为2018年10月10日至10月31日，每天9:00-22:00），请自行登录“中国研究生招生信息网”（网址：https://yz.chsi.com.cn/）进行网上报名。报名期间教育部将对考生学历（学籍）信息进行网上校验，考生可上网查看学历（学籍）校验结果。考生也可在报名前或报名期间自行登录“中国高等教育学生信息网”（网址：http://www.chsi.com.cn）查询本人学历（学籍）信息。未能通过学历（学籍）网上校验的考生应在我校现场确认时间前完成学历（学籍）核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 现场确认：在指定时间（由省级教育招生考试管理机构根据本地区报考情况自行确定和公布）携带学历学位证书、有效居民身份证、网上报名编号等，到网报时正确选择的报考点现场摄像、核对并确认网上报名信息，逾期不再补办。</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eastAsia"/>
        </w:rPr>
      </w:pPr>
      <w:r>
        <w:rPr>
          <w:rFonts w:hint="eastAsia"/>
        </w:rPr>
        <w:t>准考证下载打印：考生可凭网报用户名和密码登录研招网下载打印“准考证”，考生凭下载打印的“准考证”及有效居民身份证参加初试和复试。打印“准考证”时须使用A4幅面白纸打印，在使用期间“准考证”正反两面不得涂改或书写。打印准考证时间：2019年12月14日至12月23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五、初试、复试及录取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1.初试时间：12月21日。（上午：管理类联考综合能力；下午：外国语）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 复试及录取：初试成绩达到教育部及我校规定的复试基本分数线要求后，我校将适时组织安排复试。复试、调剂、体检、录取等工作将根据教育部、陕西省教育考试院的安排和部署。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初试成绩查询、复试通知、录取及通知书发放等信息，考生届时可登陆我校研究生院网站“通知公告”栏（网址http://grs.xatu.edu.cn/）进行查阅。。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六、学制与学费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1.我校非全日制MBA基本修业年限为2年。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 40000元/全程。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七、其他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1. 招生简章如有调整，以我校研究生招生信息网公布的为准，请考生随时关注我校研招网相关信息。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 本简章如有与国家新出台的招生政策不符的，以最新公布的新政策为准。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八、联系方式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1、西安工业大学MBA教育中心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咨询电话：（029）83208070  17092938307</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地址：西安市金花北路4号    邮编：710032</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网址：http://mba.xatu.cn 或http://mba.xatu.edu.cn</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2、西安工业大学研究生院招生办公室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联系电话：(029)86173235</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地址：西安市未央区学府中路2号    邮编：710021</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 xml:space="preserve">   网址：http://grs.xatu.edu.cn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1BE581"/>
    <w:multiLevelType w:val="singleLevel"/>
    <w:tmpl w:val="AB1BE581"/>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D7B3C"/>
    <w:rsid w:val="4EDD7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2020-03-02T07:11:00Z</dcterms:created>
  <dc:creator>贱贱</dc:creator>
  <cp:lastModifiedBy>贱贱</cp:lastModifiedBy>
  <dcterms:modified xsi:type="dcterms:W3CDTF">2020-03-02T07:14:52Z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