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等线" w:cs="Times New Roman"/>
          <w:b/>
          <w:bCs/>
          <w:i w:val="0"/>
          <w:caps w:val="0"/>
          <w:color w:val="333333"/>
          <w:spacing w:val="0"/>
          <w:sz w:val="24"/>
          <w:szCs w:val="24"/>
          <w:bdr w:val="none" w:color="auto" w:sz="0" w:space="0"/>
        </w:rPr>
      </w:pPr>
      <w:bookmarkStart w:id="0" w:name="_GoBack"/>
      <w:r>
        <w:rPr>
          <w:rFonts w:hint="default" w:ascii="Times New Roman" w:hAnsi="Times New Roman" w:eastAsia="等线" w:cs="Times New Roman"/>
          <w:b/>
          <w:bCs/>
          <w:i w:val="0"/>
          <w:caps w:val="0"/>
          <w:color w:val="333333"/>
          <w:spacing w:val="0"/>
          <w:sz w:val="24"/>
          <w:szCs w:val="24"/>
          <w:bdr w:val="none" w:color="auto" w:sz="0" w:space="0"/>
        </w:rPr>
        <w:t>西安工业大学2020年硕士研究生招生简章及专业目录</w:t>
      </w:r>
      <w:bookmarkEnd w:id="0"/>
    </w:p>
    <w:p>
      <w:pPr>
        <w:keepNext w:val="0"/>
        <w:keepLines w:val="0"/>
        <w:pageBreakBefore w:val="0"/>
        <w:widowControl w:val="0"/>
        <w:kinsoku/>
        <w:wordWrap/>
        <w:overflowPunct/>
        <w:topLinePunct w:val="0"/>
        <w:autoSpaceDE/>
        <w:autoSpaceDN/>
        <w:bidi w:val="0"/>
        <w:adjustRightInd/>
        <w:snapToGrid/>
        <w:ind w:firstLine="432" w:firstLineChars="200"/>
        <w:jc w:val="center"/>
        <w:textAlignment w:val="auto"/>
        <w:rPr>
          <w:rFonts w:hint="default" w:ascii="Times New Roman" w:hAnsi="Times New Roman" w:eastAsia="等线" w:cs="Times New Roman"/>
          <w:i w:val="0"/>
          <w:caps w:val="0"/>
          <w:color w:val="333333"/>
          <w:spacing w:val="0"/>
          <w:sz w:val="21"/>
          <w:szCs w:val="21"/>
          <w:bdr w:val="none" w:color="auto" w:sz="0" w:space="0"/>
        </w:rPr>
      </w:pPr>
      <w:r>
        <w:rPr>
          <w:rFonts w:hint="eastAsia" w:ascii="微软雅黑" w:hAnsi="微软雅黑" w:eastAsia="微软雅黑" w:cs="微软雅黑"/>
          <w:i w:val="0"/>
          <w:caps w:val="0"/>
          <w:color w:val="333333"/>
          <w:spacing w:val="0"/>
          <w:sz w:val="21"/>
          <w:szCs w:val="21"/>
          <w:bdr w:val="none" w:color="auto" w:sz="0" w:space="0"/>
        </w:rPr>
        <w:t>2019-09-18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一、 学校简介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学校创建于1955年，是国家“一五”计划156个重点建设项目的军工配套项目，具有鲜明的军工特色，是兵器行业部署在西北地区唯一的本科院校。1999年实行中央与地方共建，以陕西省管理为主。60多年来，学校践行“敦德励学，知行相长”的校训，弘扬“忠诚进取，精工博艺”的校风，注重学生军工品格的锤炼，强化工程实践能力的培养，为区域经济和国防工业输送了12万余名高级专门人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学校占地面积1200亩，校舍建筑面积80万平方米。现有教职员工1800余人，全日制在校博士、硕士研究生2000余人，本科生约1.8万余人。学校专任教师中具有高级职称教师590人；有全国优秀教师、全国师德先进个人2人；有国家“千人计划”专家4人、陕西省千人计划特聘教授12人，“三秦学者”特聘教授1人；有享受国务院政府特殊津贴专家15人；有入选陕西省“三五人才工程”人选4人、重点领域顶尖人才1人、“四个一批”人才1人、省中青年科技创新领军人才3人、省青年科技新星7人、省人文社会科学青年英才3人；有国家级教学团队1个，省级教学团队25个，省级教学名师16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学校现有14个教学单位，有“光学工程”、“材料科学与工程”和“机械工程”3个博士学位授权一级学科，3个博士后科研流动站。有15个硕士学位授权一级学科，10个专业硕士授权类别，学校有54个本科专业。学科专业涵盖工学、理学、管理学、经济学、法学、文学、教育学、艺术学等8个学科门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目前，学校有5个学科获批国家国防特色学科，1个学科入选省“国内一流学科建设学科”,7个学科列入省级优势学科和特色学科建设项目。在第四轮学科评估中，有5个学科上榜，上榜学科数位于省属高水平大学前列。6个专业列入“卓越工程师教育培训计划”，12个专业列入省级“一流专业”建设和培育计划，6个专业通过专业认证。学校有国家级专业综合改革试点项目2个，国家级双语教学示范课程1门，国家级实验示范中心1个，国家级工程实践教育中心1个，国家级大学生校外实践基地建设项目1个，省级特色专业9个，省级专业综合改革试点项目8个，省级精品课程21门，省级精品资源共享课54门，省级实验教学示范中心16个，省级人才培养模式创新实验区16个，省级大学生校外实践教育基地4个，省级校外创新创业教育实践基地2个。学校2009年和2014年两次获得国家级教学成果二等奖。近10年，学校获省级教学成果奖27项（其中特等奖3项、一等奖10项）。学校连续9年获陕西省校园文化优秀成果一等奖。2014年获陕西省宣传思想文化创新奖，为陕西唯一获奖高校，2018年，获评省高教系统“文明校园”。2012年成为“陕西省大学生创新能力综合改革试点院校”，2016年成为“陕西省高校实践育人创新创业基地”、“陕西省高等学校创新创业教育改革试点学院”；2017年成为“陕西省首批深化创新创业教育改革示范高校”。近年来学生在“互联网+”等全国创新创业大赛中斩获国家级奖项，成绩优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长期以来学校注重平台和团队建设以提高科技创新能力。学校现拥有国家地方联合工程研究中心1个，国家地方联合工程实验室1个，国际科技合作基地1个，教育部重点实验室1个，其他省部级研究基地19个，拥有陕西省重点科技创新团队2个，在光学先进制造、特种加工、高性能轻质合金新材料、兵器测试与控制技术等学科具有承担重大科研项目的能力。2018年，成功举办了先进光学成像国际学术论坛。学校目前承担着科技部、教育部、国家自然科学基金委员会、国家社科规划办公室、军委科技委、装备发展部、军兵种装备部、国家国防科工局及省市各部门、企事业单位委托的各类项目千余项。一批拥有自主知识产权的关键技术成果在国家国防建设中发挥了重要作用。近三年，获国家科技进步二等奖1项，省部级科技成果奖30余项，学校大力加强产学研结合，获批中国产学研合作创新奖2项，并列入西安全面创新改革高校试点单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十二五”期间，学校各项事业取得了较快发展。2011年，学校成为陕西省重点建设的高水平大学。2012年，实现陕西省人民政府与中国兵器工业集团有限公司共建。2013年，学校获批成为博士学位授予单位。2014年，获批成为博士后科研流动站设站单位。2015年，学校作为第一完成单位荣获国家科技进步二等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2016年实现陕西省人民政府与国家国防科技工业局共建。2017年，实现陕西省人民政府与中国兵器装备集团有限公司共建。我校获批成为推荐优秀应届本科毕业生免试攻读研究生资格单位。2018年，入选陕西省“国内一流学科建设高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欢迎广大考生报考我校。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二、 招生类型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我校招收全日制与非全日制两类硕士研究生。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（一） 全日制硕士研究生：学术型硕士、专业学位硕士招收类别：电子信息、机械、材料与化工、土木水利、工程管理，新闻与传播、艺术、会计、体育；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（二） 非全日制硕士研究生：招收专业学位类别包括电子信息、机械、材料与化工、土木水利、工程管理，新闻与传播、艺术、工商管理、会计、体育。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原则上我校非全日制硕士研究生招收在职定向就业人员、“退役大学生士兵专项计划”报考人员。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以上全日制与非全日制共招收近900名（实际招生人数以上级主管部门批准的招生计划为准）。西安工业大学热忱欢迎有志于祖国现代化建设，在科学技术以及管理领域锐意进取的考生踊跃报考。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三、 报考条件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（一）报考我校全日制硕士研究生和非全日制硕士研究生中的电子信息、机械、材料与化工、土木水利、新闻与传播、艺术、会计、体育全国统一考试的考生，须符合下列条件：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1．中华人民共和国公民。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2．拥护中国共产党的领导，品德良好，遵纪守法。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3．身体健康状况符合国家和我校规定的体检要求。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4．考生学业水平必须符合下列条件之一：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国家承认学历的应届本科毕业生（含普通高校、成人高校、普通高校举办的成人高等学历教育应届本科毕业生）及自学考试和网络教育届时可毕业本科生，考生录取当年入学之日（具体时间以录取当年开学报到时间为准）前必须取得国家承认的本科毕业证书，否则录取资格无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（2）具有国家承认的大学本科毕业学历的人员。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获得国家承认的高职高专毕业学历后满2年（从毕业后到录取当年入学之日，下同）或2年以上的人员，以及国家承认学历的本科结业生，符合招生单位根据本单位的培养目标对考生提出的具体业务要求的人员，按本科毕业生同等学力身份报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（4）已获硕士、博士学位的人员。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在校研究生报考须在报名前征得所在培养单位同意。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（二）报考非全日制硕士研究生中工商管理（MBA）硕士、工程管理硕士中的工程管理（代码为125601）全国统一考试的考生须符合下列条件：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符合报考条件（一）中第1、2、3各项的要求，且具有下列条件：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工商管理硕士专业学位研究生相关考试招生政策同时按照《教育部关于进一步规范工商管理硕士专业学位研究生教育的意见》（教研〔2016〕2号）有关规定执行。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具有推荐免试资格的考生，须在国家规定时间内登陆“全国推荐优秀应届本科毕业生免试攻读研究生信息公开暨管理服务系统”（网址：http://yz.chsi.com.cn/tm）填报志愿并参加复试。截止规定日期仍未落实接收单位的推免生不再保留推免资格。已被招生单位接收的推免生，不得再报名参加当年硕士研究生考试招生，否则取消其推免录取资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四、 报名流程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硕士研究生报名包括网上报名和现场确认两个阶段。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我校为社会考点，接收本校或陕西省不设考点的高校应届生（需提供学生证、有效居民身份证）及社会考生（需提供有效居民身份证，毕业证，在陕工作单位开具的工作证明、工资条、劳动合同等证明材料，或户口在陕的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报考我校的工商管理硕士（MBA）考生，应选择工作或户口所在地省级教育招生考试管理机构指定的报考点办理网上报名和现场确认手续。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（一）网上报名阶段：报考2020年硕士研究生一律采取网上报名方式，并按规定按时缴纳报名费。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1．网上报名时间：2019年10月10日至10月31日，每天9:00-22:00.网上预报名时间为2019年9月24日至9月27日，每天9:00-22:00（逾期不再补报，也不得再修改报名信息）。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考生在规定时间内登录“中国研究生招生信息网”（公网网址http://yz.chsi.com.cn；教育网址http://yz.chsi.cn，以下简称“研招网”）浏览报考须知，按照教育部、本人所在地省级招生考试管理机构、报考点以及我校网上公告的要求报名，如实填写报考信息、学历学位信息，并正确选择报考点，牢记网上注册的用户名及密码，以免造成无法考试或录取等不必要的损失。在网上报名期间，考生可自行修改网报信息或重新填报报名信息，但一位考生只能保留一条有效报名信息。逾期不再补报，也不得修改报名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网上报名期间，教育部将对考生学历（学籍）信息进行网上校验，考生可上网查看学历（学籍）校验结果。考生也可在报名前或报名期间自行登录“中国高等教育学生信息网”（“学信网”网址：http://www.chsi.com.cn），查询本人学历（学籍）信息。未通过网上学历（学籍）校验的考生，应在我校现场确认时间前完成学历（学籍）核验。请考生提前做好自查及认证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4．报考我校考生网上填写报考信息时应注意以下事项：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（1）考生须按照要求如实、准确地提交报名信息，不得弄虚作假。凡因考生个人原因网报信息误填、错填或填报虚假信息而造成不能考试或录取的，后果由考生本人自行承担。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考生只可填报我校的一个学科（或领域）。待初试结束，教育部公布进入复试基本分数要求后，需进行调剂的考生，可通过研招网调剂服务系统了解招生单位的生源缺额信息，并根据自己的成绩再填报调剂志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考生要准确填写个人信息，对本人所受奖惩情况，特别是要如实填写在参加普通和成人高等学校招生考试、全国硕士研究生招生考试、高等教育自学考试等国家教育考试过程中因违规、作弊所受处罚情况。对弄虚作假者，将按照《国家教育考试违规处理办法》和《普通高等学校招生违规行为处理暂行办法》严肃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5．报考“退役大学生士兵”专项硕士研究生招生计划的考生，应为高校学生应征入伍退出现役，且符合硕士研究生报考条件者。考试报名时应选择填报退役大学生士兵专项计划，并按要求填报本人入伍前的入学信息以及入伍、退役等相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二）现场确认阶段：所有考生（不含推免生）必须在规定的时间，持学历学位证书或学生证、有效居民身份证、网上报名编号等，到网报时正确选择的报考点现场摄像、核对并确认网上报名信息，逾期不再补办,否则报名无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未通过网上学历（学籍）校验的考生，在现场确认时还应将认证报告提交报考点核验。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1．现场确认时间：具体时间由各省级教育招生考试管理机构根据本地区报考情况自行确定和公布，逾期不再补报。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2．现场确认地点：网报时正确选择的报考点。请各类考生届时关注各报考点以及我校的有关现场确认公告。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3．现场确认基本程序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考生提交本人居民身份证、学历学位证书（应届本科毕业生持学生证）、网上报名编号以及报考点要求的其他报考材料，由报考点工作人员进行报考资格审验。报考“退役大学生士兵”专项硕士研究生招生计划的考生还应提交本人《入伍批准书》和《退出现役证》原件或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（2）考生在网报时须认真选择正确的报考点，根据各省级教育考试管理机构的具体要求缴纳报考费（考生办理报考手续缴纳报考费后，不再退还）。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（3）考生按报考点规定配合采集本人图像等相关电子信息。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（4）所有考生均要对本人网上报名信息进行认真核对并确认。经考生确认的报名信息在考试、复试及录取阶段一律不作修改，因考生填写错误引起的一切后果由考生本人自行承担。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（三）“准考证”下载打印及初试安排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2019年继续施行考生自行网上下载、打印“准考证”。打印准考证时间：2019年12月14日至12月23日，考生可凭网报用户名和密码登录研招网下载打印“准考证”，考生凭下载打印的“准考证”及有效居民身份证参加初试和复试。打印“准考证”时须使用A4幅面白纸打印，在使用期间“准考证”正反两面不得涂改或书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考生应在考试前一天到考试地点了解考场有关注意事项。考试地点由报考点指定，详见准考证的说明；对在准考证上未打印出考试地点的考生，考前要注意查询报考点公布的有关信息。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2．初试安排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初试方式均为笔试，考试时间以北京时间为准，不在规定日期举行的硕士研究生招生考试，国家一律不予承认。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初试时间：2019年12月21日至22日（上午8:30-11:30，下午14:00-17:00）。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我校不接收超过3小时考试的考生,凡2019年12月23日考试的考生网上报名时请不要选择我校作为考点。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（四）复试及录取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报考我校的考生，初试成绩达到教育部及我校规定的复试基本分数线要求后，我校将适时组织安排复试。复试、调剂、体检、录取等工作将根据教育部、陕西省教育考试院的安排和部署，按照“按需招生、德智体全面衡量、择优录取和宁缺毋滥”的原则进行。与我校有关的初试成绩查询、复试通知、录取及通知书发放等信息，考生届时可登陆我校研究生院网站“通知公告”栏（网址http://grs.xatu.edu.cn/）进行查阅。教育部对研究生招生工作要求如有变更，我校将及时予以调整并在研究生院网站发布相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五、 违规处理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对在研究生考试招生中违反考试管理规定和考场纪律，影响考试公平、公正的考生和相关人员，一律按照《国家教育考试违规处理办法》(教育部令第33号)严肃处理，并如实记入《国家教育考试考生诚信档案》。同时，对在校生，由其所在学校按有关规定给予处分，直至开除学籍；对在职考生，有关部门将通知考生所在单位，由考生所在单位视情节给予党纪或政纪处分；构成违法的，由司法机关依法追究法律责任，其中构成犯罪的，依法追究刑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六、 学制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全日制硕士研究生：脱产学习，修业年限为三年。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非全日制硕士研究生：在基本修业年限或者学校规定的修业年限（一般应适当延长基本修业年限）内，在从事其他职业或者社会实践的同时，采取多种方式和灵活时间安排进行非脱产学习。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七、 学费标准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全日制硕士研究生：学术型：8000元/年；专业学位类别（电子信息、机械、材料与化工、土木水利）：8000元/年；体育硕士：8000元/年；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会计硕士：12000元/年；新闻与传播硕士：11000元/年；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艺术硕士：15000元/年。工程管理硕士:8000元/年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非全日制硕士研究生：体育硕士：10000元/年；新闻与传播硕士：12000元/年；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 xml:space="preserve">专业学位类别（电子信息、机械、材料与化工、土木水利）：10000元/年；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会计硕士：12000元/年；艺术硕士：15000元/年。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工程管理硕士:10000元/年；MBA：40000元/全程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退役大学生士兵专项计划：8000元/年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八、西安工业大学2020年全日制硕士研究生一志愿报考优惠政策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1.双一流建设高校全日制具有学士学位（不含专升本）的本科毕业生，享受三年学业奖学金，每年8000元。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2.具有博士学位授予权高校（不含独立学院）全日制具有学士学位(不含专升本）的本科毕业生，被我校录取为电子信息、机械、材料与化工、土木水利、工程管理专业学位类别或理、工、经济、管理类学术型硕士研究生，享受三年学业奖学金，每年8000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3.其他全日制具有学士学位（不含专升本）的本科毕业生，被我校录取为电子信息、机械、材料与化工、土木水利、工程管理专业学位类别或理、工、经济、管理类学术型硕士研究生，享受一年学业奖学金8000元。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九、西安工业大学2020年兵器学科优惠政策（全日制）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全日制具有学士学位（不含专升本）的本科毕业生一志愿报考我校兵器科学与技术学院并被录取的硕士研究生，享受三年学业奖学金，每年8000元。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十、西安工业大学2020年“退役大学生士兵专项计划”优惠政策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r>
        <w:rPr>
          <w:rFonts w:hint="default" w:ascii="Times New Roman" w:hAnsi="Times New Roman" w:eastAsia="等线" w:cs="Times New Roman"/>
          <w:i w:val="0"/>
          <w:caps w:val="0"/>
          <w:color w:val="333333"/>
          <w:spacing w:val="0"/>
          <w:sz w:val="21"/>
          <w:szCs w:val="21"/>
          <w:bdr w:val="none" w:color="auto" w:sz="0" w:space="0"/>
        </w:rPr>
        <w:t>全日制具有学士学位（不含专升本）的本科毕业生报考我校“退役大学生士兵专项计划”并被录取的硕士研究生，享受三年学业奖学金，每年8000元。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等线" w:cs="Times New Roman"/>
          <w:i w:val="0"/>
          <w:caps w:val="0"/>
          <w:color w:val="333333"/>
          <w:spacing w:val="0"/>
          <w:sz w:val="21"/>
          <w:szCs w:val="21"/>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525151"/>
          <w:spacing w:val="0"/>
          <w:sz w:val="16"/>
          <w:szCs w:val="16"/>
        </w:rPr>
      </w:pPr>
      <w:r>
        <w:rPr>
          <w:rStyle w:val="6"/>
          <w:rFonts w:hint="eastAsia" w:ascii="宋体" w:hAnsi="宋体" w:eastAsia="宋体" w:cs="宋体"/>
          <w:i w:val="0"/>
          <w:caps w:val="0"/>
          <w:color w:val="525151"/>
          <w:spacing w:val="0"/>
          <w:sz w:val="30"/>
          <w:szCs w:val="30"/>
          <w:bdr w:val="none" w:color="auto" w:sz="0" w:space="0"/>
        </w:rPr>
        <w:t>西安工业大学硕士研究生奖助体系一览表（全日制）</w:t>
      </w:r>
    </w:p>
    <w:tbl>
      <w:tblPr>
        <w:tblW w:w="0" w:type="auto"/>
        <w:tblInd w:w="0" w:type="dxa"/>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9"/>
        <w:gridCol w:w="853"/>
        <w:gridCol w:w="1236"/>
        <w:gridCol w:w="2279"/>
        <w:gridCol w:w="3124"/>
      </w:tblGrid>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31" w:type="dxa"/>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Style w:val="6"/>
                <w:rFonts w:hint="eastAsia" w:ascii="宋体" w:hAnsi="宋体" w:eastAsia="宋体" w:cs="宋体"/>
                <w:sz w:val="22"/>
                <w:szCs w:val="22"/>
                <w:bdr w:val="none" w:color="auto" w:sz="0" w:space="0"/>
              </w:rPr>
              <w:t>奖助类型</w:t>
            </w:r>
          </w:p>
        </w:tc>
        <w:tc>
          <w:tcPr>
            <w:tcW w:w="1397"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Style w:val="6"/>
                <w:rFonts w:hint="eastAsia" w:ascii="宋体" w:hAnsi="宋体" w:eastAsia="宋体" w:cs="宋体"/>
                <w:sz w:val="22"/>
                <w:szCs w:val="22"/>
                <w:bdr w:val="none" w:color="auto" w:sz="0" w:space="0"/>
              </w:rPr>
              <w:t>奖助对象</w:t>
            </w:r>
          </w:p>
        </w:tc>
        <w:tc>
          <w:tcPr>
            <w:tcW w:w="250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Style w:val="6"/>
                <w:rFonts w:hint="eastAsia" w:ascii="宋体" w:hAnsi="宋体" w:eastAsia="宋体" w:cs="宋体"/>
                <w:sz w:val="22"/>
                <w:szCs w:val="22"/>
                <w:bdr w:val="none" w:color="auto" w:sz="0" w:space="0"/>
              </w:rPr>
              <w:t>奖助金额</w:t>
            </w:r>
          </w:p>
        </w:tc>
        <w:tc>
          <w:tcPr>
            <w:tcW w:w="3555"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Style w:val="6"/>
                <w:rFonts w:hint="eastAsia" w:ascii="宋体" w:hAnsi="宋体" w:eastAsia="宋体" w:cs="宋体"/>
                <w:sz w:val="22"/>
                <w:szCs w:val="22"/>
                <w:bdr w:val="none" w:color="auto" w:sz="0" w:space="0"/>
              </w:rPr>
              <w:t>奖助条件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Style w:val="6"/>
                <w:rFonts w:hint="eastAsia" w:ascii="宋体" w:hAnsi="宋体" w:eastAsia="宋体" w:cs="宋体"/>
                <w:sz w:val="22"/>
                <w:szCs w:val="22"/>
                <w:bdr w:val="none" w:color="auto" w:sz="0" w:space="0"/>
              </w:rPr>
              <w:t>（或比例）</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31" w:type="dxa"/>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助学金</w:t>
            </w:r>
          </w:p>
        </w:tc>
        <w:tc>
          <w:tcPr>
            <w:tcW w:w="1397"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研究生</w:t>
            </w:r>
          </w:p>
        </w:tc>
        <w:tc>
          <w:tcPr>
            <w:tcW w:w="250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（600元/生·月，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按10个月发放）</w:t>
            </w:r>
          </w:p>
        </w:tc>
        <w:tc>
          <w:tcPr>
            <w:tcW w:w="3555"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（脱产学习）</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878" w:type="dxa"/>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“三助”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岗位津贴</w:t>
            </w:r>
          </w:p>
        </w:tc>
        <w:tc>
          <w:tcPr>
            <w:tcW w:w="95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助研</w:t>
            </w:r>
          </w:p>
        </w:tc>
        <w:tc>
          <w:tcPr>
            <w:tcW w:w="1397" w:type="dxa"/>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研究生</w:t>
            </w:r>
          </w:p>
        </w:tc>
        <w:tc>
          <w:tcPr>
            <w:tcW w:w="2503" w:type="dxa"/>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津贴标准根据学校相关规定执行</w:t>
            </w:r>
          </w:p>
        </w:tc>
        <w:tc>
          <w:tcPr>
            <w:tcW w:w="3555" w:type="dxa"/>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（脱产学习）</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8"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c>
          <w:tcPr>
            <w:tcW w:w="95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助管</w:t>
            </w:r>
          </w:p>
        </w:tc>
        <w:tc>
          <w:tcPr>
            <w:tcW w:w="1397"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c>
          <w:tcPr>
            <w:tcW w:w="2503"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c>
          <w:tcPr>
            <w:tcW w:w="3555"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8"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c>
          <w:tcPr>
            <w:tcW w:w="95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助教</w:t>
            </w:r>
          </w:p>
        </w:tc>
        <w:tc>
          <w:tcPr>
            <w:tcW w:w="1397"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c>
          <w:tcPr>
            <w:tcW w:w="2503"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c>
          <w:tcPr>
            <w:tcW w:w="3555" w:type="dxa"/>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宋体"/>
                <w:sz w:val="22"/>
                <w:szCs w:val="22"/>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31" w:type="dxa"/>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国家奖学金</w:t>
            </w:r>
          </w:p>
        </w:tc>
        <w:tc>
          <w:tcPr>
            <w:tcW w:w="1397"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研究生</w:t>
            </w:r>
          </w:p>
        </w:tc>
        <w:tc>
          <w:tcPr>
            <w:tcW w:w="250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20000元/生</w:t>
            </w:r>
          </w:p>
        </w:tc>
        <w:tc>
          <w:tcPr>
            <w:tcW w:w="3555"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品学兼优研究生</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831" w:type="dxa"/>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三好、优干</w:t>
            </w:r>
          </w:p>
        </w:tc>
        <w:tc>
          <w:tcPr>
            <w:tcW w:w="1397"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研究生</w:t>
            </w:r>
          </w:p>
        </w:tc>
        <w:tc>
          <w:tcPr>
            <w:tcW w:w="250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500元/生</w:t>
            </w:r>
          </w:p>
        </w:tc>
        <w:tc>
          <w:tcPr>
            <w:tcW w:w="3555"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德智体全面发展的研究生及学生干部</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831" w:type="dxa"/>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学业奖学金</w:t>
            </w:r>
          </w:p>
        </w:tc>
        <w:tc>
          <w:tcPr>
            <w:tcW w:w="1397"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研究生</w:t>
            </w:r>
          </w:p>
        </w:tc>
        <w:tc>
          <w:tcPr>
            <w:tcW w:w="2503"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一等：8000元/生·年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二等：5000元/生·年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三等：3000元/生·年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 </w:t>
            </w:r>
          </w:p>
        </w:tc>
        <w:tc>
          <w:tcPr>
            <w:tcW w:w="3555" w:type="dxa"/>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2"/>
              </w:rPr>
            </w:pPr>
            <w:r>
              <w:rPr>
                <w:rFonts w:hint="eastAsia" w:ascii="宋体" w:hAnsi="宋体" w:eastAsia="宋体" w:cs="宋体"/>
                <w:sz w:val="22"/>
                <w:szCs w:val="22"/>
                <w:bdr w:val="none" w:color="auto" w:sz="0" w:space="0"/>
              </w:rPr>
              <w:t>业绩突出的研究生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r>
        <w:rPr>
          <w:rStyle w:val="6"/>
          <w:rFonts w:hint="eastAsia" w:ascii="等线" w:hAnsi="等线" w:eastAsia="等线" w:cs="等线"/>
          <w:b w:val="0"/>
          <w:bCs/>
          <w:i w:val="0"/>
          <w:caps w:val="0"/>
          <w:color w:val="525151"/>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r>
        <w:rPr>
          <w:rStyle w:val="6"/>
          <w:rFonts w:hint="eastAsia" w:ascii="等线" w:hAnsi="等线" w:eastAsia="等线" w:cs="等线"/>
          <w:b w:val="0"/>
          <w:bCs/>
          <w:i w:val="0"/>
          <w:caps w:val="0"/>
          <w:color w:val="525151"/>
          <w:spacing w:val="0"/>
          <w:sz w:val="21"/>
          <w:szCs w:val="21"/>
          <w:bdr w:val="none" w:color="auto" w:sz="0" w:space="0"/>
        </w:rPr>
        <w:t>十一、我校代码及咨询电话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r>
        <w:rPr>
          <w:rStyle w:val="6"/>
          <w:rFonts w:hint="eastAsia" w:ascii="等线" w:hAnsi="等线" w:eastAsia="等线" w:cs="等线"/>
          <w:b w:val="0"/>
          <w:bCs/>
          <w:i w:val="0"/>
          <w:caps w:val="0"/>
          <w:color w:val="525151"/>
          <w:spacing w:val="0"/>
          <w:sz w:val="21"/>
          <w:szCs w:val="21"/>
          <w:bdr w:val="none" w:color="auto" w:sz="0" w:space="0"/>
        </w:rPr>
        <w:t>（一）招生单位代码：西安工业大学—10702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r>
        <w:rPr>
          <w:rStyle w:val="6"/>
          <w:rFonts w:hint="eastAsia" w:ascii="等线" w:hAnsi="等线" w:eastAsia="等线" w:cs="等线"/>
          <w:b w:val="0"/>
          <w:bCs/>
          <w:i w:val="0"/>
          <w:caps w:val="0"/>
          <w:color w:val="525151"/>
          <w:spacing w:val="0"/>
          <w:sz w:val="21"/>
          <w:szCs w:val="21"/>
          <w:bdr w:val="none" w:color="auto" w:sz="0" w:space="0"/>
        </w:rPr>
        <w:t>报考点代码：  西安工业大学---6105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default" w:ascii="等线" w:hAnsi="等线" w:eastAsia="等线" w:cs="等线"/>
          <w:b w:val="0"/>
          <w:bCs/>
          <w:i w:val="0"/>
          <w:caps w:val="0"/>
          <w:color w:val="525151"/>
          <w:spacing w:val="0"/>
          <w:sz w:val="21"/>
          <w:szCs w:val="21"/>
          <w:bdr w:val="none" w:color="auto" w:sz="0" w:space="0"/>
          <w:lang w:val="en-US" w:eastAsia="zh-CN"/>
        </w:rPr>
      </w:pPr>
      <w:r>
        <w:rPr>
          <w:rStyle w:val="6"/>
          <w:rFonts w:hint="eastAsia" w:ascii="等线" w:hAnsi="等线" w:eastAsia="等线" w:cs="等线"/>
          <w:b w:val="0"/>
          <w:bCs/>
          <w:i w:val="0"/>
          <w:caps w:val="0"/>
          <w:color w:val="525151"/>
          <w:spacing w:val="0"/>
          <w:sz w:val="21"/>
          <w:szCs w:val="21"/>
          <w:bdr w:val="none" w:color="auto" w:sz="0" w:space="0"/>
        </w:rPr>
        <w:t>（二）研究生招生办公室咨询电话：</w:t>
      </w:r>
      <w:r>
        <w:rPr>
          <w:rStyle w:val="6"/>
          <w:rFonts w:hint="eastAsia" w:ascii="等线" w:hAnsi="等线" w:eastAsia="等线" w:cs="等线"/>
          <w:b w:val="0"/>
          <w:bCs/>
          <w:i w:val="0"/>
          <w:caps w:val="0"/>
          <w:color w:val="525151"/>
          <w:spacing w:val="0"/>
          <w:sz w:val="21"/>
          <w:szCs w:val="21"/>
          <w:bdr w:val="none" w:color="auto" w:sz="0" w:space="0"/>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r>
        <w:rPr>
          <w:rStyle w:val="6"/>
          <w:rFonts w:hint="eastAsia" w:ascii="等线" w:hAnsi="等线" w:eastAsia="等线" w:cs="等线"/>
          <w:b w:val="0"/>
          <w:bCs/>
          <w:i w:val="0"/>
          <w:caps w:val="0"/>
          <w:color w:val="525151"/>
          <w:spacing w:val="0"/>
          <w:sz w:val="21"/>
          <w:szCs w:val="21"/>
          <w:bdr w:val="none" w:color="auto" w:sz="0" w:space="0"/>
        </w:rPr>
        <w:t xml:space="preserve">      029-86173235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6"/>
          <w:rFonts w:hint="eastAsia" w:ascii="等线" w:hAnsi="等线" w:eastAsia="等线" w:cs="等线"/>
          <w:b w:val="0"/>
          <w:bCs/>
          <w:i w:val="0"/>
          <w:caps w:val="0"/>
          <w:color w:val="525151"/>
          <w:spacing w:val="0"/>
          <w:sz w:val="21"/>
          <w:szCs w:val="21"/>
          <w:bdr w:val="none" w:color="auto" w:sz="0" w:space="0"/>
        </w:rPr>
      </w:pPr>
      <w:r>
        <w:rPr>
          <w:rStyle w:val="6"/>
          <w:rFonts w:hint="eastAsia" w:ascii="等线" w:hAnsi="等线" w:eastAsia="等线" w:cs="等线"/>
          <w:b w:val="0"/>
          <w:bCs/>
          <w:i w:val="0"/>
          <w:caps w:val="0"/>
          <w:color w:val="525151"/>
          <w:spacing w:val="0"/>
          <w:sz w:val="21"/>
          <w:szCs w:val="21"/>
          <w:bdr w:val="none" w:color="auto" w:sz="0" w:space="0"/>
        </w:rPr>
        <w:t>十二、硕士学位授权学科目录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等线" w:hAnsi="等线" w:eastAsia="等线" w:cs="等线"/>
          <w:b w:val="0"/>
          <w:bCs/>
          <w:i w:val="0"/>
          <w:caps w:val="0"/>
          <w:color w:val="525151"/>
          <w:spacing w:val="0"/>
          <w:sz w:val="21"/>
          <w:szCs w:val="21"/>
        </w:rPr>
      </w:pPr>
      <w:r>
        <w:rPr>
          <w:rStyle w:val="6"/>
          <w:rFonts w:hint="eastAsia" w:ascii="等线" w:hAnsi="等线" w:eastAsia="等线" w:cs="等线"/>
          <w:b w:val="0"/>
          <w:bCs/>
          <w:i w:val="0"/>
          <w:caps w:val="0"/>
          <w:color w:val="525151"/>
          <w:spacing w:val="0"/>
          <w:sz w:val="21"/>
          <w:szCs w:val="21"/>
          <w:bdr w:val="none" w:color="auto" w:sz="0" w:space="0"/>
        </w:rPr>
        <w:t>附表1：学术型（全日制）</w:t>
      </w:r>
    </w:p>
    <w:tbl>
      <w:tblPr>
        <w:tblW w:w="4999" w:type="pct"/>
        <w:tblInd w:w="0" w:type="dxa"/>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2"/>
        <w:gridCol w:w="898"/>
        <w:gridCol w:w="1362"/>
        <w:gridCol w:w="581"/>
        <w:gridCol w:w="918"/>
        <w:gridCol w:w="2613"/>
        <w:gridCol w:w="1363"/>
      </w:tblGrid>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8" w:hRule="atLeast"/>
        </w:trPr>
        <w:tc>
          <w:tcPr>
            <w:tcW w:w="4180" w:type="pct"/>
            <w:gridSpan w:val="6"/>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硕士学位授权学科点</w:t>
            </w:r>
          </w:p>
        </w:tc>
        <w:tc>
          <w:tcPr>
            <w:tcW w:w="819"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备注</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序号</w:t>
            </w:r>
          </w:p>
        </w:tc>
        <w:tc>
          <w:tcPr>
            <w:tcW w:w="1359" w:type="pct"/>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硕士学位授权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一级学科</w:t>
            </w:r>
          </w:p>
        </w:tc>
        <w:tc>
          <w:tcPr>
            <w:tcW w:w="349"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序号</w:t>
            </w:r>
          </w:p>
        </w:tc>
        <w:tc>
          <w:tcPr>
            <w:tcW w:w="2120" w:type="pct"/>
            <w:gridSpan w:val="2"/>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硕士学位授权二级学科</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代  码</w:t>
            </w:r>
          </w:p>
        </w:tc>
        <w:tc>
          <w:tcPr>
            <w:tcW w:w="81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名  称</w:t>
            </w:r>
          </w:p>
        </w:tc>
        <w:tc>
          <w:tcPr>
            <w:tcW w:w="34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代  码</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名  称</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0202</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应用经济学</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020202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区域经济学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020204</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金融学（含∶保险学）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020205</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产业经济学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020207</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劳动经济学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5</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020210</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国防经济</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0305</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马克思主义理论</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6</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030501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马克思主义基本原理</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7</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030502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马克思主义发展史</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8</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030503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马克思主义中国化研究</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9</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030505</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思想政治教育</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10</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030506</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中国近现代史基本问题研究</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0501</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中国语言文学</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11</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050101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文艺学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050102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语言学及应用语言学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050105</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中国古代文学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14</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050106</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中国现当代文学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15</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050108</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比较文学与世界文学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54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0502</w:t>
            </w:r>
          </w:p>
        </w:tc>
        <w:tc>
          <w:tcPr>
            <w:tcW w:w="81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外国语言文学</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16</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050211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外国语言学及应用语言学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0702</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物理学</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17</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070201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理论物理</w:t>
            </w:r>
          </w:p>
        </w:tc>
        <w:tc>
          <w:tcPr>
            <w:tcW w:w="819"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2020年度按一级学科招生</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18</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070202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粒子物理与原子核物理</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19</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070203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原子与分子物理</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070205</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凝聚态物理</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21</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070207</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光学</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5</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机械工程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22</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机械制造及其自动化</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23</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机械电子工程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24</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机械设计及理论</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25</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080204</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车辆工程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26</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0802Z1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工业设计</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27</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0802Z2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包装工程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6</w:t>
            </w:r>
          </w:p>
        </w:tc>
        <w:tc>
          <w:tcPr>
            <w:tcW w:w="54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0803</w:t>
            </w:r>
          </w:p>
        </w:tc>
        <w:tc>
          <w:tcPr>
            <w:tcW w:w="81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光学工程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7</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0804</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仪器科学与技术</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28</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080401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精密仪器及机械</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29</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080402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测试计量技术及仪器</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8</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0805</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材料科学与工程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30</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080501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材料物理与化学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31</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080502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材料学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32</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080503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材料加工工程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54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0810</w:t>
            </w:r>
          </w:p>
        </w:tc>
        <w:tc>
          <w:tcPr>
            <w:tcW w:w="81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信息与通信工程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33</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081001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通信与信息系统</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9</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0811</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控制科学与工程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34</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081101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控制理论与控制工程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35</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081102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检测技术与自动化装置</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36</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081103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系统工程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37</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081104</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模式识别与智能系统</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38</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081105</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导航、制导与控制</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10</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0812</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计算机科学与技术</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39</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081201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计算机系统结构</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40</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081202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计算机软件与理论</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41</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081203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计算机应用技术</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11</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0814</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土木工程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42</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081401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岩土工程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43</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081402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结构工程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44</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081403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市政工程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45</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081405</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防灾减灾工程及防护工程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46</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081406</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桥梁与隧道工程</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0826</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兵器科学与技术</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47</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082601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武器系统与运用工程</w:t>
            </w:r>
          </w:p>
        </w:tc>
        <w:tc>
          <w:tcPr>
            <w:tcW w:w="819"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2020年度按一级学科招生</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48</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082602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兵器发射理论与技术</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49</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082603</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火炮、自动武器与弹药工程</w:t>
            </w:r>
          </w:p>
        </w:tc>
        <w:tc>
          <w:tcPr>
            <w:tcW w:w="819"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w:t>
            </w:r>
          </w:p>
        </w:tc>
        <w:tc>
          <w:tcPr>
            <w:tcW w:w="54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0835</w:t>
            </w:r>
          </w:p>
        </w:tc>
        <w:tc>
          <w:tcPr>
            <w:tcW w:w="81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软件工程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14</w:t>
            </w:r>
          </w:p>
        </w:tc>
        <w:tc>
          <w:tcPr>
            <w:tcW w:w="540"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1201</w:t>
            </w:r>
          </w:p>
        </w:tc>
        <w:tc>
          <w:tcPr>
            <w:tcW w:w="81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管理科学与工程</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等线" w:hAnsi="等线" w:eastAsia="等线" w:cs="等线"/>
                <w:b w:val="0"/>
                <w:bCs/>
                <w:i w:val="0"/>
                <w:caps w:val="0"/>
                <w:color w:val="525151"/>
                <w:spacing w:val="0"/>
                <w:sz w:val="20"/>
                <w:szCs w:val="20"/>
              </w:rPr>
            </w:pPr>
            <w:r>
              <w:rPr>
                <w:rFonts w:hint="eastAsia" w:ascii="等线" w:hAnsi="等线" w:eastAsia="等线" w:cs="等线"/>
                <w:b w:val="0"/>
                <w:bCs/>
                <w:i w:val="0"/>
                <w:caps w:val="0"/>
                <w:color w:val="525151"/>
                <w:spacing w:val="0"/>
                <w:kern w:val="0"/>
                <w:sz w:val="20"/>
                <w:szCs w:val="20"/>
                <w:bdr w:val="none" w:color="auto" w:sz="0" w:space="0"/>
                <w:lang w:val="en-US" w:eastAsia="zh-CN" w:bidi="ar"/>
              </w:rPr>
              <w:t> </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15</w:t>
            </w:r>
          </w:p>
        </w:tc>
        <w:tc>
          <w:tcPr>
            <w:tcW w:w="540"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1202</w:t>
            </w:r>
          </w:p>
        </w:tc>
        <w:tc>
          <w:tcPr>
            <w:tcW w:w="818" w:type="pct"/>
            <w:vMerge w:val="restar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工商管理</w:t>
            </w: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50</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120201</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会计学</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51</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120202</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企业管理（含：财务管理、市场营销、人力资源管理）</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Borders>
            <w:top w:val="single" w:color="000000" w:sz="4" w:space="0"/>
            <w:left w:val="single" w:color="000000" w:sz="4"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35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540"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818" w:type="pct"/>
            <w:vMerge w:val="continue"/>
            <w:tcBorders>
              <w:top w:val="outset" w:color="auto" w:sz="6" w:space="0"/>
              <w:left w:val="outset" w:color="auto" w:sz="6" w:space="0"/>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34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52</w:t>
            </w:r>
          </w:p>
        </w:tc>
        <w:tc>
          <w:tcPr>
            <w:tcW w:w="552"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120204</w:t>
            </w:r>
          </w:p>
        </w:tc>
        <w:tc>
          <w:tcPr>
            <w:tcW w:w="1568"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技术经济及管理</w:t>
            </w:r>
          </w:p>
        </w:tc>
        <w:tc>
          <w:tcPr>
            <w:tcW w:w="819" w:type="pct"/>
            <w:tcBorders>
              <w:top w:val="outset" w:color="auto" w:sz="6" w:space="0"/>
              <w:left w:val="outset" w:color="auto" w:sz="6" w:space="0"/>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等线" w:hAnsi="等线" w:eastAsia="等线" w:cs="等线"/>
          <w:b w:val="0"/>
          <w:bCs/>
          <w:i w:val="0"/>
          <w:caps w:val="0"/>
          <w:color w:val="525151"/>
          <w:spacing w:val="0"/>
          <w:sz w:val="20"/>
          <w:szCs w:val="20"/>
        </w:rPr>
      </w:pPr>
      <w:r>
        <w:rPr>
          <w:rStyle w:val="6"/>
          <w:rFonts w:hint="eastAsia" w:ascii="等线" w:hAnsi="等线" w:eastAsia="等线" w:cs="等线"/>
          <w:b w:val="0"/>
          <w:bCs/>
          <w:i w:val="0"/>
          <w:caps w:val="0"/>
          <w:color w:val="525151"/>
          <w:spacing w:val="0"/>
          <w:sz w:val="20"/>
          <w:szCs w:val="20"/>
          <w:bdr w:val="none" w:color="auto" w:sz="0" w:space="0"/>
        </w:rPr>
        <w:t>附表2：专业型（全日制）</w:t>
      </w:r>
    </w:p>
    <w:tbl>
      <w:tblPr>
        <w:tblW w:w="0" w:type="auto"/>
        <w:tblInd w:w="0" w:type="dxa"/>
        <w:shd w:val="clear"/>
        <w:tblLayout w:type="autofit"/>
        <w:tblCellMar>
          <w:top w:w="0" w:type="dxa"/>
          <w:left w:w="0" w:type="dxa"/>
          <w:bottom w:w="0" w:type="dxa"/>
          <w:right w:w="0" w:type="dxa"/>
        </w:tblCellMar>
      </w:tblPr>
      <w:tblGrid>
        <w:gridCol w:w="2030"/>
        <w:gridCol w:w="1565"/>
        <w:gridCol w:w="2537"/>
        <w:gridCol w:w="2179"/>
      </w:tblGrid>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专业学位类别</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专业代码</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专业领域</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备注</w:t>
            </w:r>
          </w:p>
        </w:tc>
      </w:tr>
      <w:tr>
        <w:tblPrEx>
          <w:tblCellMar>
            <w:top w:w="0" w:type="dxa"/>
            <w:left w:w="0" w:type="dxa"/>
            <w:bottom w:w="0" w:type="dxa"/>
            <w:right w:w="0" w:type="dxa"/>
          </w:tblCellMar>
        </w:tblPrEx>
        <w:tc>
          <w:tcPr>
            <w:tcW w:w="2276" w:type="dxa"/>
            <w:vMerge w:val="restart"/>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0452体育</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045201</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体育教学</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045202</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运动训练</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shd w:val="clear"/>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045204</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社会体育指导</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0552新闻与传播</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055200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新闻与传播</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0854电子信息</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085400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电子信息</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0855机械</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085500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机械</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0856材料与化工</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085600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材料与化工</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0859土木水利</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085900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土木水利</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1253会计</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125300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会计（MPACC）</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vMerge w:val="restart"/>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1256工程管理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125601</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工程管理</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125603</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工业工程与管理</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125604</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物流工程与管理</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vMerge w:val="restart"/>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1351艺术</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135107</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美术</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135108</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艺术设计</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等线" w:hAnsi="等线" w:eastAsia="等线" w:cs="等线"/>
          <w:b w:val="0"/>
          <w:bCs/>
          <w:i w:val="0"/>
          <w:caps w:val="0"/>
          <w:color w:val="525151"/>
          <w:spacing w:val="0"/>
          <w:sz w:val="20"/>
          <w:szCs w:val="20"/>
        </w:rPr>
      </w:pPr>
      <w:r>
        <w:rPr>
          <w:rStyle w:val="6"/>
          <w:rFonts w:hint="eastAsia" w:ascii="等线" w:hAnsi="等线" w:eastAsia="等线" w:cs="等线"/>
          <w:b w:val="0"/>
          <w:bCs/>
          <w:i w:val="0"/>
          <w:caps w:val="0"/>
          <w:color w:val="525151"/>
          <w:spacing w:val="0"/>
          <w:sz w:val="20"/>
          <w:szCs w:val="2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等线" w:hAnsi="等线" w:eastAsia="等线" w:cs="等线"/>
          <w:b w:val="0"/>
          <w:bCs/>
          <w:i w:val="0"/>
          <w:caps w:val="0"/>
          <w:color w:val="525151"/>
          <w:spacing w:val="0"/>
          <w:sz w:val="20"/>
          <w:szCs w:val="20"/>
        </w:rPr>
      </w:pPr>
      <w:r>
        <w:rPr>
          <w:rStyle w:val="6"/>
          <w:rFonts w:hint="eastAsia" w:ascii="等线" w:hAnsi="等线" w:eastAsia="等线" w:cs="等线"/>
          <w:b w:val="0"/>
          <w:bCs/>
          <w:i w:val="0"/>
          <w:caps w:val="0"/>
          <w:color w:val="525151"/>
          <w:spacing w:val="0"/>
          <w:sz w:val="20"/>
          <w:szCs w:val="20"/>
          <w:bdr w:val="none" w:color="auto" w:sz="0" w:space="0"/>
        </w:rPr>
        <w:t>附表3：专业型（非全日制）</w:t>
      </w:r>
    </w:p>
    <w:tbl>
      <w:tblPr>
        <w:tblW w:w="0" w:type="auto"/>
        <w:tblInd w:w="0" w:type="dxa"/>
        <w:shd w:val="clear"/>
        <w:tblLayout w:type="autofit"/>
        <w:tblCellMar>
          <w:top w:w="0" w:type="dxa"/>
          <w:left w:w="0" w:type="dxa"/>
          <w:bottom w:w="0" w:type="dxa"/>
          <w:right w:w="0" w:type="dxa"/>
        </w:tblCellMar>
      </w:tblPr>
      <w:tblGrid>
        <w:gridCol w:w="2057"/>
        <w:gridCol w:w="1559"/>
        <w:gridCol w:w="2527"/>
        <w:gridCol w:w="2168"/>
      </w:tblGrid>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专业学位类别</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专业代码</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专业领域</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备注</w:t>
            </w:r>
          </w:p>
        </w:tc>
      </w:tr>
      <w:tr>
        <w:tblPrEx>
          <w:shd w:val="clear"/>
          <w:tblCellMar>
            <w:top w:w="0" w:type="dxa"/>
            <w:left w:w="0" w:type="dxa"/>
            <w:bottom w:w="0" w:type="dxa"/>
            <w:right w:w="0" w:type="dxa"/>
          </w:tblCellMar>
        </w:tblPrEx>
        <w:tc>
          <w:tcPr>
            <w:tcW w:w="2276" w:type="dxa"/>
            <w:vMerge w:val="restart"/>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0452体育</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045201</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体育教学</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045202</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运动训练</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shd w:val="clear"/>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045204</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社会体育指导</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0552新闻与传播</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055200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新闻与传播</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0854电子信息</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085400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电子信息</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0855机械</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085500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机械</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0856材料与化工</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085600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材料与化工</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0859土木水利</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085900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土木水利</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1251工商管理</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125100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工商管理（MBA）</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1253会计</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125300</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会计（MPACC）</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tblCellMar>
            <w:top w:w="0" w:type="dxa"/>
            <w:left w:w="0" w:type="dxa"/>
            <w:bottom w:w="0" w:type="dxa"/>
            <w:right w:w="0" w:type="dxa"/>
          </w:tblCellMar>
        </w:tblPrEx>
        <w:tc>
          <w:tcPr>
            <w:tcW w:w="2276" w:type="dxa"/>
            <w:vMerge w:val="restart"/>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1256工程管理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125601</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工程管理</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125603</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工业工程与管理</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r>
        <w:tblPrEx>
          <w:shd w:val="clear"/>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125604</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物流工程与管理</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vMerge w:val="restart"/>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1351艺术</w:t>
            </w: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135107</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美术</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 </w:t>
            </w:r>
          </w:p>
        </w:tc>
      </w:tr>
      <w:tr>
        <w:tblPrEx>
          <w:shd w:val="clear"/>
          <w:tblCellMar>
            <w:top w:w="0" w:type="dxa"/>
            <w:left w:w="0" w:type="dxa"/>
            <w:bottom w:w="0" w:type="dxa"/>
            <w:right w:w="0" w:type="dxa"/>
          </w:tblCellMar>
        </w:tblPrEx>
        <w:tc>
          <w:tcPr>
            <w:tcW w:w="2276" w:type="dxa"/>
            <w:vMerge w:val="continue"/>
            <w:tcBorders>
              <w:bottom w:val="single" w:color="000000" w:sz="4" w:space="0"/>
              <w:right w:val="single" w:color="000000" w:sz="4" w:space="0"/>
            </w:tcBorders>
            <w:shd w:val="clear"/>
            <w:vAlign w:val="center"/>
          </w:tcPr>
          <w:p>
            <w:pPr>
              <w:rPr>
                <w:rFonts w:hint="eastAsia" w:ascii="等线" w:hAnsi="等线" w:eastAsia="等线" w:cs="等线"/>
                <w:b w:val="0"/>
                <w:bCs/>
                <w:i w:val="0"/>
                <w:caps w:val="0"/>
                <w:color w:val="525151"/>
                <w:spacing w:val="0"/>
                <w:sz w:val="20"/>
                <w:szCs w:val="20"/>
              </w:rPr>
            </w:pPr>
          </w:p>
        </w:tc>
        <w:tc>
          <w:tcPr>
            <w:tcW w:w="1707"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135108</w:t>
            </w:r>
          </w:p>
        </w:tc>
        <w:tc>
          <w:tcPr>
            <w:tcW w:w="2762"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艺术设计</w:t>
            </w:r>
          </w:p>
        </w:tc>
        <w:tc>
          <w:tcPr>
            <w:tcW w:w="2448" w:type="dxa"/>
            <w:tcBorders>
              <w:bottom w:val="single" w:color="000000" w:sz="4" w:space="0"/>
              <w:right w:val="single" w:color="000000" w:sz="4"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等线" w:hAnsi="等线" w:eastAsia="等线" w:cs="等线"/>
                <w:b w:val="0"/>
                <w:bCs/>
                <w:sz w:val="20"/>
                <w:szCs w:val="20"/>
              </w:rPr>
            </w:pPr>
            <w:r>
              <w:rPr>
                <w:rStyle w:val="6"/>
                <w:rFonts w:hint="eastAsia" w:ascii="等线" w:hAnsi="等线" w:eastAsia="等线" w:cs="等线"/>
                <w:b w:val="0"/>
                <w:bCs/>
                <w:i w:val="0"/>
                <w:caps w:val="0"/>
                <w:color w:val="525151"/>
                <w:spacing w:val="0"/>
                <w:sz w:val="20"/>
                <w:szCs w:val="20"/>
                <w:bdr w:val="none" w:color="auto" w:sz="0" w:space="0"/>
              </w:rPr>
              <w:t>2020年度不招生</w:t>
            </w:r>
          </w:p>
        </w:tc>
      </w:tr>
    </w:tbl>
    <w:p>
      <w:pPr>
        <w:keepNext w:val="0"/>
        <w:keepLines w:val="0"/>
        <w:pageBreakBefore w:val="0"/>
        <w:widowControl w:val="0"/>
        <w:kinsoku/>
        <w:wordWrap/>
        <w:overflowPunct/>
        <w:topLinePunct w:val="0"/>
        <w:autoSpaceDE/>
        <w:autoSpaceDN/>
        <w:bidi w:val="0"/>
        <w:adjustRightInd/>
        <w:snapToGrid/>
        <w:ind w:firstLine="400" w:firstLineChars="200"/>
        <w:textAlignment w:val="auto"/>
        <w:rPr>
          <w:rFonts w:hint="eastAsia" w:ascii="等线" w:hAnsi="等线" w:eastAsia="等线" w:cs="等线"/>
          <w:i w:val="0"/>
          <w:caps w:val="0"/>
          <w:color w:val="333333"/>
          <w:spacing w:val="0"/>
          <w:sz w:val="20"/>
          <w:szCs w:val="20"/>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83CBD"/>
    <w:rsid w:val="058C1070"/>
    <w:rsid w:val="3B283CBD"/>
    <w:rsid w:val="6CD2453C"/>
    <w:rsid w:val="6E2D2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2020-03-02T05:50:00Z</dcterms:created>
  <dc:creator>贱贱</dc:creator>
  <cp:lastModifiedBy>贱贱</cp:lastModifiedBy>
  <dcterms:modified xsi:type="dcterms:W3CDTF">2020-03-02T06:57:35Z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