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dobe 黑体 Std R" w:hAnsi="Adobe 黑体 Std R" w:eastAsia="Adobe 黑体 Std R" w:cs="宋体"/>
          <w:b/>
          <w:bCs/>
          <w:sz w:val="32"/>
          <w:szCs w:val="32"/>
        </w:rPr>
      </w:pPr>
    </w:p>
    <w:p>
      <w:pPr>
        <w:jc w:val="center"/>
        <w:rPr>
          <w:rFonts w:hint="eastAsia" w:ascii="Adobe 黑体 Std R" w:hAnsi="Adobe 黑体 Std R" w:eastAsia="Adobe 黑体 Std R" w:cs="宋体"/>
          <w:b/>
          <w:bCs/>
          <w:sz w:val="32"/>
          <w:szCs w:val="32"/>
        </w:rPr>
      </w:pPr>
      <w:r>
        <w:rPr>
          <w:rFonts w:hint="eastAsia" w:ascii="Adobe 黑体 Std R" w:hAnsi="Adobe 黑体 Std R" w:eastAsia="Adobe 黑体 Std R" w:cs="宋体"/>
          <w:b/>
          <w:bCs/>
          <w:sz w:val="32"/>
          <w:szCs w:val="32"/>
        </w:rPr>
        <w:t>西南大学</w:t>
      </w:r>
      <w:r>
        <w:rPr>
          <w:rFonts w:hint="eastAsia" w:ascii="Adobe 黑体 Std R" w:hAnsi="Adobe 黑体 Std R" w:eastAsia="Adobe 黑体 Std R" w:cs="宋体"/>
          <w:b/>
          <w:bCs/>
          <w:sz w:val="32"/>
          <w:szCs w:val="32"/>
          <w:lang w:val="en-US" w:eastAsia="zh-CN"/>
        </w:rPr>
        <w:t xml:space="preserve">  </w:t>
      </w:r>
      <w:r>
        <w:rPr>
          <w:rFonts w:hint="eastAsia" w:ascii="Adobe 黑体 Std R" w:hAnsi="Adobe 黑体 Std R" w:eastAsia="Adobe 黑体 Std R" w:cs="宋体"/>
          <w:b/>
          <w:bCs/>
          <w:sz w:val="32"/>
          <w:szCs w:val="32"/>
        </w:rPr>
        <w:t>百度</w:t>
      </w:r>
    </w:p>
    <w:p>
      <w:pPr>
        <w:jc w:val="center"/>
        <w:rPr>
          <w:rFonts w:hint="eastAsia" w:ascii="Adobe 黑体 Std R" w:hAnsi="Adobe 黑体 Std R" w:eastAsia="Adobe 黑体 Std R" w:cs="宋体"/>
          <w:b/>
          <w:bCs/>
          <w:sz w:val="32"/>
          <w:szCs w:val="32"/>
        </w:rPr>
      </w:pPr>
      <w:r>
        <w:rPr>
          <w:rFonts w:ascii="Adobe 黑体 Std R" w:hAnsi="Adobe 黑体 Std R" w:eastAsia="Adobe 黑体 Std R" w:cs="宋体"/>
          <w:b/>
          <w:bCs/>
          <w:sz w:val="32"/>
          <w:szCs w:val="32"/>
        </w:rPr>
        <w:t>“</w:t>
      </w:r>
      <w:r>
        <w:rPr>
          <w:rFonts w:hint="eastAsia" w:ascii="Adobe 黑体 Std R" w:hAnsi="Adobe 黑体 Std R" w:eastAsia="Adobe 黑体 Std R" w:cs="宋体"/>
          <w:b/>
          <w:bCs/>
          <w:sz w:val="32"/>
          <w:szCs w:val="32"/>
        </w:rPr>
        <w:t>大数据与人工智能卓越人才”研究生联合培养项目</w:t>
      </w:r>
    </w:p>
    <w:p>
      <w:pPr>
        <w:jc w:val="center"/>
        <w:rPr>
          <w:rFonts w:ascii="Adobe 黑体 Std R" w:hAnsi="Adobe 黑体 Std R" w:eastAsia="Adobe 黑体 Std R" w:cs="Times New Roman"/>
          <w:b/>
          <w:bCs/>
          <w:sz w:val="32"/>
          <w:szCs w:val="32"/>
        </w:rPr>
      </w:pPr>
      <w:r>
        <w:rPr>
          <w:rFonts w:hint="eastAsia" w:ascii="Adobe 黑体 Std R" w:hAnsi="Adobe 黑体 Std R" w:eastAsia="Adobe 黑体 Std R" w:cs="宋体"/>
          <w:b/>
          <w:bCs/>
          <w:sz w:val="32"/>
          <w:szCs w:val="32"/>
        </w:rPr>
        <w:t>招生章程</w:t>
      </w:r>
    </w:p>
    <w:p>
      <w:pPr>
        <w:widowControl/>
        <w:spacing w:line="360" w:lineRule="auto"/>
        <w:ind w:left="166" w:right="84" w:rightChars="40" w:firstLine="420" w:firstLineChars="200"/>
        <w:jc w:val="left"/>
        <w:rPr>
          <w:rFonts w:ascii="楷体" w:hAnsi="楷体" w:eastAsia="楷体"/>
        </w:rPr>
      </w:pPr>
    </w:p>
    <w:p>
      <w:pPr>
        <w:snapToGrid w:val="0"/>
        <w:spacing w:line="360" w:lineRule="auto"/>
        <w:ind w:firstLine="420" w:firstLineChars="200"/>
        <w:rPr>
          <w:rFonts w:ascii="楷体" w:hAnsi="楷体" w:eastAsia="楷体"/>
        </w:rPr>
      </w:pPr>
      <w:r>
        <w:rPr>
          <w:rFonts w:hint="eastAsia" w:ascii="楷体" w:hAnsi="楷体" w:eastAsia="楷体"/>
        </w:rPr>
        <w:t>为创新研究生培养模式，提高研究生实践、创新和职业发展能力，提升研究生人才市场及产业生态适应能力，</w:t>
      </w:r>
      <w:r>
        <w:rPr>
          <w:rFonts w:ascii="楷体" w:hAnsi="楷体" w:eastAsia="楷体"/>
        </w:rPr>
        <w:t>激发</w:t>
      </w:r>
      <w:r>
        <w:rPr>
          <w:rFonts w:hint="eastAsia" w:ascii="楷体" w:hAnsi="楷体" w:eastAsia="楷体"/>
        </w:rPr>
        <w:t>研究生</w:t>
      </w:r>
      <w:r>
        <w:rPr>
          <w:rFonts w:ascii="楷体" w:hAnsi="楷体" w:eastAsia="楷体"/>
        </w:rPr>
        <w:t>参与</w:t>
      </w:r>
      <w:r>
        <w:rPr>
          <w:rFonts w:hint="eastAsia" w:ascii="楷体" w:hAnsi="楷体" w:eastAsia="楷体"/>
        </w:rPr>
        <w:t>大数据人工智能</w:t>
      </w:r>
      <w:r>
        <w:rPr>
          <w:rFonts w:ascii="楷体" w:hAnsi="楷体" w:eastAsia="楷体"/>
        </w:rPr>
        <w:t>研究的兴趣，投身</w:t>
      </w:r>
      <w:r>
        <w:rPr>
          <w:rFonts w:hint="eastAsia" w:ascii="楷体" w:hAnsi="楷体" w:eastAsia="楷体"/>
        </w:rPr>
        <w:t>大数据人工智能工程建设和应用</w:t>
      </w:r>
      <w:r>
        <w:rPr>
          <w:rFonts w:ascii="楷体" w:hAnsi="楷体" w:eastAsia="楷体"/>
        </w:rPr>
        <w:t>，</w:t>
      </w:r>
      <w:r>
        <w:rPr>
          <w:rFonts w:hint="eastAsia" w:ascii="楷体" w:hAnsi="楷体" w:eastAsia="楷体"/>
        </w:rPr>
        <w:t>西南大学与百度联合开展“大数据与人工智能卓越人才”研究生订单式联合培养项目。</w:t>
      </w:r>
    </w:p>
    <w:p>
      <w:pPr>
        <w:snapToGrid w:val="0"/>
        <w:spacing w:line="360" w:lineRule="auto"/>
        <w:ind w:firstLine="420" w:firstLineChars="200"/>
        <w:rPr>
          <w:rFonts w:ascii="楷体" w:hAnsi="楷体" w:eastAsia="楷体"/>
        </w:rPr>
      </w:pPr>
      <w:r>
        <w:rPr>
          <w:rFonts w:ascii="楷体" w:hAnsi="楷体" w:eastAsia="楷体"/>
        </w:rPr>
        <w:t>西南大学（Southwest University）是教育部直属，教育部、农业部、重庆市共建的重点综合大学，是国家</w:t>
      </w:r>
      <w:r>
        <w:rPr>
          <w:rFonts w:hint="eastAsia" w:ascii="楷体" w:hAnsi="楷体" w:eastAsia="楷体"/>
        </w:rPr>
        <w:t>“</w:t>
      </w:r>
      <w:r>
        <w:rPr>
          <w:rFonts w:ascii="楷体" w:hAnsi="楷体" w:eastAsia="楷体"/>
        </w:rPr>
        <w:t>211工程</w:t>
      </w:r>
      <w:r>
        <w:rPr>
          <w:rFonts w:hint="eastAsia" w:ascii="楷体" w:hAnsi="楷体" w:eastAsia="楷体"/>
        </w:rPr>
        <w:t>”</w:t>
      </w:r>
      <w:r>
        <w:rPr>
          <w:rFonts w:ascii="楷体" w:hAnsi="楷体" w:eastAsia="楷体"/>
        </w:rPr>
        <w:t>和</w:t>
      </w:r>
      <w:r>
        <w:rPr>
          <w:rFonts w:hint="eastAsia" w:ascii="楷体" w:hAnsi="楷体" w:eastAsia="楷体"/>
        </w:rPr>
        <w:t>“</w:t>
      </w:r>
      <w:r>
        <w:rPr>
          <w:rFonts w:ascii="楷体" w:hAnsi="楷体" w:eastAsia="楷体"/>
        </w:rPr>
        <w:t>985工程优势学科创新平台</w:t>
      </w:r>
      <w:r>
        <w:rPr>
          <w:rFonts w:hint="eastAsia" w:ascii="楷体" w:hAnsi="楷体" w:eastAsia="楷体"/>
        </w:rPr>
        <w:t>”</w:t>
      </w:r>
      <w:r>
        <w:rPr>
          <w:rFonts w:ascii="楷体" w:hAnsi="楷体" w:eastAsia="楷体"/>
        </w:rPr>
        <w:t>建设高校。</w:t>
      </w:r>
    </w:p>
    <w:p>
      <w:pPr>
        <w:snapToGrid w:val="0"/>
        <w:spacing w:line="360" w:lineRule="auto"/>
        <w:ind w:firstLine="420" w:firstLineChars="200"/>
        <w:rPr>
          <w:rFonts w:ascii="楷体" w:hAnsi="楷体" w:eastAsia="楷体"/>
        </w:rPr>
      </w:pPr>
      <w:r>
        <w:rPr>
          <w:rFonts w:hint="eastAsia" w:ascii="楷体" w:hAnsi="楷体" w:eastAsia="楷体"/>
        </w:rPr>
        <w:t>百度（Baidu），全球最大的中文搜索引擎、全球人工智能领域的领袖型企业，每天响应60亿次搜索请求，海外足迹遍布200多个国家，拥有亚洲最先进的云计算基础设施。百度深度学习研究院建设了世界最大规模的深度神经网络，具有万亿级参数。</w:t>
      </w:r>
    </w:p>
    <w:p>
      <w:pPr>
        <w:widowControl/>
        <w:spacing w:line="360" w:lineRule="auto"/>
        <w:ind w:left="166" w:right="84" w:rightChars="40" w:firstLine="420" w:firstLineChars="200"/>
        <w:jc w:val="left"/>
        <w:rPr>
          <w:rFonts w:ascii="楷体" w:hAnsi="楷体" w:eastAsia="楷体" w:cs="Times New Roman"/>
          <w:kern w:val="0"/>
        </w:rPr>
      </w:pPr>
    </w:p>
    <w:p>
      <w:pPr>
        <w:widowControl/>
        <w:spacing w:line="360" w:lineRule="auto"/>
        <w:ind w:right="84" w:rightChars="40"/>
        <w:jc w:val="left"/>
        <w:rPr>
          <w:rFonts w:ascii="楷体" w:hAnsi="楷体" w:eastAsia="楷体" w:cs="Times New Roman"/>
          <w:kern w:val="0"/>
          <w:sz w:val="28"/>
        </w:rPr>
      </w:pPr>
      <w:r>
        <w:rPr>
          <w:rFonts w:hint="eastAsia" w:ascii="楷体" w:hAnsi="楷体" w:eastAsia="楷体" w:cs="Times New Roman"/>
          <w:kern w:val="0"/>
          <w:sz w:val="28"/>
        </w:rPr>
        <w:t>一、项目特点</w:t>
      </w:r>
    </w:p>
    <w:p>
      <w:pPr>
        <w:snapToGrid w:val="0"/>
        <w:spacing w:line="360" w:lineRule="auto"/>
        <w:ind w:firstLine="420" w:firstLineChars="200"/>
        <w:rPr>
          <w:rFonts w:ascii="楷体" w:hAnsi="楷体" w:eastAsia="楷体"/>
          <w:szCs w:val="28"/>
        </w:rPr>
      </w:pPr>
      <w:r>
        <w:rPr>
          <w:rFonts w:hint="eastAsia" w:ascii="楷体" w:hAnsi="楷体" w:eastAsia="楷体"/>
          <w:szCs w:val="28"/>
        </w:rPr>
        <w:t>该项目以百度技术课题项目和人才诉求为依托，</w:t>
      </w:r>
      <w:r>
        <w:rPr>
          <w:rFonts w:ascii="楷体" w:hAnsi="楷体" w:eastAsia="楷体"/>
          <w:szCs w:val="28"/>
        </w:rPr>
        <w:t>单独制定培养方案，</w:t>
      </w:r>
      <w:r>
        <w:rPr>
          <w:rFonts w:hint="eastAsia" w:ascii="楷体" w:hAnsi="楷体" w:eastAsia="楷体"/>
          <w:szCs w:val="28"/>
        </w:rPr>
        <w:t>以课程内容与产业需求对接、教学过程与产业实际结合的原则，采取项目教学化、教学项目化的项目导入教学方式进行专业学位研究生培养。</w:t>
      </w:r>
      <w:r>
        <w:rPr>
          <w:rFonts w:ascii="楷体" w:hAnsi="楷体" w:eastAsia="楷体"/>
          <w:szCs w:val="28"/>
        </w:rPr>
        <w:t>实行更高的培养标准和灵活的教学模式</w:t>
      </w:r>
      <w:r>
        <w:rPr>
          <w:rFonts w:hint="eastAsia" w:ascii="楷体" w:hAnsi="楷体" w:eastAsia="楷体"/>
          <w:szCs w:val="28"/>
        </w:rPr>
        <w:t>，</w:t>
      </w:r>
      <w:r>
        <w:rPr>
          <w:rFonts w:ascii="楷体" w:hAnsi="楷体" w:eastAsia="楷体"/>
          <w:szCs w:val="28"/>
        </w:rPr>
        <w:t>以精英教育为宗旨，</w:t>
      </w:r>
      <w:r>
        <w:rPr>
          <w:rFonts w:hint="eastAsia" w:ascii="楷体" w:hAnsi="楷体" w:eastAsia="楷体"/>
          <w:szCs w:val="28"/>
        </w:rPr>
        <w:t>培养具有互联网产业思维，全链条专业知识，大数据人工智能应用研究方法，适应人工智能产业多维发展，具有创新意识、创新能力、实践能力和国际视野的优秀人才</w:t>
      </w:r>
      <w:r>
        <w:rPr>
          <w:rFonts w:ascii="楷体" w:hAnsi="楷体" w:eastAsia="楷体"/>
          <w:szCs w:val="28"/>
        </w:rPr>
        <w:t>，</w:t>
      </w:r>
      <w:r>
        <w:rPr>
          <w:rFonts w:hint="eastAsia" w:ascii="楷体" w:hAnsi="楷体" w:eastAsia="楷体"/>
          <w:szCs w:val="28"/>
        </w:rPr>
        <w:t>为国家大数据与人工智能应用事业发展输送优秀的人才。</w:t>
      </w:r>
    </w:p>
    <w:p>
      <w:pPr>
        <w:snapToGrid w:val="0"/>
        <w:spacing w:line="360" w:lineRule="auto"/>
        <w:ind w:firstLine="420" w:firstLineChars="200"/>
        <w:rPr>
          <w:rFonts w:ascii="楷体" w:hAnsi="楷体" w:eastAsia="楷体"/>
          <w:szCs w:val="28"/>
        </w:rPr>
      </w:pPr>
    </w:p>
    <w:p>
      <w:pPr>
        <w:snapToGrid w:val="0"/>
        <w:spacing w:line="360" w:lineRule="auto"/>
        <w:rPr>
          <w:rFonts w:ascii="楷体" w:hAnsi="楷体" w:eastAsia="楷体" w:cs="Times New Roman"/>
          <w:bCs/>
          <w:sz w:val="28"/>
          <w:szCs w:val="28"/>
        </w:rPr>
      </w:pPr>
      <w:r>
        <w:rPr>
          <w:rFonts w:hint="eastAsia" w:ascii="楷体" w:hAnsi="楷体" w:eastAsia="楷体" w:cs="宋体"/>
          <w:bCs/>
          <w:sz w:val="28"/>
          <w:szCs w:val="28"/>
        </w:rPr>
        <w:t>二、培养方式</w:t>
      </w:r>
    </w:p>
    <w:p>
      <w:pPr>
        <w:snapToGrid w:val="0"/>
        <w:spacing w:line="360" w:lineRule="auto"/>
        <w:ind w:firstLine="420" w:firstLineChars="200"/>
        <w:rPr>
          <w:rFonts w:ascii="楷体" w:hAnsi="楷体" w:eastAsia="楷体"/>
        </w:rPr>
      </w:pPr>
      <w:r>
        <w:rPr>
          <w:rFonts w:hint="eastAsia" w:ascii="楷体" w:hAnsi="楷体" w:eastAsia="楷体"/>
          <w:szCs w:val="28"/>
        </w:rPr>
        <w:t>采取0.5+2+0.5年的分段学习方式，学生入学后第一学期在西南大学完成公共基础课程学习，第二至五学期在百度完成项目开发和实践，第六学期在西南大学完成终期考核、毕业论文并参加答辩。根据项目培养需要，经学生申请、校内外导师和培养单位同意，可延长学生培养时间。该项目实施</w:t>
      </w:r>
      <w:r>
        <w:rPr>
          <w:rFonts w:hint="eastAsia" w:ascii="楷体" w:hAnsi="楷体" w:eastAsia="楷体"/>
        </w:rPr>
        <w:t>双导师联合培养制，每一位学生配备校内外各一名导师。双方研究生导师应遵照培养方案要求以及研究生培养管理规定，分工合作完成研究生培养任务。</w:t>
      </w:r>
    </w:p>
    <w:p>
      <w:pPr>
        <w:snapToGrid w:val="0"/>
        <w:spacing w:line="360" w:lineRule="auto"/>
        <w:rPr>
          <w:rFonts w:cs="宋体"/>
          <w:b/>
          <w:bCs/>
          <w:sz w:val="28"/>
          <w:szCs w:val="28"/>
        </w:rPr>
      </w:pPr>
      <w:r>
        <w:rPr>
          <w:rFonts w:cs="宋体"/>
          <w:b/>
          <w:bCs/>
          <w:sz w:val="28"/>
          <w:szCs w:val="28"/>
        </w:rPr>
        <w:t xml:space="preserve"> </w:t>
      </w:r>
    </w:p>
    <w:p>
      <w:pPr>
        <w:snapToGrid w:val="0"/>
        <w:spacing w:line="360" w:lineRule="auto"/>
        <w:rPr>
          <w:rFonts w:ascii="楷体" w:hAnsi="楷体" w:eastAsia="楷体" w:cs="宋体"/>
          <w:bCs/>
          <w:sz w:val="28"/>
          <w:szCs w:val="28"/>
        </w:rPr>
      </w:pPr>
      <w:r>
        <w:rPr>
          <w:rFonts w:hint="eastAsia" w:ascii="楷体" w:hAnsi="楷体" w:eastAsia="楷体" w:cs="宋体"/>
          <w:bCs/>
          <w:sz w:val="28"/>
          <w:szCs w:val="28"/>
        </w:rPr>
        <w:t>三、招生项目</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730"/>
        <w:gridCol w:w="5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384" w:type="dxa"/>
            <w:shd w:val="clear" w:color="auto" w:fill="E7E6E6"/>
            <w:vAlign w:val="center"/>
          </w:tcPr>
          <w:p>
            <w:pPr>
              <w:snapToGrid w:val="0"/>
              <w:rPr>
                <w:rFonts w:ascii="楷体" w:hAnsi="楷体" w:eastAsia="楷体"/>
                <w:b/>
              </w:rPr>
            </w:pPr>
            <w:r>
              <w:rPr>
                <w:rFonts w:hint="eastAsia" w:ascii="楷体" w:hAnsi="楷体" w:eastAsia="楷体"/>
                <w:b/>
              </w:rPr>
              <w:t>项目名称</w:t>
            </w:r>
          </w:p>
        </w:tc>
        <w:tc>
          <w:tcPr>
            <w:tcW w:w="1730" w:type="dxa"/>
            <w:shd w:val="clear" w:color="auto" w:fill="E7E6E6"/>
            <w:vAlign w:val="center"/>
          </w:tcPr>
          <w:p>
            <w:pPr>
              <w:snapToGrid w:val="0"/>
              <w:rPr>
                <w:rFonts w:ascii="楷体" w:hAnsi="楷体" w:eastAsia="楷体"/>
                <w:b/>
              </w:rPr>
            </w:pPr>
            <w:r>
              <w:rPr>
                <w:rFonts w:hint="eastAsia" w:ascii="楷体" w:hAnsi="楷体" w:eastAsia="楷体"/>
                <w:b/>
              </w:rPr>
              <w:t>专业代码及名称</w:t>
            </w:r>
          </w:p>
        </w:tc>
        <w:tc>
          <w:tcPr>
            <w:tcW w:w="5408" w:type="dxa"/>
            <w:shd w:val="clear" w:color="auto" w:fill="E7E6E6"/>
            <w:vAlign w:val="center"/>
          </w:tcPr>
          <w:p>
            <w:pPr>
              <w:snapToGrid w:val="0"/>
              <w:rPr>
                <w:rFonts w:ascii="楷体" w:hAnsi="楷体" w:eastAsia="楷体"/>
                <w:b/>
              </w:rPr>
            </w:pPr>
            <w:r>
              <w:rPr>
                <w:rFonts w:hint="eastAsia" w:ascii="楷体" w:hAnsi="楷体" w:eastAsia="楷体"/>
                <w:b/>
              </w:rPr>
              <w:t>百度岗位描述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2" w:hRule="atLeast"/>
          <w:jc w:val="center"/>
        </w:trPr>
        <w:tc>
          <w:tcPr>
            <w:tcW w:w="1384" w:type="dxa"/>
            <w:shd w:val="clear" w:color="auto" w:fill="auto"/>
            <w:vAlign w:val="center"/>
          </w:tcPr>
          <w:p>
            <w:pPr>
              <w:snapToGrid w:val="0"/>
              <w:spacing w:line="360" w:lineRule="auto"/>
              <w:rPr>
                <w:rFonts w:ascii="楷体" w:hAnsi="楷体" w:eastAsia="楷体"/>
              </w:rPr>
            </w:pPr>
            <w:r>
              <w:rPr>
                <w:rFonts w:ascii="楷体" w:hAnsi="楷体" w:eastAsia="楷体"/>
              </w:rPr>
              <w:t>Web</w:t>
            </w:r>
            <w:r>
              <w:rPr>
                <w:rFonts w:hint="eastAsia" w:ascii="楷体" w:hAnsi="楷体" w:eastAsia="楷体"/>
              </w:rPr>
              <w:t>前端研发工程师</w:t>
            </w:r>
          </w:p>
        </w:tc>
        <w:tc>
          <w:tcPr>
            <w:tcW w:w="1730" w:type="dxa"/>
            <w:shd w:val="clear" w:color="auto" w:fill="auto"/>
            <w:vAlign w:val="center"/>
          </w:tcPr>
          <w:p>
            <w:pPr>
              <w:snapToGrid w:val="0"/>
              <w:spacing w:line="360" w:lineRule="auto"/>
              <w:jc w:val="left"/>
              <w:rPr>
                <w:rFonts w:ascii="楷体" w:hAnsi="楷体" w:eastAsia="楷体"/>
              </w:rPr>
            </w:pPr>
            <w:r>
              <w:rPr>
                <w:rFonts w:hint="eastAsia" w:ascii="楷体" w:hAnsi="楷体" w:eastAsia="楷体"/>
              </w:rPr>
              <w:t>计算机技术 （085211）、软件工程（085212）</w:t>
            </w:r>
          </w:p>
        </w:tc>
        <w:tc>
          <w:tcPr>
            <w:tcW w:w="5408" w:type="dxa"/>
            <w:shd w:val="clear" w:color="auto" w:fill="auto"/>
            <w:vAlign w:val="center"/>
          </w:tcPr>
          <w:p>
            <w:pPr>
              <w:numPr>
                <w:ilvl w:val="0"/>
                <w:numId w:val="1"/>
              </w:numPr>
              <w:rPr>
                <w:rFonts w:ascii="楷体" w:hAnsi="楷体" w:eastAsia="楷体"/>
              </w:rPr>
            </w:pPr>
            <w:r>
              <w:rPr>
                <w:rFonts w:hint="eastAsia" w:ascii="楷体" w:hAnsi="楷体" w:eastAsia="楷体"/>
              </w:rPr>
              <w:t>Web前沿技术研究和新技术调研</w:t>
            </w:r>
          </w:p>
          <w:p>
            <w:pPr>
              <w:numPr>
                <w:ilvl w:val="0"/>
                <w:numId w:val="1"/>
              </w:numPr>
              <w:rPr>
                <w:rFonts w:ascii="楷体" w:hAnsi="楷体" w:eastAsia="楷体"/>
              </w:rPr>
            </w:pPr>
            <w:r>
              <w:rPr>
                <w:rFonts w:hint="eastAsia" w:ascii="楷体" w:hAnsi="楷体" w:eastAsia="楷体"/>
              </w:rPr>
              <w:t>百度搜索产品各业务的Web前端技术研发</w:t>
            </w:r>
          </w:p>
          <w:p>
            <w:pPr>
              <w:numPr>
                <w:ilvl w:val="0"/>
                <w:numId w:val="1"/>
              </w:numPr>
              <w:rPr>
                <w:rFonts w:ascii="楷体" w:hAnsi="楷体" w:eastAsia="楷体"/>
              </w:rPr>
            </w:pPr>
            <w:r>
              <w:rPr>
                <w:rFonts w:hint="eastAsia" w:ascii="楷体" w:hAnsi="楷体" w:eastAsia="楷体"/>
              </w:rPr>
              <w:t>百度搜索产品Web 前端技术基础框架、组件化和平台化的设计与研发</w:t>
            </w:r>
          </w:p>
          <w:p>
            <w:pPr>
              <w:numPr>
                <w:ilvl w:val="0"/>
                <w:numId w:val="1"/>
              </w:numPr>
              <w:rPr>
                <w:rFonts w:ascii="楷体" w:hAnsi="楷体" w:eastAsia="楷体"/>
              </w:rPr>
            </w:pPr>
            <w:r>
              <w:rPr>
                <w:rFonts w:hint="eastAsia" w:ascii="楷体" w:hAnsi="楷体" w:eastAsia="楷体"/>
              </w:rPr>
              <w:t>百度搜索产品线易用性改进和Web界面技术优化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4" w:hRule="atLeast"/>
          <w:jc w:val="center"/>
        </w:trPr>
        <w:tc>
          <w:tcPr>
            <w:tcW w:w="1384" w:type="dxa"/>
            <w:shd w:val="clear" w:color="auto" w:fill="auto"/>
            <w:vAlign w:val="center"/>
          </w:tcPr>
          <w:p>
            <w:pPr>
              <w:snapToGrid w:val="0"/>
              <w:spacing w:line="360" w:lineRule="auto"/>
              <w:rPr>
                <w:rFonts w:ascii="楷体" w:hAnsi="楷体" w:eastAsia="楷体"/>
              </w:rPr>
            </w:pPr>
            <w:r>
              <w:rPr>
                <w:rFonts w:hint="eastAsia" w:ascii="楷体" w:hAnsi="楷体" w:eastAsia="楷体"/>
              </w:rPr>
              <w:t>大数据与人工智能教学设计师</w:t>
            </w:r>
          </w:p>
        </w:tc>
        <w:tc>
          <w:tcPr>
            <w:tcW w:w="1730" w:type="dxa"/>
            <w:shd w:val="clear" w:color="auto" w:fill="auto"/>
            <w:vAlign w:val="center"/>
          </w:tcPr>
          <w:p>
            <w:pPr>
              <w:snapToGrid w:val="0"/>
              <w:spacing w:line="360" w:lineRule="auto"/>
              <w:jc w:val="left"/>
              <w:rPr>
                <w:rFonts w:ascii="楷体" w:hAnsi="楷体" w:eastAsia="楷体"/>
              </w:rPr>
            </w:pPr>
            <w:r>
              <w:rPr>
                <w:rFonts w:ascii="楷体" w:hAnsi="楷体" w:eastAsia="楷体"/>
              </w:rPr>
              <w:t xml:space="preserve">现代教育技术 </w:t>
            </w:r>
          </w:p>
          <w:p>
            <w:pPr>
              <w:snapToGrid w:val="0"/>
              <w:spacing w:line="360" w:lineRule="auto"/>
              <w:jc w:val="left"/>
              <w:rPr>
                <w:rFonts w:ascii="楷体" w:hAnsi="楷体" w:eastAsia="楷体"/>
              </w:rPr>
            </w:pPr>
            <w:r>
              <w:rPr>
                <w:rFonts w:ascii="楷体" w:hAnsi="楷体" w:eastAsia="楷体"/>
              </w:rPr>
              <w:t>（045114）</w:t>
            </w:r>
          </w:p>
        </w:tc>
        <w:tc>
          <w:tcPr>
            <w:tcW w:w="5408" w:type="dxa"/>
            <w:shd w:val="clear" w:color="auto" w:fill="auto"/>
            <w:vAlign w:val="center"/>
          </w:tcPr>
          <w:p>
            <w:pPr>
              <w:numPr>
                <w:ilvl w:val="0"/>
                <w:numId w:val="2"/>
              </w:numPr>
              <w:rPr>
                <w:rFonts w:ascii="楷体" w:hAnsi="楷体" w:eastAsia="楷体"/>
                <w:szCs w:val="21"/>
              </w:rPr>
            </w:pPr>
            <w:r>
              <w:rPr>
                <w:rFonts w:hint="eastAsia" w:ascii="楷体" w:hAnsi="楷体" w:eastAsia="楷体"/>
                <w:szCs w:val="21"/>
              </w:rPr>
              <w:t>百度A</w:t>
            </w:r>
            <w:r>
              <w:rPr>
                <w:rFonts w:ascii="楷体" w:hAnsi="楷体" w:eastAsia="楷体"/>
                <w:szCs w:val="21"/>
              </w:rPr>
              <w:t>I</w:t>
            </w:r>
            <w:r>
              <w:rPr>
                <w:rFonts w:hint="eastAsia" w:ascii="楷体" w:hAnsi="楷体" w:eastAsia="楷体"/>
                <w:szCs w:val="21"/>
              </w:rPr>
              <w:t>业务</w:t>
            </w:r>
            <w:r>
              <w:rPr>
                <w:rFonts w:ascii="楷体" w:hAnsi="楷体" w:eastAsia="楷体"/>
                <w:szCs w:val="21"/>
              </w:rPr>
              <w:t>的</w:t>
            </w:r>
            <w:r>
              <w:rPr>
                <w:rFonts w:hint="eastAsia" w:ascii="楷体" w:hAnsi="楷体" w:eastAsia="楷体"/>
                <w:szCs w:val="21"/>
              </w:rPr>
              <w:t>教学及培训设计：了</w:t>
            </w:r>
            <w:r>
              <w:rPr>
                <w:rFonts w:ascii="楷体" w:hAnsi="楷体" w:eastAsia="楷体"/>
                <w:szCs w:val="21"/>
              </w:rPr>
              <w:t>解大学</w:t>
            </w:r>
            <w:r>
              <w:rPr>
                <w:rFonts w:hint="eastAsia" w:ascii="楷体" w:hAnsi="楷体" w:eastAsia="楷体"/>
                <w:szCs w:val="21"/>
              </w:rPr>
              <w:t>生</w:t>
            </w:r>
            <w:r>
              <w:rPr>
                <w:rFonts w:ascii="楷体" w:hAnsi="楷体" w:eastAsia="楷体"/>
                <w:szCs w:val="21"/>
              </w:rPr>
              <w:t>用户</w:t>
            </w:r>
            <w:r>
              <w:rPr>
                <w:rFonts w:hint="eastAsia" w:ascii="楷体" w:hAnsi="楷体" w:eastAsia="楷体"/>
                <w:szCs w:val="21"/>
              </w:rPr>
              <w:t>在</w:t>
            </w:r>
            <w:r>
              <w:rPr>
                <w:rFonts w:ascii="楷体" w:hAnsi="楷体" w:eastAsia="楷体"/>
                <w:szCs w:val="21"/>
              </w:rPr>
              <w:t>课程、学生</w:t>
            </w:r>
            <w:r>
              <w:rPr>
                <w:rFonts w:hint="eastAsia" w:ascii="楷体" w:hAnsi="楷体" w:eastAsia="楷体"/>
                <w:szCs w:val="21"/>
              </w:rPr>
              <w:t>学习</w:t>
            </w:r>
            <w:r>
              <w:rPr>
                <w:rFonts w:ascii="楷体" w:hAnsi="楷体" w:eastAsia="楷体"/>
                <w:szCs w:val="21"/>
              </w:rPr>
              <w:t>方面的</w:t>
            </w:r>
            <w:r>
              <w:rPr>
                <w:rFonts w:hint="eastAsia" w:ascii="楷体" w:hAnsi="楷体" w:eastAsia="楷体"/>
                <w:szCs w:val="21"/>
              </w:rPr>
              <w:t>需求</w:t>
            </w:r>
            <w:r>
              <w:rPr>
                <w:rFonts w:ascii="楷体" w:hAnsi="楷体" w:eastAsia="楷体"/>
                <w:szCs w:val="21"/>
              </w:rPr>
              <w:t>，</w:t>
            </w:r>
            <w:r>
              <w:rPr>
                <w:rFonts w:hint="eastAsia" w:ascii="楷体" w:hAnsi="楷体" w:eastAsia="楷体"/>
                <w:szCs w:val="21"/>
              </w:rPr>
              <w:t>制定清晰</w:t>
            </w:r>
            <w:r>
              <w:rPr>
                <w:rFonts w:ascii="楷体" w:hAnsi="楷体" w:eastAsia="楷体"/>
                <w:szCs w:val="21"/>
              </w:rPr>
              <w:t>的</w:t>
            </w:r>
            <w:r>
              <w:rPr>
                <w:rFonts w:hint="eastAsia" w:ascii="楷体" w:hAnsi="楷体" w:eastAsia="楷体"/>
                <w:szCs w:val="21"/>
              </w:rPr>
              <w:t>百</w:t>
            </w:r>
            <w:r>
              <w:rPr>
                <w:rFonts w:ascii="楷体" w:hAnsi="楷体" w:eastAsia="楷体"/>
                <w:szCs w:val="21"/>
              </w:rPr>
              <w:t>度</w:t>
            </w:r>
            <w:r>
              <w:rPr>
                <w:rFonts w:hint="eastAsia" w:ascii="楷体" w:hAnsi="楷体" w:eastAsia="楷体"/>
                <w:szCs w:val="21"/>
              </w:rPr>
              <w:t>在教育领域</w:t>
            </w:r>
            <w:r>
              <w:rPr>
                <w:rFonts w:ascii="楷体" w:hAnsi="楷体" w:eastAsia="楷体"/>
                <w:szCs w:val="21"/>
              </w:rPr>
              <w:t>的</w:t>
            </w:r>
            <w:r>
              <w:rPr>
                <w:rFonts w:hint="eastAsia" w:ascii="楷体" w:hAnsi="楷体" w:eastAsia="楷体"/>
                <w:szCs w:val="21"/>
              </w:rPr>
              <w:t>A</w:t>
            </w:r>
            <w:r>
              <w:rPr>
                <w:rFonts w:ascii="楷体" w:hAnsi="楷体" w:eastAsia="楷体"/>
                <w:szCs w:val="21"/>
              </w:rPr>
              <w:t>I产品</w:t>
            </w:r>
            <w:r>
              <w:rPr>
                <w:rFonts w:hint="eastAsia" w:ascii="楷体" w:hAnsi="楷体" w:eastAsia="楷体"/>
                <w:szCs w:val="21"/>
              </w:rPr>
              <w:t>传播策略及推广计划，并推动落实。</w:t>
            </w:r>
          </w:p>
          <w:p>
            <w:pPr>
              <w:numPr>
                <w:ilvl w:val="0"/>
                <w:numId w:val="2"/>
              </w:numPr>
              <w:rPr>
                <w:rFonts w:ascii="楷体" w:hAnsi="楷体" w:eastAsia="楷体"/>
                <w:szCs w:val="21"/>
              </w:rPr>
            </w:pPr>
            <w:r>
              <w:rPr>
                <w:rFonts w:hint="eastAsia" w:ascii="楷体" w:hAnsi="楷体" w:eastAsia="楷体"/>
                <w:szCs w:val="21"/>
              </w:rPr>
              <w:t>百度A</w:t>
            </w:r>
            <w:r>
              <w:rPr>
                <w:rFonts w:ascii="楷体" w:hAnsi="楷体" w:eastAsia="楷体"/>
                <w:szCs w:val="21"/>
              </w:rPr>
              <w:t>I</w:t>
            </w:r>
            <w:r>
              <w:rPr>
                <w:rFonts w:hint="eastAsia" w:ascii="楷体" w:hAnsi="楷体" w:eastAsia="楷体"/>
                <w:szCs w:val="21"/>
              </w:rPr>
              <w:t>平</w:t>
            </w:r>
            <w:r>
              <w:rPr>
                <w:rFonts w:ascii="楷体" w:hAnsi="楷体" w:eastAsia="楷体"/>
                <w:szCs w:val="21"/>
              </w:rPr>
              <w:t>台</w:t>
            </w:r>
            <w:r>
              <w:rPr>
                <w:rFonts w:hint="eastAsia" w:ascii="楷体" w:hAnsi="楷体" w:eastAsia="楷体"/>
                <w:szCs w:val="21"/>
              </w:rPr>
              <w:t>数据运用：对教学运营数据、大</w:t>
            </w:r>
            <w:r>
              <w:rPr>
                <w:rFonts w:ascii="楷体" w:hAnsi="楷体" w:eastAsia="楷体"/>
                <w:szCs w:val="21"/>
              </w:rPr>
              <w:t>学生</w:t>
            </w:r>
            <w:r>
              <w:rPr>
                <w:rFonts w:hint="eastAsia" w:ascii="楷体" w:hAnsi="楷体" w:eastAsia="楷体"/>
                <w:szCs w:val="21"/>
              </w:rPr>
              <w:t>用户行为数据进行分析和挖掘，通过商业判断、用户行为分析、需求挖掘、数据分析，构建并完善产品漏斗指标，持续提升产品核心数据与用户体验。</w:t>
            </w:r>
          </w:p>
          <w:p>
            <w:pPr>
              <w:numPr>
                <w:ilvl w:val="0"/>
                <w:numId w:val="2"/>
              </w:numPr>
              <w:rPr>
                <w:rFonts w:ascii="楷体" w:hAnsi="楷体" w:eastAsia="楷体"/>
              </w:rPr>
            </w:pPr>
            <w:r>
              <w:rPr>
                <w:rFonts w:hint="eastAsia" w:ascii="楷体" w:hAnsi="楷体" w:eastAsia="楷体"/>
              </w:rPr>
              <w:t>调研、洞察教育用户需求和痛点，负责设计、搭建教育相关竞赛平台、教育品牌活动等网站，为百度教育相关的品牌活动及业务提供平台支持。</w:t>
            </w:r>
          </w:p>
          <w:p>
            <w:pPr>
              <w:numPr>
                <w:ilvl w:val="0"/>
                <w:numId w:val="2"/>
              </w:numPr>
              <w:rPr>
                <w:rFonts w:ascii="楷体" w:hAnsi="楷体" w:eastAsia="楷体"/>
              </w:rPr>
            </w:pPr>
            <w:r>
              <w:rPr>
                <w:rFonts w:hint="eastAsia" w:ascii="楷体" w:hAnsi="楷体" w:eastAsia="楷体"/>
              </w:rPr>
              <w:t>了解百度AI平台及业务和高校相关专业教师教学需求，负责百度AI技术面向高校教师用户的教学PPT、教学工具包、教学服务平台的设计、管理和运营。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7" w:hRule="atLeast"/>
          <w:jc w:val="center"/>
        </w:trPr>
        <w:tc>
          <w:tcPr>
            <w:tcW w:w="1384" w:type="dxa"/>
            <w:shd w:val="clear" w:color="auto" w:fill="auto"/>
            <w:vAlign w:val="center"/>
          </w:tcPr>
          <w:p>
            <w:pPr>
              <w:snapToGrid w:val="0"/>
              <w:spacing w:line="360" w:lineRule="auto"/>
              <w:rPr>
                <w:rFonts w:ascii="楷体" w:hAnsi="楷体" w:eastAsia="楷体"/>
              </w:rPr>
            </w:pPr>
            <w:r>
              <w:rPr>
                <w:rFonts w:hint="eastAsia" w:ascii="楷体" w:hAnsi="楷体" w:eastAsia="楷体"/>
              </w:rPr>
              <w:t>大数据与人工智能网络营销经理人</w:t>
            </w:r>
          </w:p>
        </w:tc>
        <w:tc>
          <w:tcPr>
            <w:tcW w:w="1730" w:type="dxa"/>
            <w:shd w:val="clear" w:color="auto" w:fill="auto"/>
            <w:vAlign w:val="center"/>
          </w:tcPr>
          <w:p>
            <w:pPr>
              <w:snapToGrid w:val="0"/>
              <w:spacing w:line="360" w:lineRule="auto"/>
              <w:jc w:val="left"/>
              <w:rPr>
                <w:rFonts w:ascii="楷体" w:hAnsi="楷体" w:eastAsia="楷体"/>
              </w:rPr>
            </w:pPr>
            <w:r>
              <w:rPr>
                <w:rFonts w:ascii="楷体" w:hAnsi="楷体" w:eastAsia="楷体"/>
              </w:rPr>
              <w:t>新闻与传播 （055200）</w:t>
            </w:r>
          </w:p>
        </w:tc>
        <w:tc>
          <w:tcPr>
            <w:tcW w:w="5408" w:type="dxa"/>
            <w:shd w:val="clear" w:color="auto" w:fill="auto"/>
            <w:vAlign w:val="center"/>
          </w:tcPr>
          <w:p>
            <w:pPr>
              <w:numPr>
                <w:ilvl w:val="0"/>
                <w:numId w:val="3"/>
              </w:numPr>
              <w:rPr>
                <w:rFonts w:ascii="楷体" w:hAnsi="楷体" w:eastAsia="楷体"/>
              </w:rPr>
            </w:pPr>
            <w:r>
              <w:rPr>
                <w:rFonts w:hint="eastAsia" w:ascii="楷体" w:hAnsi="楷体" w:eastAsia="楷体"/>
              </w:rPr>
              <w:t>新媒体品牌传播：运用创新的传播策略和传播方式，产出在学生人群中有巨大影响力的品牌传播作品。</w:t>
            </w:r>
          </w:p>
          <w:p>
            <w:pPr>
              <w:numPr>
                <w:ilvl w:val="0"/>
                <w:numId w:val="3"/>
              </w:numPr>
              <w:rPr>
                <w:rFonts w:ascii="楷体" w:hAnsi="楷体" w:eastAsia="楷体"/>
              </w:rPr>
            </w:pPr>
            <w:r>
              <w:rPr>
                <w:rFonts w:hint="eastAsia" w:ascii="楷体" w:hAnsi="楷体" w:eastAsia="楷体"/>
              </w:rPr>
              <w:t>高效整合百度各业务部门的资源，为公司主航道业务提供高效的、反应迅速的校园渠道支持，帮助公司主航道业务产出可感知的成果。</w:t>
            </w:r>
          </w:p>
          <w:p>
            <w:pPr>
              <w:numPr>
                <w:ilvl w:val="0"/>
                <w:numId w:val="3"/>
              </w:numPr>
              <w:rPr>
                <w:rFonts w:ascii="楷体" w:hAnsi="楷体" w:eastAsia="楷体"/>
              </w:rPr>
            </w:pPr>
            <w:r>
              <w:rPr>
                <w:rFonts w:hint="eastAsia" w:ascii="楷体" w:hAnsi="楷体" w:eastAsia="楷体"/>
              </w:rPr>
              <w:t>公共关系活动策划：紧密围绕公司战略，深度结合公司</w:t>
            </w:r>
            <w:r>
              <w:rPr>
                <w:rFonts w:ascii="楷体" w:hAnsi="楷体" w:eastAsia="楷体"/>
              </w:rPr>
              <w:t>AI</w:t>
            </w:r>
            <w:r>
              <w:rPr>
                <w:rFonts w:hint="eastAsia" w:ascii="楷体" w:hAnsi="楷体" w:eastAsia="楷体"/>
              </w:rPr>
              <w:t>技术和业务需求，策划、执行创新性强的、有重大影响力的学生活动、大幅提升百度品牌在学生人群中的知名度和美誉度。</w:t>
            </w:r>
          </w:p>
          <w:p>
            <w:pPr>
              <w:numPr>
                <w:ilvl w:val="0"/>
                <w:numId w:val="3"/>
              </w:numPr>
              <w:rPr>
                <w:rFonts w:ascii="楷体" w:hAnsi="楷体" w:eastAsia="楷体"/>
              </w:rPr>
            </w:pPr>
            <w:r>
              <w:rPr>
                <w:rFonts w:hint="eastAsia" w:ascii="楷体" w:hAnsi="楷体" w:eastAsia="楷体"/>
              </w:rPr>
              <w:t>品牌生态圈建设：结合公司战略和各业务部门需求，设计年轻、有趣的人才类学生活动，通过活动挖掘、沉淀优秀学子，搭建一个对百度有高认可度的、活跃、创新、有趣的技术类学生生态圈。</w:t>
            </w:r>
          </w:p>
        </w:tc>
      </w:tr>
    </w:tbl>
    <w:p>
      <w:pPr>
        <w:snapToGrid w:val="0"/>
        <w:spacing w:line="360" w:lineRule="auto"/>
        <w:rPr>
          <w:rFonts w:ascii="楷体" w:hAnsi="楷体" w:eastAsia="楷体" w:cs="宋体"/>
          <w:bCs/>
          <w:sz w:val="28"/>
          <w:szCs w:val="28"/>
        </w:rPr>
      </w:pPr>
      <w:r>
        <w:rPr>
          <w:rFonts w:hint="eastAsia" w:ascii="楷体" w:hAnsi="楷体" w:eastAsia="楷体" w:cs="宋体"/>
          <w:bCs/>
          <w:sz w:val="28"/>
          <w:szCs w:val="28"/>
        </w:rPr>
        <w:t>四、项目导师</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4"/>
        <w:gridCol w:w="3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485" w:type="dxa"/>
            <w:shd w:val="clear" w:color="auto" w:fill="E7E6E6"/>
            <w:vAlign w:val="center"/>
          </w:tcPr>
          <w:p>
            <w:pPr>
              <w:snapToGrid w:val="0"/>
              <w:rPr>
                <w:rFonts w:ascii="楷体" w:hAnsi="楷体" w:eastAsia="楷体"/>
                <w:b/>
              </w:rPr>
            </w:pPr>
            <w:r>
              <w:rPr>
                <w:rFonts w:hint="eastAsia" w:ascii="楷体" w:hAnsi="楷体" w:eastAsia="楷体"/>
                <w:b/>
              </w:rPr>
              <w:t>项目名称</w:t>
            </w:r>
          </w:p>
        </w:tc>
        <w:tc>
          <w:tcPr>
            <w:tcW w:w="3324" w:type="dxa"/>
            <w:shd w:val="clear" w:color="auto" w:fill="E7E6E6"/>
            <w:vAlign w:val="center"/>
          </w:tcPr>
          <w:p>
            <w:pPr>
              <w:snapToGrid w:val="0"/>
              <w:rPr>
                <w:rFonts w:ascii="楷体" w:hAnsi="楷体" w:eastAsia="楷体"/>
                <w:b/>
              </w:rPr>
            </w:pPr>
            <w:r>
              <w:rPr>
                <w:rFonts w:hint="eastAsia" w:ascii="楷体" w:hAnsi="楷体" w:eastAsia="楷体"/>
                <w:b/>
              </w:rPr>
              <w:t>西南大学导师</w:t>
            </w:r>
          </w:p>
        </w:tc>
        <w:tc>
          <w:tcPr>
            <w:tcW w:w="3487" w:type="dxa"/>
            <w:shd w:val="clear" w:color="auto" w:fill="E7E6E6"/>
            <w:vAlign w:val="center"/>
          </w:tcPr>
          <w:p>
            <w:pPr>
              <w:snapToGrid w:val="0"/>
              <w:rPr>
                <w:rFonts w:ascii="楷体" w:hAnsi="楷体" w:eastAsia="楷体"/>
                <w:b/>
              </w:rPr>
            </w:pPr>
            <w:r>
              <w:rPr>
                <w:rFonts w:hint="eastAsia" w:ascii="楷体" w:hAnsi="楷体" w:eastAsia="楷体"/>
                <w:b/>
              </w:rPr>
              <w:t>百度导师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1485" w:type="dxa"/>
            <w:vMerge w:val="restart"/>
            <w:shd w:val="clear" w:color="auto" w:fill="auto"/>
            <w:vAlign w:val="center"/>
          </w:tcPr>
          <w:p>
            <w:pPr>
              <w:snapToGrid w:val="0"/>
              <w:spacing w:line="360" w:lineRule="auto"/>
              <w:rPr>
                <w:rFonts w:ascii="楷体" w:hAnsi="楷体" w:eastAsia="楷体"/>
              </w:rPr>
            </w:pPr>
            <w:r>
              <w:rPr>
                <w:rFonts w:ascii="楷体" w:hAnsi="楷体" w:eastAsia="楷体"/>
              </w:rPr>
              <w:t>Web</w:t>
            </w:r>
            <w:r>
              <w:rPr>
                <w:rFonts w:hint="eastAsia" w:ascii="楷体" w:hAnsi="楷体" w:eastAsia="楷体"/>
              </w:rPr>
              <w:t>前端研发工程师</w:t>
            </w:r>
          </w:p>
        </w:tc>
        <w:tc>
          <w:tcPr>
            <w:tcW w:w="3324" w:type="dxa"/>
            <w:shd w:val="clear" w:color="auto" w:fill="auto"/>
          </w:tcPr>
          <w:p>
            <w:pPr>
              <w:snapToGrid w:val="0"/>
              <w:rPr>
                <w:rFonts w:ascii="楷体" w:hAnsi="楷体" w:eastAsia="楷体" w:cs="Helvetica Neue"/>
                <w:kern w:val="0"/>
              </w:rPr>
            </w:pPr>
            <w:r>
              <w:rPr>
                <w:rFonts w:ascii="楷体" w:hAnsi="楷体" w:eastAsia="楷体" w:cs="Helvetica Neue"/>
                <w:kern w:val="0"/>
              </w:rPr>
              <w:t>陈武，</w:t>
            </w:r>
            <w:r>
              <w:rPr>
                <w:rStyle w:val="12"/>
                <w:rFonts w:ascii="楷体" w:hAnsi="楷体" w:eastAsia="楷体" w:cs="Times New Roman"/>
              </w:rPr>
              <w:t>博士，教授，硕士生导师</w:t>
            </w:r>
          </w:p>
          <w:p>
            <w:pPr>
              <w:snapToGrid w:val="0"/>
              <w:rPr>
                <w:rFonts w:ascii="楷体" w:hAnsi="楷体" w:eastAsia="楷体" w:cs="Helvetica Neue"/>
                <w:kern w:val="0"/>
              </w:rPr>
            </w:pPr>
            <w:r>
              <w:rPr>
                <w:rFonts w:ascii="楷体" w:hAnsi="楷体" w:eastAsia="楷体" w:cs="Helvetica Neue"/>
                <w:kern w:val="0"/>
              </w:rPr>
              <w:t>计算机应用技术</w:t>
            </w:r>
          </w:p>
          <w:p>
            <w:pPr>
              <w:snapToGrid w:val="0"/>
              <w:rPr>
                <w:rFonts w:ascii="楷体" w:hAnsi="楷体" w:eastAsia="楷体" w:cs="Times New Roman"/>
              </w:rPr>
            </w:pPr>
            <w:r>
              <w:rPr>
                <w:rFonts w:ascii="楷体" w:hAnsi="楷体" w:eastAsia="楷体" w:cs="Helvetica Neue"/>
                <w:kern w:val="0"/>
              </w:rPr>
              <w:t>计算机与信息科学学院</w:t>
            </w:r>
          </w:p>
        </w:tc>
        <w:tc>
          <w:tcPr>
            <w:tcW w:w="3487" w:type="dxa"/>
            <w:shd w:val="clear" w:color="auto" w:fill="auto"/>
          </w:tcPr>
          <w:p>
            <w:pPr>
              <w:pStyle w:val="8"/>
              <w:jc w:val="both"/>
              <w:rPr>
                <w:rFonts w:ascii="楷体" w:hAnsi="楷体" w:eastAsia="楷体"/>
                <w:sz w:val="21"/>
                <w:szCs w:val="21"/>
              </w:rPr>
            </w:pPr>
            <w:r>
              <w:rPr>
                <w:rStyle w:val="12"/>
                <w:rFonts w:ascii="楷体" w:hAnsi="楷体" w:eastAsia="楷体"/>
                <w:bCs/>
                <w:sz w:val="21"/>
                <w:szCs w:val="21"/>
              </w:rPr>
              <w:t>高磊</w:t>
            </w:r>
            <w:r>
              <w:rPr>
                <w:rStyle w:val="12"/>
                <w:rFonts w:hint="eastAsia" w:ascii="楷体" w:hAnsi="楷体" w:eastAsia="楷体"/>
                <w:bCs/>
                <w:sz w:val="21"/>
                <w:szCs w:val="21"/>
              </w:rPr>
              <w:t>，</w:t>
            </w:r>
            <w:r>
              <w:rPr>
                <w:rStyle w:val="12"/>
                <w:rFonts w:ascii="楷体" w:hAnsi="楷体" w:eastAsia="楷体"/>
                <w:kern w:val="2"/>
                <w:sz w:val="21"/>
                <w:szCs w:val="21"/>
              </w:rPr>
              <w:t>百度Web前端技术部副总监</w:t>
            </w:r>
          </w:p>
          <w:p>
            <w:pPr>
              <w:snapToGrid w:val="0"/>
              <w:rPr>
                <w:rFonts w:ascii="楷体" w:hAnsi="楷体" w:eastAsia="楷体" w:cs="Times New Roman"/>
              </w:rPr>
            </w:pPr>
            <w:r>
              <w:rPr>
                <w:rStyle w:val="12"/>
                <w:rFonts w:ascii="楷体" w:hAnsi="楷体" w:eastAsia="楷体"/>
                <w:bCs/>
              </w:rPr>
              <w:t>智能识别与智能系统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5" w:type="dxa"/>
            <w:vMerge w:val="continue"/>
            <w:shd w:val="clear" w:color="auto" w:fill="auto"/>
            <w:vAlign w:val="center"/>
          </w:tcPr>
          <w:p>
            <w:pPr>
              <w:snapToGrid w:val="0"/>
              <w:spacing w:line="360" w:lineRule="auto"/>
              <w:rPr>
                <w:rFonts w:ascii="楷体" w:hAnsi="楷体" w:eastAsia="楷体"/>
              </w:rPr>
            </w:pPr>
          </w:p>
        </w:tc>
        <w:tc>
          <w:tcPr>
            <w:tcW w:w="3324" w:type="dxa"/>
            <w:shd w:val="clear" w:color="auto" w:fill="auto"/>
          </w:tcPr>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rPr>
                <w:rStyle w:val="12"/>
                <w:rFonts w:ascii="楷体" w:hAnsi="楷体" w:eastAsia="楷体" w:cs="Times New Roman"/>
              </w:rPr>
            </w:pPr>
            <w:r>
              <w:rPr>
                <w:rStyle w:val="12"/>
                <w:rFonts w:ascii="楷体" w:hAnsi="楷体" w:eastAsia="楷体" w:cs="Times New Roman"/>
              </w:rPr>
              <w:t>西南大学计算机与信息科学学院副院长。国家自然科学基金及浙江省自然科学基金评审专家，PRICAI2016，2018程序委员。研究兴趣包含：社会网络、回答集程序、多AGENT协商、博弈论等。先后主持国家自然科学基金、国家社科基金重大项目子课题等多项项目。</w:t>
            </w:r>
          </w:p>
        </w:tc>
        <w:tc>
          <w:tcPr>
            <w:tcW w:w="3487" w:type="dxa"/>
            <w:shd w:val="clear" w:color="auto" w:fill="auto"/>
          </w:tcPr>
          <w:p>
            <w:pPr>
              <w:pStyle w:val="9"/>
              <w:jc w:val="both"/>
              <w:rPr>
                <w:rStyle w:val="12"/>
                <w:rFonts w:ascii="楷体" w:hAnsi="楷体" w:eastAsia="楷体"/>
                <w:kern w:val="2"/>
                <w:sz w:val="21"/>
                <w:szCs w:val="21"/>
              </w:rPr>
            </w:pPr>
            <w:r>
              <w:rPr>
                <w:rStyle w:val="12"/>
                <w:rFonts w:ascii="楷体" w:hAnsi="楷体" w:eastAsia="楷体"/>
                <w:kern w:val="2"/>
                <w:sz w:val="21"/>
                <w:szCs w:val="21"/>
              </w:rPr>
              <w:t>百度Web前端技术部副总监，有近10年的Web前端技术开发、管理经验。所负责的技术团队经历了Web前端几代技术变革，参与了几乎所有搜索前端相关项目，在性能优化、开发效率、工程化架构选型上都有丰厚的产出。</w:t>
            </w:r>
            <w:r>
              <w:rPr>
                <w:rStyle w:val="12"/>
                <w:rFonts w:hint="eastAsia" w:ascii="楷体" w:hAnsi="楷体" w:eastAsia="楷体"/>
                <w:kern w:val="2"/>
                <w:sz w:val="21"/>
                <w:szCs w:val="21"/>
              </w:rPr>
              <w:t>现</w:t>
            </w:r>
            <w:r>
              <w:rPr>
                <w:rStyle w:val="12"/>
                <w:rFonts w:ascii="楷体" w:hAnsi="楷体" w:eastAsia="楷体"/>
                <w:kern w:val="2"/>
                <w:sz w:val="21"/>
                <w:szCs w:val="21"/>
              </w:rPr>
              <w:t>致力推进MIP、PWA以及其他Web前沿技术在国内的落地。</w:t>
            </w:r>
          </w:p>
          <w:p>
            <w:pPr>
              <w:snapToGrid w:val="0"/>
              <w:rPr>
                <w:rFonts w:ascii="楷体" w:hAnsi="楷体" w:eastAsia="楷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1485" w:type="dxa"/>
            <w:vMerge w:val="restart"/>
            <w:shd w:val="clear" w:color="auto" w:fill="auto"/>
            <w:vAlign w:val="center"/>
          </w:tcPr>
          <w:p>
            <w:pPr>
              <w:snapToGrid w:val="0"/>
              <w:spacing w:line="360" w:lineRule="auto"/>
              <w:rPr>
                <w:rFonts w:ascii="楷体" w:hAnsi="楷体" w:eastAsia="楷体"/>
              </w:rPr>
            </w:pPr>
            <w:r>
              <w:rPr>
                <w:rFonts w:hint="eastAsia" w:ascii="楷体" w:hAnsi="楷体" w:eastAsia="楷体"/>
              </w:rPr>
              <w:t>大数据与人工智能教学设计师</w:t>
            </w:r>
          </w:p>
        </w:tc>
        <w:tc>
          <w:tcPr>
            <w:tcW w:w="3324" w:type="dxa"/>
            <w:shd w:val="clear" w:color="auto" w:fill="auto"/>
          </w:tcPr>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楷体" w:hAnsi="楷体" w:eastAsia="楷体" w:cs="Helvetica Neue"/>
                <w:kern w:val="0"/>
              </w:rPr>
            </w:pPr>
            <w:r>
              <w:rPr>
                <w:rFonts w:ascii="楷体" w:hAnsi="楷体" w:eastAsia="楷体" w:cs="Helvetica Neue"/>
                <w:kern w:val="0"/>
              </w:rPr>
              <w:t>涂涛，</w:t>
            </w:r>
            <w:r>
              <w:rPr>
                <w:rStyle w:val="12"/>
                <w:rFonts w:ascii="楷体" w:hAnsi="楷体" w:eastAsia="楷体" w:cs="Times New Roman"/>
              </w:rPr>
              <w:t>博士，教授，硕士生导师</w:t>
            </w:r>
          </w:p>
          <w:p>
            <w:pPr>
              <w:pStyle w:val="8"/>
              <w:jc w:val="both"/>
              <w:rPr>
                <w:rFonts w:ascii="楷体" w:hAnsi="楷体" w:eastAsia="楷体" w:cs="Helvetica Neue"/>
                <w:sz w:val="21"/>
                <w:szCs w:val="21"/>
              </w:rPr>
            </w:pPr>
            <w:r>
              <w:rPr>
                <w:rFonts w:ascii="楷体" w:hAnsi="楷体" w:eastAsia="楷体" w:cs="Helvetica Neue"/>
                <w:sz w:val="21"/>
                <w:szCs w:val="21"/>
              </w:rPr>
              <w:t xml:space="preserve">现代教育技术 </w:t>
            </w:r>
          </w:p>
          <w:p>
            <w:pPr>
              <w:pStyle w:val="8"/>
              <w:jc w:val="both"/>
              <w:rPr>
                <w:rFonts w:ascii="楷体" w:hAnsi="楷体" w:eastAsia="楷体"/>
                <w:sz w:val="21"/>
                <w:szCs w:val="21"/>
              </w:rPr>
            </w:pPr>
            <w:r>
              <w:rPr>
                <w:rFonts w:ascii="楷体" w:hAnsi="楷体" w:eastAsia="楷体" w:cs="Helvetica Neue"/>
                <w:sz w:val="21"/>
                <w:szCs w:val="21"/>
              </w:rPr>
              <w:t>计算机与信息科学学院</w:t>
            </w:r>
          </w:p>
        </w:tc>
        <w:tc>
          <w:tcPr>
            <w:tcW w:w="3487" w:type="dxa"/>
            <w:shd w:val="clear" w:color="auto" w:fill="auto"/>
          </w:tcPr>
          <w:p>
            <w:pPr>
              <w:pStyle w:val="8"/>
              <w:jc w:val="both"/>
              <w:rPr>
                <w:rStyle w:val="12"/>
                <w:rFonts w:ascii="楷体" w:hAnsi="楷体" w:eastAsia="楷体"/>
                <w:bCs/>
                <w:sz w:val="21"/>
                <w:szCs w:val="21"/>
              </w:rPr>
            </w:pPr>
            <w:r>
              <w:rPr>
                <w:rStyle w:val="12"/>
                <w:rFonts w:ascii="楷体" w:hAnsi="楷体" w:eastAsia="楷体"/>
                <w:bCs/>
                <w:sz w:val="21"/>
                <w:szCs w:val="21"/>
              </w:rPr>
              <w:t>李轩涯</w:t>
            </w:r>
            <w:r>
              <w:rPr>
                <w:rStyle w:val="12"/>
                <w:rFonts w:hint="eastAsia" w:ascii="楷体" w:hAnsi="楷体" w:eastAsia="楷体"/>
                <w:bCs/>
                <w:sz w:val="21"/>
                <w:szCs w:val="21"/>
              </w:rPr>
              <w:t>，博士</w:t>
            </w:r>
          </w:p>
          <w:p>
            <w:pPr>
              <w:pStyle w:val="8"/>
              <w:jc w:val="both"/>
              <w:rPr>
                <w:rFonts w:ascii="楷体" w:hAnsi="楷体" w:eastAsia="楷体"/>
                <w:sz w:val="21"/>
                <w:szCs w:val="21"/>
              </w:rPr>
            </w:pPr>
            <w:r>
              <w:rPr>
                <w:rStyle w:val="12"/>
                <w:rFonts w:hint="eastAsia" w:ascii="楷体" w:hAnsi="楷体" w:eastAsia="楷体"/>
                <w:bCs/>
                <w:sz w:val="21"/>
                <w:szCs w:val="21"/>
              </w:rPr>
              <w:t>百度校园品牌部主任</w:t>
            </w:r>
          </w:p>
          <w:p>
            <w:pPr>
              <w:pStyle w:val="8"/>
              <w:jc w:val="both"/>
              <w:rPr>
                <w:rFonts w:ascii="楷体" w:hAnsi="楷体" w:eastAsia="楷体"/>
                <w:sz w:val="21"/>
                <w:szCs w:val="21"/>
              </w:rPr>
            </w:pPr>
            <w:r>
              <w:rPr>
                <w:rFonts w:hint="eastAsia" w:ascii="楷体" w:hAnsi="楷体" w:eastAsia="楷体"/>
                <w:sz w:val="21"/>
                <w:szCs w:val="21"/>
              </w:rPr>
              <w:t>新媒体教学设计及品牌传播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4" w:hRule="atLeast"/>
        </w:trPr>
        <w:tc>
          <w:tcPr>
            <w:tcW w:w="1485" w:type="dxa"/>
            <w:vMerge w:val="continue"/>
            <w:shd w:val="clear" w:color="auto" w:fill="auto"/>
          </w:tcPr>
          <w:p>
            <w:pPr>
              <w:snapToGrid w:val="0"/>
              <w:spacing w:line="360" w:lineRule="auto"/>
              <w:rPr>
                <w:rFonts w:ascii="楷体" w:hAnsi="楷体" w:eastAsia="楷体" w:cs="Times New Roman"/>
              </w:rPr>
            </w:pPr>
          </w:p>
        </w:tc>
        <w:tc>
          <w:tcPr>
            <w:tcW w:w="3324" w:type="dxa"/>
            <w:shd w:val="clear" w:color="auto" w:fill="auto"/>
          </w:tcPr>
          <w:p>
            <w:pPr>
              <w:snapToGrid w:val="0"/>
              <w:ind w:firstLine="420" w:firstLineChars="200"/>
              <w:rPr>
                <w:rFonts w:ascii="楷体" w:hAnsi="楷体" w:eastAsia="楷体" w:cs="Times New Roman"/>
              </w:rPr>
            </w:pPr>
            <w:r>
              <w:rPr>
                <w:rStyle w:val="12"/>
                <w:rFonts w:ascii="楷体" w:hAnsi="楷体" w:eastAsia="楷体"/>
                <w:bCs/>
                <w:kern w:val="0"/>
                <w:szCs w:val="21"/>
              </w:rPr>
              <w:t>西南大学研究生院副院长、新媒体研究所所长，教育学原理博士。中国教育技术协会影视传媒专业委员会副会长、中国教育技术协会信息技术教育专业委员会副会长。主要研究方向为教育技术应用、新媒体传播、影视新媒体、新媒体传播与未来教育，着重关注新媒体传播的新现象成因和新规律，探究新媒体技术在教育等传播领域应用的新理论、新空间、新模式。</w:t>
            </w:r>
          </w:p>
        </w:tc>
        <w:tc>
          <w:tcPr>
            <w:tcW w:w="3487" w:type="dxa"/>
            <w:shd w:val="clear" w:color="auto" w:fill="auto"/>
          </w:tcPr>
          <w:p>
            <w:pPr>
              <w:pStyle w:val="9"/>
              <w:ind w:firstLine="420" w:firstLineChars="200"/>
              <w:jc w:val="both"/>
              <w:rPr>
                <w:rFonts w:ascii="楷体" w:hAnsi="楷体" w:eastAsia="楷体"/>
                <w:sz w:val="21"/>
                <w:szCs w:val="21"/>
              </w:rPr>
            </w:pPr>
            <w:r>
              <w:rPr>
                <w:rStyle w:val="12"/>
                <w:rFonts w:hint="eastAsia" w:ascii="楷体" w:hAnsi="楷体" w:eastAsia="楷体"/>
                <w:bCs/>
                <w:sz w:val="21"/>
                <w:szCs w:val="21"/>
              </w:rPr>
              <w:t>CCF高级会员，CSIAM理事。长期从事于物联网、人工智能、教育技术及教学设计等方面的技术研究和工程实践。现任百度校园品牌部主任，负责百度人工智能教学设计及教育技术应用、教育类新媒体矩阵的搭建及教育产品在校园粉丝生态圈中的推广，致力于推动教育技术与百度业务和品牌的紧密结合，促进百度技术在教育领域的全面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trPr>
        <w:tc>
          <w:tcPr>
            <w:tcW w:w="1485" w:type="dxa"/>
            <w:vMerge w:val="restart"/>
            <w:shd w:val="clear" w:color="auto" w:fill="auto"/>
            <w:vAlign w:val="center"/>
          </w:tcPr>
          <w:p>
            <w:pPr>
              <w:snapToGrid w:val="0"/>
              <w:spacing w:line="360" w:lineRule="auto"/>
              <w:rPr>
                <w:rFonts w:ascii="楷体" w:hAnsi="楷体" w:eastAsia="楷体"/>
              </w:rPr>
            </w:pPr>
            <w:r>
              <w:rPr>
                <w:rFonts w:hint="eastAsia" w:ascii="楷体" w:hAnsi="楷体" w:eastAsia="楷体"/>
              </w:rPr>
              <w:t>大数据与人工智能网络营销经理人</w:t>
            </w:r>
          </w:p>
        </w:tc>
        <w:tc>
          <w:tcPr>
            <w:tcW w:w="3324" w:type="dxa"/>
            <w:shd w:val="clear" w:color="auto" w:fill="auto"/>
          </w:tcPr>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12"/>
                <w:rFonts w:ascii="楷体" w:hAnsi="楷体" w:eastAsia="楷体" w:cs="Times New Roman"/>
              </w:rPr>
            </w:pPr>
            <w:r>
              <w:rPr>
                <w:rFonts w:ascii="楷体" w:hAnsi="楷体" w:eastAsia="楷体" w:cs="Helvetica Neue"/>
                <w:kern w:val="0"/>
              </w:rPr>
              <w:t>董小玉，</w:t>
            </w:r>
            <w:r>
              <w:rPr>
                <w:rStyle w:val="12"/>
                <w:rFonts w:ascii="楷体" w:hAnsi="楷体" w:eastAsia="楷体" w:cs="Times New Roman"/>
              </w:rPr>
              <w:t>博士，教授，</w:t>
            </w:r>
            <w:r>
              <w:rPr>
                <w:rStyle w:val="12"/>
                <w:rFonts w:hint="eastAsia" w:ascii="楷体" w:hAnsi="楷体" w:eastAsia="楷体" w:cs="Times New Roman"/>
              </w:rPr>
              <w:t>博士</w:t>
            </w:r>
            <w:r>
              <w:rPr>
                <w:rStyle w:val="12"/>
                <w:rFonts w:ascii="楷体" w:hAnsi="楷体" w:eastAsia="楷体" w:cs="Times New Roman"/>
              </w:rPr>
              <w:t>生导师</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楷体" w:hAnsi="楷体" w:eastAsia="楷体" w:cs="Helvetica Neue"/>
                <w:kern w:val="0"/>
              </w:rPr>
            </w:pPr>
            <w:r>
              <w:rPr>
                <w:rFonts w:ascii="楷体" w:hAnsi="楷体" w:eastAsia="楷体" w:cs="Helvetica Neue"/>
                <w:kern w:val="0"/>
              </w:rPr>
              <w:t xml:space="preserve">新闻与传播 </w:t>
            </w:r>
            <w:r>
              <w:rPr>
                <w:rFonts w:hint="eastAsia" w:ascii="楷体" w:hAnsi="楷体" w:eastAsia="楷体" w:cs="Helvetica Neue"/>
                <w:kern w:val="0"/>
              </w:rPr>
              <w:t>，</w:t>
            </w:r>
            <w:r>
              <w:rPr>
                <w:rFonts w:ascii="楷体" w:hAnsi="楷体" w:eastAsia="楷体" w:cs="Helvetica Neue"/>
                <w:kern w:val="0"/>
              </w:rPr>
              <w:t>新媒体传播</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楷体" w:hAnsi="楷体" w:eastAsia="楷体" w:cs="Helvetica Neue"/>
                <w:kern w:val="0"/>
              </w:rPr>
            </w:pPr>
            <w:r>
              <w:rPr>
                <w:rFonts w:ascii="楷体" w:hAnsi="楷体" w:eastAsia="楷体" w:cs="Helvetica Neue"/>
                <w:kern w:val="0"/>
              </w:rPr>
              <w:t>新闻传媒学院</w:t>
            </w:r>
          </w:p>
        </w:tc>
        <w:tc>
          <w:tcPr>
            <w:tcW w:w="3487" w:type="dxa"/>
            <w:shd w:val="clear" w:color="auto" w:fill="auto"/>
          </w:tcPr>
          <w:p>
            <w:pPr>
              <w:pStyle w:val="10"/>
              <w:rPr>
                <w:rFonts w:ascii="楷体" w:hAnsi="楷体" w:eastAsia="楷体"/>
                <w:sz w:val="21"/>
                <w:szCs w:val="21"/>
              </w:rPr>
            </w:pPr>
            <w:r>
              <w:rPr>
                <w:rStyle w:val="12"/>
                <w:rFonts w:ascii="楷体" w:hAnsi="楷体" w:eastAsia="楷体"/>
                <w:bCs/>
                <w:sz w:val="21"/>
                <w:szCs w:val="21"/>
              </w:rPr>
              <w:t>计湘婷</w:t>
            </w:r>
          </w:p>
          <w:p>
            <w:pPr>
              <w:pStyle w:val="11"/>
              <w:ind w:firstLine="0"/>
              <w:rPr>
                <w:rFonts w:ascii="楷体" w:hAnsi="楷体" w:eastAsia="楷体"/>
                <w:sz w:val="21"/>
                <w:szCs w:val="21"/>
              </w:rPr>
            </w:pPr>
            <w:r>
              <w:rPr>
                <w:rStyle w:val="12"/>
                <w:rFonts w:hint="eastAsia" w:ascii="楷体" w:hAnsi="楷体" w:eastAsia="楷体"/>
                <w:bCs/>
                <w:sz w:val="21"/>
                <w:szCs w:val="21"/>
              </w:rPr>
              <w:t>百度校园品牌部副主任</w:t>
            </w:r>
          </w:p>
          <w:p>
            <w:pPr>
              <w:pStyle w:val="11"/>
              <w:ind w:firstLine="0"/>
              <w:rPr>
                <w:rFonts w:ascii="楷体" w:hAnsi="楷体" w:eastAsia="楷体"/>
                <w:sz w:val="21"/>
                <w:szCs w:val="21"/>
              </w:rPr>
            </w:pPr>
            <w:r>
              <w:rPr>
                <w:rFonts w:hint="eastAsia" w:ascii="楷体" w:hAnsi="楷体" w:eastAsia="楷体"/>
                <w:sz w:val="21"/>
                <w:szCs w:val="21"/>
              </w:rPr>
              <w:t>新媒体品牌传播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5" w:type="dxa"/>
            <w:vMerge w:val="continue"/>
            <w:shd w:val="clear" w:color="auto" w:fill="auto"/>
          </w:tcPr>
          <w:p>
            <w:pPr>
              <w:snapToGrid w:val="0"/>
              <w:spacing w:line="360" w:lineRule="auto"/>
              <w:rPr>
                <w:rFonts w:ascii="楷体" w:hAnsi="楷体" w:eastAsia="楷体" w:cs="Times New Roman"/>
              </w:rPr>
            </w:pPr>
          </w:p>
        </w:tc>
        <w:tc>
          <w:tcPr>
            <w:tcW w:w="3324" w:type="dxa"/>
            <w:shd w:val="clear" w:color="auto" w:fill="auto"/>
          </w:tcPr>
          <w:p>
            <w:pPr>
              <w:snapToGrid w:val="0"/>
              <w:ind w:firstLine="420" w:firstLineChars="200"/>
              <w:rPr>
                <w:rFonts w:ascii="楷体" w:hAnsi="楷体" w:eastAsia="楷体" w:cs="Times New Roman"/>
              </w:rPr>
            </w:pPr>
            <w:r>
              <w:rPr>
                <w:rFonts w:hint="eastAsia" w:ascii="楷体" w:hAnsi="楷体" w:eastAsia="楷体" w:cs="Times New Roman"/>
              </w:rPr>
              <w:t>二级教授，新闻传媒学院传播学硕士点带头人，教育部高等学校第四届新闻教学指导委员会委员，教育部人文社会科学通讯评审专家，国务院政府津贴获得者。</w:t>
            </w:r>
          </w:p>
          <w:p>
            <w:pPr>
              <w:snapToGrid w:val="0"/>
              <w:ind w:firstLine="420" w:firstLineChars="200"/>
              <w:rPr>
                <w:rFonts w:ascii="楷体" w:hAnsi="楷体" w:eastAsia="楷体" w:cs="Times New Roman"/>
              </w:rPr>
            </w:pPr>
            <w:r>
              <w:rPr>
                <w:rFonts w:hint="eastAsia" w:ascii="楷体" w:hAnsi="楷体" w:eastAsia="楷体" w:cs="Times New Roman"/>
              </w:rPr>
              <w:t>主持国家级项目3项，主持省部级科研项目多项，发表学术论文100余篇。《新华文摘》《中国社会科学文摘》等皆有收录与转载。主要研究方向为新媒体视域下的新闻与传播。</w:t>
            </w:r>
          </w:p>
        </w:tc>
        <w:tc>
          <w:tcPr>
            <w:tcW w:w="3487" w:type="dxa"/>
            <w:shd w:val="clear" w:color="auto" w:fill="auto"/>
          </w:tcPr>
          <w:p>
            <w:pPr>
              <w:pStyle w:val="11"/>
              <w:rPr>
                <w:rFonts w:ascii="楷体" w:hAnsi="楷体" w:eastAsia="楷体"/>
                <w:sz w:val="21"/>
                <w:szCs w:val="21"/>
              </w:rPr>
            </w:pPr>
            <w:r>
              <w:rPr>
                <w:rStyle w:val="12"/>
                <w:rFonts w:ascii="楷体" w:hAnsi="楷体" w:eastAsia="楷体"/>
                <w:sz w:val="21"/>
                <w:szCs w:val="21"/>
              </w:rPr>
              <w:t>百度校园品牌部副主任，</w:t>
            </w:r>
            <w:r>
              <w:rPr>
                <w:rStyle w:val="12"/>
                <w:rFonts w:hint="eastAsia" w:ascii="楷体" w:hAnsi="楷体" w:eastAsia="楷体"/>
                <w:sz w:val="21"/>
                <w:szCs w:val="21"/>
              </w:rPr>
              <w:t>主管</w:t>
            </w:r>
            <w:r>
              <w:rPr>
                <w:rStyle w:val="12"/>
                <w:rFonts w:ascii="楷体" w:hAnsi="楷体" w:eastAsia="楷体"/>
                <w:sz w:val="21"/>
                <w:szCs w:val="21"/>
              </w:rPr>
              <w:t>百度高校关系生态圈和学生粉丝生态圈的全面构建，大力推动百度AI战略在校园侧的落地深耕，提出高校关系分层次、分人群生态图谱，产出丰硕校企合作成果，包括多个从“0”到“1”的以用户洞察为核心的校企合作经典案例，获“百度</w:t>
            </w:r>
            <w:r>
              <w:rPr>
                <w:rStyle w:val="12"/>
                <w:rFonts w:hint="eastAsia" w:ascii="楷体" w:hAnsi="楷体" w:eastAsia="楷体"/>
                <w:sz w:val="21"/>
                <w:szCs w:val="21"/>
              </w:rPr>
              <w:t>体系</w:t>
            </w:r>
            <w:r>
              <w:rPr>
                <w:rStyle w:val="12"/>
                <w:rFonts w:ascii="楷体" w:hAnsi="楷体" w:eastAsia="楷体"/>
                <w:sz w:val="21"/>
                <w:szCs w:val="21"/>
              </w:rPr>
              <w:t>最佳经理人”</w:t>
            </w:r>
            <w:r>
              <w:rPr>
                <w:rStyle w:val="12"/>
                <w:rFonts w:hint="eastAsia" w:ascii="楷体" w:hAnsi="楷体" w:eastAsia="楷体"/>
                <w:sz w:val="21"/>
                <w:szCs w:val="21"/>
              </w:rPr>
              <w:t>、</w:t>
            </w:r>
            <w:r>
              <w:rPr>
                <w:rStyle w:val="12"/>
                <w:rFonts w:ascii="楷体" w:hAnsi="楷体" w:eastAsia="楷体"/>
                <w:sz w:val="21"/>
                <w:szCs w:val="21"/>
              </w:rPr>
              <w:t>“百度文化导师”等荣誉称号。</w:t>
            </w:r>
          </w:p>
        </w:tc>
      </w:tr>
    </w:tbl>
    <w:p>
      <w:pPr>
        <w:snapToGrid w:val="0"/>
        <w:spacing w:line="360" w:lineRule="auto"/>
        <w:rPr>
          <w:rFonts w:ascii="楷体" w:hAnsi="楷体" w:eastAsia="楷体" w:cs="宋体"/>
          <w:bCs/>
          <w:sz w:val="28"/>
          <w:szCs w:val="28"/>
        </w:rPr>
      </w:pPr>
    </w:p>
    <w:p>
      <w:pPr>
        <w:snapToGrid w:val="0"/>
        <w:spacing w:line="360" w:lineRule="auto"/>
        <w:rPr>
          <w:rFonts w:ascii="楷体" w:hAnsi="楷体" w:eastAsia="楷体" w:cs="宋体"/>
          <w:bCs/>
          <w:sz w:val="28"/>
          <w:szCs w:val="28"/>
        </w:rPr>
      </w:pPr>
      <w:r>
        <w:rPr>
          <w:rFonts w:hint="eastAsia" w:ascii="楷体" w:hAnsi="楷体" w:eastAsia="楷体" w:cs="宋体"/>
          <w:bCs/>
          <w:sz w:val="28"/>
          <w:szCs w:val="28"/>
        </w:rPr>
        <w:t>五、报名对象和条件</w:t>
      </w:r>
    </w:p>
    <w:p>
      <w:pPr>
        <w:snapToGrid w:val="0"/>
        <w:spacing w:line="360" w:lineRule="auto"/>
        <w:ind w:firstLine="420" w:firstLineChars="200"/>
        <w:rPr>
          <w:rFonts w:ascii="楷体" w:hAnsi="楷体" w:eastAsia="楷体"/>
        </w:rPr>
      </w:pPr>
      <w:r>
        <w:rPr>
          <w:rFonts w:hint="eastAsia" w:ascii="楷体" w:hAnsi="楷体" w:eastAsia="楷体"/>
        </w:rPr>
        <w:t>1.中华人民共和国公民。</w:t>
      </w:r>
    </w:p>
    <w:p>
      <w:pPr>
        <w:snapToGrid w:val="0"/>
        <w:spacing w:line="360" w:lineRule="auto"/>
        <w:ind w:firstLine="420" w:firstLineChars="200"/>
        <w:rPr>
          <w:rFonts w:ascii="楷体" w:hAnsi="楷体" w:eastAsia="楷体"/>
        </w:rPr>
      </w:pPr>
      <w:r>
        <w:rPr>
          <w:rFonts w:hint="eastAsia" w:ascii="楷体" w:hAnsi="楷体" w:eastAsia="楷体"/>
        </w:rPr>
        <w:t>2.拥护中国共产党的领导，愿为社会主义现代化建设服务，品德良好，遵纪守法。</w:t>
      </w:r>
    </w:p>
    <w:p>
      <w:pPr>
        <w:snapToGrid w:val="0"/>
        <w:spacing w:line="360" w:lineRule="auto"/>
        <w:ind w:firstLine="420" w:firstLineChars="200"/>
        <w:rPr>
          <w:rFonts w:ascii="楷体" w:hAnsi="楷体" w:eastAsia="楷体"/>
        </w:rPr>
      </w:pPr>
      <w:r>
        <w:rPr>
          <w:rFonts w:hint="eastAsia" w:ascii="楷体" w:hAnsi="楷体" w:eastAsia="楷体"/>
        </w:rPr>
        <w:t>3.身体健康状况符合国家和招生单位规定的体检要求。</w:t>
      </w:r>
    </w:p>
    <w:p>
      <w:pPr>
        <w:snapToGrid w:val="0"/>
        <w:spacing w:line="360" w:lineRule="auto"/>
        <w:ind w:firstLine="420" w:firstLineChars="200"/>
        <w:rPr>
          <w:rFonts w:hint="eastAsia" w:ascii="楷体" w:hAnsi="楷体" w:eastAsia="楷体"/>
        </w:rPr>
      </w:pPr>
      <w:r>
        <w:rPr>
          <w:rFonts w:hint="eastAsia" w:ascii="楷体" w:hAnsi="楷体" w:eastAsia="楷体"/>
        </w:rPr>
        <w:t>4．考生的学历必须符合下列条件之一：</w:t>
      </w:r>
    </w:p>
    <w:p>
      <w:pPr>
        <w:snapToGrid w:val="0"/>
        <w:spacing w:line="360" w:lineRule="auto"/>
        <w:ind w:firstLine="420" w:firstLineChars="200"/>
        <w:rPr>
          <w:rFonts w:hint="eastAsia" w:ascii="楷体" w:hAnsi="楷体" w:eastAsia="楷体"/>
        </w:rPr>
      </w:pPr>
      <w:r>
        <w:rPr>
          <w:rFonts w:hint="eastAsia" w:ascii="楷体" w:hAnsi="楷体" w:eastAsia="楷体"/>
        </w:rPr>
        <w:t>（1）国家承认学历的应届本科毕业生（含普通高校、成人高校、普通高校举办的成人高等学历教育应届本科毕业生）及自学考试和网络教育届时可毕业本科生。考生录取当年9月1日前必须取得国家承认的本科毕业证书，否则录取资格无效。</w:t>
      </w:r>
    </w:p>
    <w:p>
      <w:pPr>
        <w:snapToGrid w:val="0"/>
        <w:spacing w:line="360" w:lineRule="auto"/>
        <w:ind w:firstLine="420" w:firstLineChars="200"/>
        <w:rPr>
          <w:rFonts w:ascii="楷体" w:hAnsi="楷体" w:eastAsia="楷体"/>
        </w:rPr>
      </w:pPr>
      <w:r>
        <w:rPr>
          <w:rFonts w:hint="eastAsia" w:ascii="楷体" w:hAnsi="楷体" w:eastAsia="楷体"/>
        </w:rPr>
        <w:t>（2）具有国家承认的大学本科毕业学历的人员。</w:t>
      </w:r>
    </w:p>
    <w:p>
      <w:pPr>
        <w:snapToGrid w:val="0"/>
        <w:spacing w:line="360" w:lineRule="auto"/>
        <w:ind w:firstLine="420" w:firstLineChars="200"/>
        <w:rPr>
          <w:rFonts w:ascii="楷体" w:hAnsi="楷体" w:eastAsia="楷体"/>
        </w:rPr>
      </w:pPr>
      <w:r>
        <w:rPr>
          <w:rFonts w:hint="eastAsia" w:ascii="楷体" w:hAnsi="楷体" w:eastAsia="楷体"/>
        </w:rPr>
        <w:t>（3）获得国家承认的高职高专毕业学历后满两年（从毕业到2019年9月1日，下同）或两年以上，达到与大学本科毕业生同等学力，且符合招生单位根据本单位的培养目标对考生提出的具体业务要求的人员。</w:t>
      </w:r>
    </w:p>
    <w:p>
      <w:pPr>
        <w:snapToGrid w:val="0"/>
        <w:spacing w:line="360" w:lineRule="auto"/>
        <w:ind w:firstLine="420" w:firstLineChars="200"/>
        <w:rPr>
          <w:rFonts w:ascii="楷体" w:hAnsi="楷体" w:eastAsia="楷体"/>
        </w:rPr>
      </w:pPr>
      <w:r>
        <w:rPr>
          <w:rFonts w:hint="eastAsia" w:ascii="楷体" w:hAnsi="楷体" w:eastAsia="楷体"/>
        </w:rPr>
        <w:t>（4）国家承认学历的本科结业生，按本科毕业生同等学力身份报考。</w:t>
      </w:r>
    </w:p>
    <w:p>
      <w:pPr>
        <w:snapToGrid w:val="0"/>
        <w:spacing w:line="360" w:lineRule="auto"/>
        <w:ind w:firstLine="420" w:firstLineChars="200"/>
        <w:rPr>
          <w:rFonts w:ascii="楷体" w:hAnsi="楷体" w:eastAsia="楷体"/>
        </w:rPr>
      </w:pPr>
      <w:r>
        <w:rPr>
          <w:rFonts w:hint="eastAsia" w:ascii="楷体" w:hAnsi="楷体" w:eastAsia="楷体"/>
        </w:rPr>
        <w:t>（5）已获硕士、博士学位的人员。</w:t>
      </w:r>
    </w:p>
    <w:p>
      <w:pPr>
        <w:snapToGrid w:val="0"/>
        <w:spacing w:line="360" w:lineRule="auto"/>
        <w:ind w:firstLine="420" w:firstLineChars="200"/>
        <w:rPr>
          <w:rFonts w:ascii="楷体" w:hAnsi="楷体" w:eastAsia="楷体"/>
        </w:rPr>
      </w:pPr>
      <w:r>
        <w:rPr>
          <w:rFonts w:hint="eastAsia" w:ascii="楷体" w:hAnsi="楷体" w:eastAsia="楷体"/>
        </w:rPr>
        <w:t>在校研究生报考须在报名前征得所在培养单位同意。</w:t>
      </w:r>
    </w:p>
    <w:p>
      <w:pPr>
        <w:snapToGrid w:val="0"/>
        <w:spacing w:line="360" w:lineRule="auto"/>
        <w:rPr>
          <w:rFonts w:ascii="楷体" w:hAnsi="楷体" w:eastAsia="楷体" w:cs="宋体"/>
          <w:bCs/>
          <w:sz w:val="28"/>
          <w:szCs w:val="28"/>
        </w:rPr>
      </w:pPr>
      <w:bookmarkStart w:id="1" w:name="_GoBack"/>
      <w:bookmarkEnd w:id="1"/>
      <w:r>
        <w:rPr>
          <w:rFonts w:hint="eastAsia" w:ascii="楷体" w:hAnsi="楷体" w:eastAsia="楷体" w:cs="宋体"/>
          <w:bCs/>
          <w:sz w:val="28"/>
          <w:szCs w:val="28"/>
        </w:rPr>
        <w:t>六、报名、考试与录取</w:t>
      </w:r>
    </w:p>
    <w:p>
      <w:pPr>
        <w:snapToGrid w:val="0"/>
        <w:spacing w:line="360" w:lineRule="auto"/>
        <w:ind w:firstLine="420" w:firstLineChars="200"/>
        <w:rPr>
          <w:rFonts w:ascii="楷体" w:hAnsi="楷体" w:eastAsia="楷体"/>
        </w:rPr>
      </w:pPr>
      <w:r>
        <w:rPr>
          <w:rFonts w:hint="eastAsia" w:ascii="楷体" w:hAnsi="楷体" w:eastAsia="楷体"/>
        </w:rPr>
        <w:t>报名方式为推荐免试或公开报考。推荐免试按《西南大学接收优秀应届本科毕业生免（初）试攻读硕士学位研究生工作实施办法》执行。公开报考考生应参加全国招收攻读硕士学位研究生的报名和统一入学考试，具体要求见西南大学硕士研究生招生章程。</w:t>
      </w:r>
    </w:p>
    <w:p>
      <w:pPr>
        <w:snapToGrid w:val="0"/>
        <w:spacing w:line="360" w:lineRule="auto"/>
        <w:ind w:firstLine="420" w:firstLineChars="200"/>
        <w:rPr>
          <w:rFonts w:ascii="楷体" w:hAnsi="楷体" w:eastAsia="楷体"/>
        </w:rPr>
      </w:pPr>
      <w:r>
        <w:rPr>
          <w:rFonts w:hint="eastAsia" w:ascii="楷体" w:hAnsi="楷体" w:eastAsia="楷体"/>
        </w:rPr>
        <w:t>按照“单列计划、单独复试录取”的原则，由</w:t>
      </w:r>
      <w:r>
        <w:rPr>
          <w:rFonts w:hint="eastAsia" w:ascii="楷体" w:hAnsi="楷体" w:eastAsia="楷体" w:cs="Times New Roman"/>
          <w:kern w:val="0"/>
        </w:rPr>
        <w:t>西南大学百度</w:t>
      </w:r>
      <w:r>
        <w:rPr>
          <w:rFonts w:hint="eastAsia" w:ascii="楷体" w:hAnsi="楷体" w:eastAsia="楷体"/>
        </w:rPr>
        <w:t>“大数据与人工智能卓越人才”联合培养项目专家组单独组织复试、录取工作。</w:t>
      </w:r>
    </w:p>
    <w:p>
      <w:pPr>
        <w:snapToGrid w:val="0"/>
        <w:spacing w:line="360" w:lineRule="auto"/>
        <w:rPr>
          <w:rFonts w:ascii="楷体" w:hAnsi="楷体" w:eastAsia="楷体" w:cs="宋体"/>
          <w:bCs/>
          <w:sz w:val="28"/>
          <w:szCs w:val="28"/>
        </w:rPr>
      </w:pPr>
      <w:r>
        <w:rPr>
          <w:rFonts w:hint="eastAsia" w:ascii="楷体" w:hAnsi="楷体" w:eastAsia="楷体" w:cs="宋体"/>
          <w:bCs/>
          <w:sz w:val="28"/>
          <w:szCs w:val="28"/>
        </w:rPr>
        <w:t>七、学习年限及学费</w:t>
      </w:r>
    </w:p>
    <w:p>
      <w:pPr>
        <w:snapToGrid w:val="0"/>
        <w:spacing w:line="360" w:lineRule="auto"/>
        <w:ind w:firstLine="420" w:firstLineChars="200"/>
        <w:rPr>
          <w:rFonts w:ascii="楷体" w:hAnsi="楷体" w:eastAsia="楷体"/>
          <w:szCs w:val="28"/>
        </w:rPr>
      </w:pPr>
      <w:r>
        <w:rPr>
          <w:rFonts w:hint="eastAsia" w:ascii="楷体" w:hAnsi="楷体" w:eastAsia="楷体"/>
          <w:szCs w:val="28"/>
        </w:rPr>
        <w:t>基本学制三年，</w:t>
      </w:r>
      <w:r>
        <w:rPr>
          <w:rFonts w:hint="eastAsia" w:ascii="楷体" w:hAnsi="楷体" w:eastAsia="楷体"/>
        </w:rPr>
        <w:t>基本学制为3年，学习年限为3-5年，按全日制方式培养，学费每年为9000元。</w:t>
      </w:r>
    </w:p>
    <w:p>
      <w:pPr>
        <w:snapToGrid w:val="0"/>
        <w:spacing w:line="360" w:lineRule="auto"/>
        <w:rPr>
          <w:rFonts w:ascii="楷体" w:hAnsi="楷体" w:eastAsia="楷体" w:cs="宋体"/>
          <w:bCs/>
          <w:sz w:val="28"/>
          <w:szCs w:val="28"/>
        </w:rPr>
      </w:pPr>
      <w:r>
        <w:rPr>
          <w:rFonts w:hint="eastAsia" w:ascii="楷体" w:hAnsi="楷体" w:eastAsia="楷体" w:cs="宋体"/>
          <w:bCs/>
          <w:sz w:val="28"/>
          <w:szCs w:val="28"/>
        </w:rPr>
        <w:t>八、毕业和学位授予</w:t>
      </w:r>
    </w:p>
    <w:p>
      <w:pPr>
        <w:snapToGrid w:val="0"/>
        <w:spacing w:line="360" w:lineRule="auto"/>
        <w:ind w:firstLine="420" w:firstLineChars="200"/>
        <w:rPr>
          <w:rFonts w:ascii="楷体" w:hAnsi="楷体" w:eastAsia="楷体"/>
        </w:rPr>
      </w:pPr>
      <w:r>
        <w:rPr>
          <w:rFonts w:hint="eastAsia" w:ascii="楷体" w:hAnsi="楷体" w:eastAsia="楷体"/>
        </w:rPr>
        <w:t>在规定年限内，完成培养方案的规定课程和必修环节，获得相应学分，成绩合格，完成学位论文并通过答辩，经西南大学校学位评定委员会审核批准，授予硕士专业学位，颁发学位证书和毕业证书。</w:t>
      </w:r>
    </w:p>
    <w:p>
      <w:pPr>
        <w:snapToGrid w:val="0"/>
        <w:spacing w:line="360" w:lineRule="auto"/>
        <w:rPr>
          <w:rFonts w:ascii="楷体" w:hAnsi="楷体" w:eastAsia="楷体" w:cs="宋体"/>
          <w:bCs/>
          <w:sz w:val="28"/>
          <w:szCs w:val="28"/>
        </w:rPr>
      </w:pPr>
      <w:r>
        <w:rPr>
          <w:rFonts w:hint="eastAsia" w:ascii="楷体" w:hAnsi="楷体" w:eastAsia="楷体" w:cs="宋体"/>
          <w:bCs/>
          <w:sz w:val="28"/>
          <w:szCs w:val="28"/>
        </w:rPr>
        <w:t>九、奖助政策</w:t>
      </w:r>
    </w:p>
    <w:p>
      <w:pPr>
        <w:snapToGrid w:val="0"/>
        <w:spacing w:line="360" w:lineRule="auto"/>
        <w:ind w:firstLine="420" w:firstLineChars="200"/>
        <w:rPr>
          <w:rFonts w:ascii="楷体" w:hAnsi="楷体" w:eastAsia="楷体"/>
        </w:rPr>
      </w:pPr>
      <w:r>
        <w:rPr>
          <w:rFonts w:hint="eastAsia" w:ascii="楷体" w:hAnsi="楷体" w:eastAsia="楷体"/>
        </w:rPr>
        <w:t xml:space="preserve">所有研究生均进入研究生奖助学金体系，具体奖助标准及要求以学校最新文件为准。 </w:t>
      </w:r>
    </w:p>
    <w:p>
      <w:pPr>
        <w:snapToGrid w:val="0"/>
        <w:spacing w:line="360" w:lineRule="auto"/>
        <w:ind w:firstLine="420" w:firstLineChars="200"/>
        <w:rPr>
          <w:rFonts w:ascii="楷体" w:hAnsi="楷体" w:eastAsia="楷体"/>
        </w:rPr>
      </w:pPr>
      <w:r>
        <w:rPr>
          <w:rFonts w:hint="eastAsia" w:ascii="楷体" w:hAnsi="楷体" w:eastAsia="楷体"/>
        </w:rPr>
        <w:t xml:space="preserve"> </w:t>
      </w:r>
    </w:p>
    <w:p>
      <w:pPr>
        <w:snapToGrid w:val="0"/>
        <w:spacing w:line="360" w:lineRule="auto"/>
        <w:rPr>
          <w:rFonts w:ascii="楷体" w:hAnsi="楷体" w:eastAsia="楷体" w:cs="宋体"/>
          <w:bCs/>
          <w:sz w:val="28"/>
          <w:szCs w:val="28"/>
        </w:rPr>
      </w:pPr>
      <w:r>
        <w:rPr>
          <w:rFonts w:hint="eastAsia" w:ascii="楷体" w:hAnsi="楷体" w:eastAsia="楷体" w:cs="宋体"/>
          <w:bCs/>
          <w:sz w:val="28"/>
          <w:szCs w:val="28"/>
        </w:rPr>
        <w:t>十、其他</w:t>
      </w:r>
    </w:p>
    <w:p>
      <w:pPr>
        <w:snapToGrid w:val="0"/>
        <w:spacing w:line="360" w:lineRule="auto"/>
        <w:ind w:firstLine="420" w:firstLineChars="200"/>
        <w:rPr>
          <w:rFonts w:ascii="楷体" w:hAnsi="楷体" w:eastAsia="楷体"/>
        </w:rPr>
      </w:pPr>
      <w:r>
        <w:rPr>
          <w:rFonts w:hint="eastAsia" w:ascii="楷体" w:hAnsi="楷体" w:eastAsia="楷体"/>
        </w:rPr>
        <w:t>1.未尽事宜将及时通过我校研究生招生网（http://yz.swu.edu.cn）对外发布。</w:t>
      </w:r>
    </w:p>
    <w:p>
      <w:pPr>
        <w:snapToGrid w:val="0"/>
        <w:spacing w:line="360" w:lineRule="auto"/>
        <w:ind w:firstLine="420" w:firstLineChars="200"/>
        <w:rPr>
          <w:rFonts w:ascii="楷体" w:hAnsi="楷体" w:eastAsia="楷体"/>
        </w:rPr>
      </w:pPr>
      <w:r>
        <w:rPr>
          <w:rFonts w:hint="eastAsia" w:ascii="楷体" w:hAnsi="楷体" w:eastAsia="楷体"/>
        </w:rPr>
        <w:t>2. 联系方式</w:t>
      </w:r>
    </w:p>
    <w:p>
      <w:pPr>
        <w:snapToGrid w:val="0"/>
        <w:spacing w:line="360" w:lineRule="auto"/>
        <w:ind w:firstLine="420" w:firstLineChars="200"/>
        <w:rPr>
          <w:rFonts w:ascii="楷体" w:hAnsi="楷体" w:eastAsia="楷体"/>
        </w:rPr>
      </w:pPr>
      <w:r>
        <w:rPr>
          <w:rFonts w:hint="eastAsia" w:ascii="楷体" w:hAnsi="楷体" w:eastAsia="楷体"/>
        </w:rPr>
        <w:t>邮箱：</w:t>
      </w:r>
      <w:r>
        <w:fldChar w:fldCharType="begin"/>
      </w:r>
      <w:r>
        <w:instrText xml:space="preserve"> HYPERLINK "mailto:yanzhao@swu.edu.cn" </w:instrText>
      </w:r>
      <w:r>
        <w:fldChar w:fldCharType="separate"/>
      </w:r>
      <w:r>
        <w:rPr>
          <w:rFonts w:hint="eastAsia" w:ascii="楷体" w:hAnsi="楷体" w:eastAsia="楷体"/>
        </w:rPr>
        <w:t>yanzhao@swu.edu.cn</w:t>
      </w:r>
      <w:r>
        <w:rPr>
          <w:rFonts w:hint="eastAsia" w:ascii="楷体" w:hAnsi="楷体" w:eastAsia="楷体"/>
        </w:rPr>
        <w:fldChar w:fldCharType="end"/>
      </w:r>
      <w:r>
        <w:rPr>
          <w:rFonts w:hint="eastAsia" w:ascii="楷体" w:hAnsi="楷体" w:eastAsia="楷体"/>
        </w:rPr>
        <w:t xml:space="preserve">   电话：023-68252456（自动传真）</w:t>
      </w:r>
    </w:p>
    <w:p>
      <w:pPr>
        <w:snapToGrid w:val="0"/>
        <w:spacing w:line="360" w:lineRule="auto"/>
        <w:ind w:firstLine="420"/>
        <w:rPr>
          <w:rFonts w:ascii="楷体" w:hAnsi="楷体" w:eastAsia="楷体" w:cs="Courier New"/>
        </w:rPr>
      </w:pPr>
      <w:r>
        <w:rPr>
          <w:rFonts w:hint="eastAsia" w:ascii="楷体" w:hAnsi="楷体" w:eastAsia="楷体"/>
        </w:rPr>
        <w:t xml:space="preserve"> 3.</w:t>
      </w:r>
      <w:r>
        <w:rPr>
          <w:rFonts w:hint="eastAsia" w:ascii="楷体" w:hAnsi="楷体" w:eastAsia="楷体" w:cs="Courier New"/>
        </w:rPr>
        <w:t>以上内容若有变化，以上级文件为准。本招生章程的最终解释权归西南大学研究生招生办公室</w:t>
      </w: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rPr>
          <w:rFonts w:ascii="楷体" w:hAnsi="楷体" w:eastAsia="楷体"/>
        </w:rPr>
      </w:pPr>
    </w:p>
    <w:p>
      <w:pPr>
        <w:spacing w:line="360" w:lineRule="auto"/>
        <w:jc w:val="center"/>
        <w:rPr>
          <w:rFonts w:ascii="楷体" w:hAnsi="楷体" w:eastAsia="楷体"/>
          <w:b/>
          <w:bCs/>
          <w:kern w:val="44"/>
          <w:sz w:val="32"/>
          <w:szCs w:val="32"/>
        </w:rPr>
      </w:pPr>
      <w:bookmarkStart w:id="0" w:name="_Toc366573207"/>
      <w:r>
        <w:rPr>
          <w:rFonts w:hint="eastAsia" w:ascii="楷体" w:hAnsi="楷体" w:eastAsia="楷体"/>
          <w:b/>
          <w:bCs/>
          <w:kern w:val="44"/>
          <w:sz w:val="32"/>
          <w:szCs w:val="32"/>
        </w:rPr>
        <w:t>西南大学百度</w:t>
      </w:r>
    </w:p>
    <w:p>
      <w:pPr>
        <w:spacing w:line="360" w:lineRule="auto"/>
        <w:jc w:val="center"/>
        <w:rPr>
          <w:rFonts w:ascii="楷体" w:hAnsi="楷体" w:eastAsia="楷体"/>
          <w:b/>
          <w:bCs/>
          <w:kern w:val="44"/>
          <w:sz w:val="32"/>
          <w:szCs w:val="32"/>
        </w:rPr>
      </w:pPr>
      <w:r>
        <w:rPr>
          <w:rFonts w:ascii="楷体" w:hAnsi="楷体" w:eastAsia="楷体"/>
          <w:b/>
          <w:bCs/>
          <w:kern w:val="44"/>
          <w:sz w:val="32"/>
          <w:szCs w:val="32"/>
        </w:rPr>
        <w:t>“</w:t>
      </w:r>
      <w:r>
        <w:rPr>
          <w:rFonts w:hint="eastAsia" w:ascii="楷体" w:hAnsi="楷体" w:eastAsia="楷体"/>
          <w:b/>
          <w:bCs/>
          <w:kern w:val="44"/>
          <w:sz w:val="32"/>
          <w:szCs w:val="32"/>
        </w:rPr>
        <w:t>大数据与人工智能卓越人才”研究生联合培养项目</w:t>
      </w:r>
    </w:p>
    <w:p>
      <w:pPr>
        <w:pStyle w:val="2"/>
        <w:spacing w:line="360" w:lineRule="auto"/>
        <w:jc w:val="center"/>
        <w:rPr>
          <w:rFonts w:ascii="楷体" w:hAnsi="楷体" w:eastAsia="楷体"/>
          <w:sz w:val="32"/>
          <w:szCs w:val="32"/>
        </w:rPr>
      </w:pPr>
      <w:r>
        <w:rPr>
          <w:rFonts w:hint="eastAsia" w:ascii="楷体" w:hAnsi="楷体" w:eastAsia="楷体"/>
          <w:sz w:val="32"/>
          <w:szCs w:val="32"/>
        </w:rPr>
        <w:t>招生专业目录</w:t>
      </w:r>
    </w:p>
    <w:tbl>
      <w:tblPr>
        <w:tblStyle w:val="7"/>
        <w:tblW w:w="907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095"/>
        <w:gridCol w:w="4998"/>
        <w:gridCol w:w="881"/>
        <w:gridCol w:w="2103"/>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74" w:hRule="atLeast"/>
          <w:tblHeader/>
          <w:jc w:val="center"/>
        </w:trPr>
        <w:tc>
          <w:tcPr>
            <w:tcW w:w="1095" w:type="dxa"/>
            <w:tcBorders>
              <w:top w:val="single" w:color="auto" w:sz="4" w:space="0"/>
              <w:bottom w:val="single" w:color="auto" w:sz="4" w:space="0"/>
            </w:tcBorders>
            <w:tcMar>
              <w:bottom w:w="170" w:type="dxa"/>
            </w:tcMar>
            <w:vAlign w:val="center"/>
          </w:tcPr>
          <w:p>
            <w:pPr>
              <w:jc w:val="center"/>
              <w:rPr>
                <w:rFonts w:ascii="楷体" w:hAnsi="楷体" w:eastAsia="楷体" w:cs="Times New Roman"/>
                <w:b/>
                <w:bCs/>
              </w:rPr>
            </w:pPr>
            <w:r>
              <w:rPr>
                <w:rFonts w:hint="eastAsia" w:ascii="楷体" w:hAnsi="楷体" w:eastAsia="楷体" w:cs="Times New Roman"/>
                <w:b/>
                <w:bCs/>
              </w:rPr>
              <w:t>岗位</w:t>
            </w:r>
            <w:r>
              <w:rPr>
                <w:rFonts w:ascii="楷体" w:hAnsi="楷体" w:eastAsia="楷体" w:cs="Times New Roman"/>
                <w:b/>
                <w:bCs/>
              </w:rPr>
              <w:t>方向</w:t>
            </w:r>
          </w:p>
        </w:tc>
        <w:tc>
          <w:tcPr>
            <w:tcW w:w="4998" w:type="dxa"/>
            <w:tcBorders>
              <w:top w:val="single" w:color="auto" w:sz="4" w:space="0"/>
              <w:bottom w:val="single" w:color="auto" w:sz="4" w:space="0"/>
            </w:tcBorders>
            <w:tcMar>
              <w:bottom w:w="170" w:type="dxa"/>
            </w:tcMar>
            <w:vAlign w:val="center"/>
          </w:tcPr>
          <w:p>
            <w:pPr>
              <w:ind w:firstLine="38" w:firstLineChars="18"/>
              <w:jc w:val="center"/>
              <w:rPr>
                <w:rFonts w:ascii="楷体" w:hAnsi="楷体" w:eastAsia="楷体" w:cs="Times New Roman"/>
                <w:b/>
                <w:bCs/>
              </w:rPr>
            </w:pPr>
            <w:r>
              <w:rPr>
                <w:rFonts w:hint="eastAsia" w:ascii="楷体" w:hAnsi="楷体" w:eastAsia="楷体" w:cs="Times New Roman"/>
                <w:b/>
                <w:bCs/>
              </w:rPr>
              <w:t>岗位</w:t>
            </w:r>
            <w:r>
              <w:rPr>
                <w:rFonts w:ascii="楷体" w:hAnsi="楷体" w:eastAsia="楷体" w:cs="Times New Roman"/>
                <w:b/>
                <w:bCs/>
              </w:rPr>
              <w:t>内容</w:t>
            </w:r>
          </w:p>
        </w:tc>
        <w:tc>
          <w:tcPr>
            <w:tcW w:w="881" w:type="dxa"/>
            <w:tcBorders>
              <w:top w:val="single" w:color="auto" w:sz="4" w:space="0"/>
              <w:bottom w:val="single" w:color="auto" w:sz="4" w:space="0"/>
            </w:tcBorders>
            <w:tcMar>
              <w:bottom w:w="170" w:type="dxa"/>
            </w:tcMar>
            <w:vAlign w:val="center"/>
          </w:tcPr>
          <w:p>
            <w:pPr>
              <w:ind w:firstLine="38" w:firstLineChars="18"/>
              <w:jc w:val="center"/>
              <w:rPr>
                <w:rFonts w:ascii="楷体" w:hAnsi="楷体" w:eastAsia="楷体" w:cs="Times New Roman"/>
                <w:b/>
                <w:bCs/>
              </w:rPr>
            </w:pPr>
            <w:r>
              <w:rPr>
                <w:rFonts w:ascii="楷体" w:hAnsi="楷体" w:eastAsia="楷体" w:cs="Times New Roman"/>
                <w:b/>
                <w:bCs/>
              </w:rPr>
              <w:t>专业代码及名称</w:t>
            </w:r>
          </w:p>
        </w:tc>
        <w:tc>
          <w:tcPr>
            <w:tcW w:w="2103" w:type="dxa"/>
            <w:tcBorders>
              <w:top w:val="single" w:color="auto" w:sz="4" w:space="0"/>
              <w:bottom w:val="single" w:color="auto" w:sz="4" w:space="0"/>
            </w:tcBorders>
            <w:tcMar>
              <w:bottom w:w="170" w:type="dxa"/>
            </w:tcMar>
            <w:vAlign w:val="center"/>
          </w:tcPr>
          <w:p>
            <w:pPr>
              <w:ind w:leftChars="-6" w:right="44" w:rightChars="21" w:hanging="13" w:hangingChars="6"/>
              <w:jc w:val="center"/>
              <w:rPr>
                <w:rFonts w:ascii="楷体" w:hAnsi="楷体" w:eastAsia="楷体" w:cs="Times New Roman"/>
                <w:b/>
                <w:bCs/>
              </w:rPr>
            </w:pPr>
            <w:r>
              <w:rPr>
                <w:rFonts w:ascii="楷体" w:hAnsi="楷体" w:eastAsia="楷体" w:cs="Times New Roman"/>
                <w:b/>
                <w:bCs/>
              </w:rPr>
              <w:t>考试科目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74" w:hRule="atLeast"/>
          <w:tblHeader/>
          <w:jc w:val="center"/>
        </w:trPr>
        <w:tc>
          <w:tcPr>
            <w:tcW w:w="1095" w:type="dxa"/>
            <w:tcBorders>
              <w:top w:val="single" w:color="auto" w:sz="4" w:space="0"/>
              <w:bottom w:val="single" w:color="auto" w:sz="4" w:space="0"/>
            </w:tcBorders>
            <w:tcMar>
              <w:bottom w:w="170" w:type="dxa"/>
            </w:tcMar>
            <w:vAlign w:val="center"/>
          </w:tcPr>
          <w:p>
            <w:pPr>
              <w:snapToGrid w:val="0"/>
              <w:rPr>
                <w:rFonts w:ascii="楷体" w:hAnsi="楷体" w:eastAsia="楷体"/>
              </w:rPr>
            </w:pPr>
            <w:r>
              <w:rPr>
                <w:rFonts w:ascii="楷体" w:hAnsi="楷体" w:eastAsia="楷体"/>
              </w:rPr>
              <w:t>Web</w:t>
            </w:r>
            <w:r>
              <w:rPr>
                <w:rFonts w:hint="eastAsia" w:ascii="楷体" w:hAnsi="楷体" w:eastAsia="楷体"/>
              </w:rPr>
              <w:t>前端研发工程师</w:t>
            </w:r>
          </w:p>
        </w:tc>
        <w:tc>
          <w:tcPr>
            <w:tcW w:w="4998" w:type="dxa"/>
            <w:tcBorders>
              <w:top w:val="single" w:color="auto" w:sz="4" w:space="0"/>
              <w:bottom w:val="single" w:color="auto" w:sz="4" w:space="0"/>
            </w:tcBorders>
            <w:tcMar>
              <w:bottom w:w="170" w:type="dxa"/>
            </w:tcMar>
            <w:vAlign w:val="center"/>
          </w:tcPr>
          <w:p>
            <w:pPr>
              <w:numPr>
                <w:ilvl w:val="0"/>
                <w:numId w:val="4"/>
              </w:numPr>
              <w:rPr>
                <w:rFonts w:ascii="楷体" w:hAnsi="楷体" w:eastAsia="楷体"/>
              </w:rPr>
            </w:pPr>
            <w:r>
              <w:rPr>
                <w:rFonts w:hint="eastAsia" w:ascii="楷体" w:hAnsi="楷体" w:eastAsia="楷体"/>
              </w:rPr>
              <w:t>Web前沿技术研究和新技术调研</w:t>
            </w:r>
          </w:p>
          <w:p>
            <w:pPr>
              <w:numPr>
                <w:ilvl w:val="0"/>
                <w:numId w:val="4"/>
              </w:numPr>
              <w:rPr>
                <w:rFonts w:ascii="楷体" w:hAnsi="楷体" w:eastAsia="楷体"/>
              </w:rPr>
            </w:pPr>
            <w:r>
              <w:rPr>
                <w:rFonts w:hint="eastAsia" w:ascii="楷体" w:hAnsi="楷体" w:eastAsia="楷体"/>
              </w:rPr>
              <w:t>百度搜索产品各业务的Web前端技术研发</w:t>
            </w:r>
          </w:p>
          <w:p>
            <w:pPr>
              <w:numPr>
                <w:ilvl w:val="0"/>
                <w:numId w:val="4"/>
              </w:numPr>
              <w:rPr>
                <w:rFonts w:ascii="楷体" w:hAnsi="楷体" w:eastAsia="楷体"/>
              </w:rPr>
            </w:pPr>
            <w:r>
              <w:rPr>
                <w:rFonts w:hint="eastAsia" w:ascii="楷体" w:hAnsi="楷体" w:eastAsia="楷体"/>
              </w:rPr>
              <w:t>百度搜索产品Web 前端技术基础框架、组件化和平台化的设计与研发</w:t>
            </w:r>
          </w:p>
          <w:p>
            <w:pPr>
              <w:numPr>
                <w:ilvl w:val="0"/>
                <w:numId w:val="4"/>
              </w:numPr>
              <w:rPr>
                <w:rFonts w:ascii="楷体" w:hAnsi="楷体" w:eastAsia="楷体"/>
              </w:rPr>
            </w:pPr>
            <w:r>
              <w:rPr>
                <w:rFonts w:hint="eastAsia" w:ascii="楷体" w:hAnsi="楷体" w:eastAsia="楷体"/>
              </w:rPr>
              <w:t>百度搜索产品线易用性改进和Web界面技术优化</w:t>
            </w:r>
          </w:p>
        </w:tc>
        <w:tc>
          <w:tcPr>
            <w:tcW w:w="881" w:type="dxa"/>
            <w:tcBorders>
              <w:top w:val="single" w:color="auto" w:sz="4" w:space="0"/>
              <w:bottom w:val="single" w:color="auto" w:sz="4" w:space="0"/>
            </w:tcBorders>
            <w:tcMar>
              <w:bottom w:w="170" w:type="dxa"/>
            </w:tcMar>
            <w:vAlign w:val="center"/>
          </w:tcPr>
          <w:p>
            <w:pPr>
              <w:adjustRightInd w:val="0"/>
              <w:snapToGrid w:val="0"/>
              <w:rPr>
                <w:rFonts w:ascii="楷体" w:hAnsi="楷体" w:eastAsia="楷体" w:cs="Times New Roman"/>
              </w:rPr>
            </w:pPr>
            <w:r>
              <w:rPr>
                <w:rFonts w:ascii="楷体" w:hAnsi="楷体" w:eastAsia="楷体" w:cs="Times New Roman"/>
              </w:rPr>
              <w:t>085211</w:t>
            </w:r>
            <w:r>
              <w:rPr>
                <w:rFonts w:hint="eastAsia" w:ascii="楷体" w:hAnsi="楷体" w:eastAsia="楷体" w:cs="Times New Roman"/>
              </w:rPr>
              <w:t>计算机技术</w:t>
            </w:r>
          </w:p>
          <w:p>
            <w:pPr>
              <w:adjustRightInd w:val="0"/>
              <w:snapToGrid w:val="0"/>
              <w:rPr>
                <w:rFonts w:ascii="楷体" w:hAnsi="楷体" w:eastAsia="楷体" w:cs="Times New Roman"/>
              </w:rPr>
            </w:pPr>
          </w:p>
          <w:p>
            <w:pPr>
              <w:adjustRightInd w:val="0"/>
              <w:snapToGrid w:val="0"/>
              <w:rPr>
                <w:rFonts w:ascii="楷体" w:hAnsi="楷体" w:eastAsia="楷体"/>
                <w:kern w:val="0"/>
                <w:sz w:val="20"/>
                <w:szCs w:val="20"/>
              </w:rPr>
            </w:pPr>
            <w:r>
              <w:rPr>
                <w:rFonts w:ascii="楷体" w:hAnsi="楷体" w:eastAsia="楷体" w:cs="Times New Roman"/>
              </w:rPr>
              <w:t>085212</w:t>
            </w:r>
            <w:r>
              <w:rPr>
                <w:rFonts w:hint="eastAsia" w:ascii="楷体" w:hAnsi="楷体" w:eastAsia="楷体" w:cs="Times New Roman"/>
              </w:rPr>
              <w:t>软件工程</w:t>
            </w:r>
          </w:p>
        </w:tc>
        <w:tc>
          <w:tcPr>
            <w:tcW w:w="2103" w:type="dxa"/>
            <w:tcBorders>
              <w:top w:val="single" w:color="auto" w:sz="4" w:space="0"/>
              <w:bottom w:val="single" w:color="auto" w:sz="4" w:space="0"/>
            </w:tcBorders>
            <w:tcMar>
              <w:bottom w:w="170" w:type="dxa"/>
            </w:tcMar>
            <w:vAlign w:val="center"/>
          </w:tcPr>
          <w:p>
            <w:pPr>
              <w:adjustRightInd w:val="0"/>
              <w:snapToGrid w:val="0"/>
              <w:rPr>
                <w:rFonts w:ascii="楷体" w:hAnsi="楷体" w:eastAsia="楷体" w:cs="Times New Roman"/>
              </w:rPr>
            </w:pPr>
            <w:r>
              <w:rPr>
                <w:rFonts w:hint="eastAsia" w:ascii="楷体" w:hAnsi="楷体" w:eastAsia="楷体" w:cs="Times New Roman"/>
              </w:rPr>
              <w:t>①101思想</w:t>
            </w:r>
            <w:r>
              <w:rPr>
                <w:rFonts w:ascii="楷体" w:hAnsi="楷体" w:eastAsia="楷体" w:cs="Times New Roman"/>
              </w:rPr>
              <w:t>政治理论</w:t>
            </w:r>
          </w:p>
          <w:p>
            <w:pPr>
              <w:adjustRightInd w:val="0"/>
              <w:snapToGrid w:val="0"/>
              <w:rPr>
                <w:rFonts w:ascii="楷体" w:hAnsi="楷体" w:eastAsia="楷体" w:cs="Times New Roman"/>
              </w:rPr>
            </w:pPr>
            <w:r>
              <w:rPr>
                <w:rFonts w:hint="eastAsia" w:ascii="楷体" w:hAnsi="楷体" w:eastAsia="楷体" w:cs="Times New Roman"/>
              </w:rPr>
              <w:t>②</w:t>
            </w:r>
            <w:r>
              <w:rPr>
                <w:rFonts w:ascii="楷体" w:hAnsi="楷体" w:eastAsia="楷体" w:cs="Times New Roman"/>
              </w:rPr>
              <w:t>20</w:t>
            </w:r>
            <w:r>
              <w:rPr>
                <w:rFonts w:hint="eastAsia" w:ascii="楷体" w:hAnsi="楷体" w:eastAsia="楷体" w:cs="Times New Roman"/>
              </w:rPr>
              <w:t>4英语二</w:t>
            </w:r>
          </w:p>
          <w:p>
            <w:pPr>
              <w:adjustRightInd w:val="0"/>
              <w:snapToGrid w:val="0"/>
              <w:rPr>
                <w:rFonts w:ascii="楷体" w:hAnsi="楷体" w:eastAsia="楷体" w:cs="Times New Roman"/>
              </w:rPr>
            </w:pPr>
            <w:r>
              <w:rPr>
                <w:rFonts w:hint="eastAsia" w:ascii="楷体" w:hAnsi="楷体" w:eastAsia="楷体" w:cs="Times New Roman"/>
              </w:rPr>
              <w:t>③302数学二</w:t>
            </w:r>
          </w:p>
          <w:p>
            <w:pPr>
              <w:adjustRightInd w:val="0"/>
              <w:snapToGrid w:val="0"/>
              <w:rPr>
                <w:rFonts w:ascii="楷体" w:hAnsi="楷体" w:eastAsia="楷体" w:cs="Times New Roman"/>
                <w:b/>
                <w:bCs/>
              </w:rPr>
            </w:pPr>
            <w:r>
              <w:rPr>
                <w:rFonts w:hint="eastAsia" w:ascii="楷体" w:hAnsi="楷体" w:eastAsia="楷体" w:cs="Times New Roman"/>
              </w:rPr>
              <w:t>④919工程综合</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74" w:hRule="atLeast"/>
          <w:tblHeader/>
          <w:jc w:val="center"/>
        </w:trPr>
        <w:tc>
          <w:tcPr>
            <w:tcW w:w="1095" w:type="dxa"/>
            <w:tcBorders>
              <w:top w:val="single" w:color="auto" w:sz="4" w:space="0"/>
              <w:bottom w:val="single" w:color="auto" w:sz="4" w:space="0"/>
            </w:tcBorders>
            <w:tcMar>
              <w:bottom w:w="170" w:type="dxa"/>
            </w:tcMar>
            <w:vAlign w:val="center"/>
          </w:tcPr>
          <w:p>
            <w:pPr>
              <w:snapToGrid w:val="0"/>
              <w:rPr>
                <w:rFonts w:ascii="楷体" w:hAnsi="楷体" w:eastAsia="楷体"/>
              </w:rPr>
            </w:pPr>
            <w:r>
              <w:rPr>
                <w:rFonts w:hint="eastAsia" w:ascii="楷体" w:hAnsi="楷体" w:eastAsia="楷体"/>
              </w:rPr>
              <w:t>大数据与人工智能教学设计师</w:t>
            </w:r>
          </w:p>
        </w:tc>
        <w:tc>
          <w:tcPr>
            <w:tcW w:w="4998" w:type="dxa"/>
            <w:tcBorders>
              <w:top w:val="single" w:color="auto" w:sz="4" w:space="0"/>
              <w:bottom w:val="single" w:color="auto" w:sz="4" w:space="0"/>
            </w:tcBorders>
            <w:tcMar>
              <w:bottom w:w="170" w:type="dxa"/>
            </w:tcMar>
            <w:vAlign w:val="center"/>
          </w:tcPr>
          <w:p>
            <w:pPr>
              <w:numPr>
                <w:ilvl w:val="0"/>
                <w:numId w:val="5"/>
              </w:numPr>
              <w:rPr>
                <w:rFonts w:ascii="楷体" w:hAnsi="楷体" w:eastAsia="楷体"/>
                <w:szCs w:val="21"/>
              </w:rPr>
            </w:pPr>
            <w:r>
              <w:rPr>
                <w:rFonts w:hint="eastAsia" w:ascii="楷体" w:hAnsi="楷体" w:eastAsia="楷体"/>
                <w:szCs w:val="21"/>
              </w:rPr>
              <w:t>百度A</w:t>
            </w:r>
            <w:r>
              <w:rPr>
                <w:rFonts w:ascii="楷体" w:hAnsi="楷体" w:eastAsia="楷体"/>
                <w:szCs w:val="21"/>
              </w:rPr>
              <w:t>I</w:t>
            </w:r>
            <w:r>
              <w:rPr>
                <w:rFonts w:hint="eastAsia" w:ascii="楷体" w:hAnsi="楷体" w:eastAsia="楷体"/>
                <w:szCs w:val="21"/>
              </w:rPr>
              <w:t>业务</w:t>
            </w:r>
            <w:r>
              <w:rPr>
                <w:rFonts w:ascii="楷体" w:hAnsi="楷体" w:eastAsia="楷体"/>
                <w:szCs w:val="21"/>
              </w:rPr>
              <w:t>的</w:t>
            </w:r>
            <w:r>
              <w:rPr>
                <w:rFonts w:hint="eastAsia" w:ascii="楷体" w:hAnsi="楷体" w:eastAsia="楷体"/>
                <w:szCs w:val="21"/>
              </w:rPr>
              <w:t xml:space="preserve">教学及培训设计  </w:t>
            </w:r>
          </w:p>
          <w:p>
            <w:pPr>
              <w:numPr>
                <w:ilvl w:val="0"/>
                <w:numId w:val="5"/>
              </w:numPr>
              <w:rPr>
                <w:rFonts w:ascii="楷体" w:hAnsi="楷体" w:eastAsia="楷体"/>
                <w:szCs w:val="21"/>
              </w:rPr>
            </w:pPr>
            <w:r>
              <w:rPr>
                <w:rFonts w:hint="eastAsia" w:ascii="楷体" w:hAnsi="楷体" w:eastAsia="楷体"/>
                <w:szCs w:val="21"/>
              </w:rPr>
              <w:t>百度A</w:t>
            </w:r>
            <w:r>
              <w:rPr>
                <w:rFonts w:ascii="楷体" w:hAnsi="楷体" w:eastAsia="楷体"/>
                <w:szCs w:val="21"/>
              </w:rPr>
              <w:t>I</w:t>
            </w:r>
            <w:r>
              <w:rPr>
                <w:rFonts w:hint="eastAsia" w:ascii="楷体" w:hAnsi="楷体" w:eastAsia="楷体"/>
                <w:szCs w:val="21"/>
              </w:rPr>
              <w:t>教育平</w:t>
            </w:r>
            <w:r>
              <w:rPr>
                <w:rFonts w:ascii="楷体" w:hAnsi="楷体" w:eastAsia="楷体"/>
                <w:szCs w:val="21"/>
              </w:rPr>
              <w:t>台</w:t>
            </w:r>
            <w:r>
              <w:rPr>
                <w:rFonts w:hint="eastAsia" w:ascii="楷体" w:hAnsi="楷体" w:eastAsia="楷体"/>
                <w:szCs w:val="21"/>
              </w:rPr>
              <w:t>数据运用</w:t>
            </w:r>
          </w:p>
          <w:p>
            <w:pPr>
              <w:numPr>
                <w:ilvl w:val="0"/>
                <w:numId w:val="5"/>
              </w:numPr>
              <w:rPr>
                <w:rFonts w:ascii="楷体" w:hAnsi="楷体" w:eastAsia="楷体"/>
              </w:rPr>
            </w:pPr>
            <w:r>
              <w:rPr>
                <w:rFonts w:hint="eastAsia" w:ascii="楷体" w:hAnsi="楷体" w:eastAsia="楷体"/>
              </w:rPr>
              <w:t>调研、洞察教育用户需求分析</w:t>
            </w:r>
          </w:p>
          <w:p>
            <w:pPr>
              <w:numPr>
                <w:ilvl w:val="0"/>
                <w:numId w:val="5"/>
              </w:numPr>
              <w:rPr>
                <w:rFonts w:ascii="楷体" w:hAnsi="楷体" w:eastAsia="楷体"/>
              </w:rPr>
            </w:pPr>
            <w:r>
              <w:rPr>
                <w:rFonts w:hint="eastAsia" w:ascii="楷体" w:hAnsi="楷体" w:eastAsia="楷体"/>
              </w:rPr>
              <w:t>百度AI平台及业务和高校相关专业教师教学服务平台的设计、管理和运营。</w:t>
            </w:r>
          </w:p>
        </w:tc>
        <w:tc>
          <w:tcPr>
            <w:tcW w:w="881" w:type="dxa"/>
            <w:tcBorders>
              <w:top w:val="single" w:color="auto" w:sz="4" w:space="0"/>
              <w:bottom w:val="single" w:color="auto" w:sz="4" w:space="0"/>
            </w:tcBorders>
            <w:tcMar>
              <w:bottom w:w="170" w:type="dxa"/>
            </w:tcMar>
            <w:vAlign w:val="center"/>
          </w:tcPr>
          <w:p>
            <w:pPr>
              <w:snapToGrid w:val="0"/>
              <w:rPr>
                <w:rFonts w:ascii="楷体" w:hAnsi="楷体" w:eastAsia="楷体"/>
              </w:rPr>
            </w:pPr>
            <w:r>
              <w:rPr>
                <w:rFonts w:ascii="楷体" w:hAnsi="楷体" w:eastAsia="楷体"/>
              </w:rPr>
              <w:t>045114</w:t>
            </w:r>
          </w:p>
          <w:p>
            <w:pPr>
              <w:snapToGrid w:val="0"/>
              <w:rPr>
                <w:rFonts w:ascii="楷体" w:hAnsi="楷体" w:eastAsia="楷体"/>
              </w:rPr>
            </w:pPr>
            <w:r>
              <w:rPr>
                <w:rFonts w:ascii="楷体" w:hAnsi="楷体" w:eastAsia="楷体"/>
              </w:rPr>
              <w:t xml:space="preserve">现代教育技术 </w:t>
            </w:r>
          </w:p>
        </w:tc>
        <w:tc>
          <w:tcPr>
            <w:tcW w:w="2103" w:type="dxa"/>
            <w:tcBorders>
              <w:top w:val="single" w:color="auto" w:sz="4" w:space="0"/>
              <w:bottom w:val="single" w:color="auto" w:sz="4" w:space="0"/>
            </w:tcBorders>
            <w:tcMar>
              <w:bottom w:w="170" w:type="dxa"/>
            </w:tcMar>
            <w:vAlign w:val="center"/>
          </w:tcPr>
          <w:p>
            <w:pPr>
              <w:adjustRightInd w:val="0"/>
              <w:snapToGrid w:val="0"/>
              <w:rPr>
                <w:rFonts w:ascii="楷体" w:hAnsi="楷体" w:eastAsia="楷体" w:cs="Times New Roman"/>
              </w:rPr>
            </w:pPr>
            <w:r>
              <w:rPr>
                <w:rFonts w:hint="eastAsia" w:ascii="楷体" w:hAnsi="楷体" w:eastAsia="楷体" w:cs="Times New Roman"/>
              </w:rPr>
              <w:t>①101思想政治理论</w:t>
            </w:r>
          </w:p>
          <w:p>
            <w:pPr>
              <w:adjustRightInd w:val="0"/>
              <w:snapToGrid w:val="0"/>
              <w:rPr>
                <w:rFonts w:ascii="楷体" w:hAnsi="楷体" w:eastAsia="楷体" w:cs="Times New Roman"/>
              </w:rPr>
            </w:pPr>
            <w:r>
              <w:rPr>
                <w:rFonts w:hint="eastAsia" w:ascii="楷体" w:hAnsi="楷体" w:eastAsia="楷体" w:cs="Times New Roman"/>
              </w:rPr>
              <w:t>②204英语二</w:t>
            </w:r>
          </w:p>
          <w:p>
            <w:pPr>
              <w:adjustRightInd w:val="0"/>
              <w:snapToGrid w:val="0"/>
              <w:rPr>
                <w:rFonts w:ascii="楷体" w:hAnsi="楷体" w:eastAsia="楷体" w:cs="Times New Roman"/>
              </w:rPr>
            </w:pPr>
            <w:r>
              <w:rPr>
                <w:rFonts w:hint="eastAsia" w:ascii="楷体" w:hAnsi="楷体" w:eastAsia="楷体" w:cs="Times New Roman"/>
              </w:rPr>
              <w:t>③333教育综合</w:t>
            </w:r>
          </w:p>
          <w:p>
            <w:pPr>
              <w:adjustRightInd w:val="0"/>
              <w:snapToGrid w:val="0"/>
              <w:rPr>
                <w:rFonts w:ascii="楷体" w:hAnsi="楷体" w:eastAsia="楷体" w:cs="Times New Roman"/>
                <w:b/>
                <w:bCs/>
              </w:rPr>
            </w:pPr>
            <w:r>
              <w:rPr>
                <w:rFonts w:hint="eastAsia" w:ascii="楷体" w:hAnsi="楷体" w:eastAsia="楷体" w:cs="Times New Roman"/>
              </w:rPr>
              <w:t>④904心理学基础</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74" w:hRule="atLeast"/>
          <w:tblHeader/>
          <w:jc w:val="center"/>
        </w:trPr>
        <w:tc>
          <w:tcPr>
            <w:tcW w:w="1095" w:type="dxa"/>
            <w:tcBorders>
              <w:top w:val="single" w:color="auto" w:sz="4" w:space="0"/>
              <w:bottom w:val="single" w:color="auto" w:sz="4" w:space="0"/>
            </w:tcBorders>
            <w:tcMar>
              <w:bottom w:w="170" w:type="dxa"/>
            </w:tcMar>
            <w:vAlign w:val="center"/>
          </w:tcPr>
          <w:p>
            <w:pPr>
              <w:snapToGrid w:val="0"/>
              <w:rPr>
                <w:rFonts w:ascii="楷体" w:hAnsi="楷体" w:eastAsia="楷体"/>
              </w:rPr>
            </w:pPr>
            <w:r>
              <w:rPr>
                <w:rFonts w:hint="eastAsia" w:ascii="楷体" w:hAnsi="楷体" w:eastAsia="楷体"/>
              </w:rPr>
              <w:t>大数据与人工智能网络营销经理人</w:t>
            </w:r>
          </w:p>
        </w:tc>
        <w:tc>
          <w:tcPr>
            <w:tcW w:w="4998" w:type="dxa"/>
            <w:tcBorders>
              <w:top w:val="single" w:color="auto" w:sz="4" w:space="0"/>
              <w:bottom w:val="single" w:color="auto" w:sz="4" w:space="0"/>
            </w:tcBorders>
            <w:tcMar>
              <w:bottom w:w="170" w:type="dxa"/>
            </w:tcMar>
            <w:vAlign w:val="center"/>
          </w:tcPr>
          <w:p>
            <w:pPr>
              <w:numPr>
                <w:ilvl w:val="0"/>
                <w:numId w:val="6"/>
              </w:numPr>
              <w:rPr>
                <w:rFonts w:ascii="楷体" w:hAnsi="楷体" w:eastAsia="楷体"/>
              </w:rPr>
            </w:pPr>
            <w:r>
              <w:rPr>
                <w:rFonts w:hint="eastAsia" w:ascii="楷体" w:hAnsi="楷体" w:eastAsia="楷体"/>
              </w:rPr>
              <w:t>新媒体品牌传播</w:t>
            </w:r>
          </w:p>
          <w:p>
            <w:pPr>
              <w:numPr>
                <w:ilvl w:val="0"/>
                <w:numId w:val="6"/>
              </w:numPr>
              <w:rPr>
                <w:rFonts w:ascii="楷体" w:hAnsi="楷体" w:eastAsia="楷体"/>
              </w:rPr>
            </w:pPr>
            <w:r>
              <w:rPr>
                <w:rFonts w:hint="eastAsia" w:ascii="楷体" w:hAnsi="楷体" w:eastAsia="楷体"/>
              </w:rPr>
              <w:t>公司主航道业务支持可感知的成果。</w:t>
            </w:r>
          </w:p>
          <w:p>
            <w:pPr>
              <w:numPr>
                <w:ilvl w:val="0"/>
                <w:numId w:val="6"/>
              </w:numPr>
              <w:rPr>
                <w:rFonts w:ascii="楷体" w:hAnsi="楷体" w:eastAsia="楷体"/>
              </w:rPr>
            </w:pPr>
            <w:r>
              <w:rPr>
                <w:rFonts w:hint="eastAsia" w:ascii="楷体" w:hAnsi="楷体" w:eastAsia="楷体"/>
              </w:rPr>
              <w:t>公共关系活动策划</w:t>
            </w:r>
          </w:p>
          <w:p>
            <w:pPr>
              <w:numPr>
                <w:ilvl w:val="0"/>
                <w:numId w:val="6"/>
              </w:numPr>
              <w:rPr>
                <w:rFonts w:ascii="楷体" w:hAnsi="楷体" w:eastAsia="楷体"/>
              </w:rPr>
            </w:pPr>
            <w:r>
              <w:rPr>
                <w:rFonts w:hint="eastAsia" w:ascii="楷体" w:hAnsi="楷体" w:eastAsia="楷体"/>
              </w:rPr>
              <w:t>品牌生态圈建设</w:t>
            </w:r>
          </w:p>
        </w:tc>
        <w:tc>
          <w:tcPr>
            <w:tcW w:w="881" w:type="dxa"/>
            <w:tcBorders>
              <w:top w:val="single" w:color="auto" w:sz="4" w:space="0"/>
              <w:bottom w:val="single" w:color="auto" w:sz="4" w:space="0"/>
            </w:tcBorders>
            <w:tcMar>
              <w:bottom w:w="170" w:type="dxa"/>
            </w:tcMar>
            <w:vAlign w:val="center"/>
          </w:tcPr>
          <w:p>
            <w:pPr>
              <w:snapToGrid w:val="0"/>
              <w:rPr>
                <w:rFonts w:ascii="楷体" w:hAnsi="楷体" w:eastAsia="楷体"/>
              </w:rPr>
            </w:pPr>
            <w:r>
              <w:rPr>
                <w:rFonts w:ascii="楷体" w:hAnsi="楷体" w:eastAsia="楷体"/>
              </w:rPr>
              <w:t>055200</w:t>
            </w:r>
          </w:p>
          <w:p>
            <w:pPr>
              <w:snapToGrid w:val="0"/>
              <w:rPr>
                <w:rFonts w:ascii="楷体" w:hAnsi="楷体" w:eastAsia="楷体"/>
              </w:rPr>
            </w:pPr>
            <w:r>
              <w:rPr>
                <w:rFonts w:ascii="楷体" w:hAnsi="楷体" w:eastAsia="楷体"/>
              </w:rPr>
              <w:t xml:space="preserve">新闻与传播 </w:t>
            </w:r>
          </w:p>
        </w:tc>
        <w:tc>
          <w:tcPr>
            <w:tcW w:w="2103" w:type="dxa"/>
            <w:tcBorders>
              <w:top w:val="single" w:color="auto" w:sz="4" w:space="0"/>
              <w:bottom w:val="single" w:color="auto" w:sz="4" w:space="0"/>
            </w:tcBorders>
            <w:tcMar>
              <w:bottom w:w="170" w:type="dxa"/>
            </w:tcMar>
            <w:vAlign w:val="center"/>
          </w:tcPr>
          <w:p>
            <w:pPr>
              <w:adjustRightInd w:val="0"/>
              <w:snapToGrid w:val="0"/>
              <w:rPr>
                <w:rFonts w:ascii="楷体" w:hAnsi="楷体" w:eastAsia="楷体" w:cs="Times New Roman"/>
              </w:rPr>
            </w:pPr>
            <w:r>
              <w:rPr>
                <w:rFonts w:hint="eastAsia" w:ascii="楷体" w:hAnsi="楷体" w:eastAsia="楷体" w:cs="Times New Roman"/>
              </w:rPr>
              <w:t>①101思想政治理论</w:t>
            </w:r>
          </w:p>
          <w:p>
            <w:pPr>
              <w:adjustRightInd w:val="0"/>
              <w:snapToGrid w:val="0"/>
              <w:rPr>
                <w:rFonts w:ascii="楷体" w:hAnsi="楷体" w:eastAsia="楷体" w:cs="Times New Roman"/>
              </w:rPr>
            </w:pPr>
            <w:r>
              <w:rPr>
                <w:rFonts w:hint="eastAsia" w:ascii="楷体" w:hAnsi="楷体" w:eastAsia="楷体" w:cs="Times New Roman"/>
              </w:rPr>
              <w:t>②204英语二</w:t>
            </w:r>
          </w:p>
          <w:p>
            <w:pPr>
              <w:adjustRightInd w:val="0"/>
              <w:snapToGrid w:val="0"/>
              <w:rPr>
                <w:rFonts w:ascii="楷体" w:hAnsi="楷体" w:eastAsia="楷体" w:cs="Times New Roman"/>
              </w:rPr>
            </w:pPr>
            <w:r>
              <w:rPr>
                <w:rFonts w:hint="eastAsia" w:ascii="楷体" w:hAnsi="楷体" w:eastAsia="楷体" w:cs="Times New Roman"/>
              </w:rPr>
              <w:t>③334新闻与传播专</w:t>
            </w:r>
          </w:p>
          <w:p>
            <w:pPr>
              <w:adjustRightInd w:val="0"/>
              <w:snapToGrid w:val="0"/>
              <w:rPr>
                <w:rFonts w:ascii="楷体" w:hAnsi="楷体" w:eastAsia="楷体" w:cs="Times New Roman"/>
              </w:rPr>
            </w:pPr>
            <w:r>
              <w:rPr>
                <w:rFonts w:hint="eastAsia" w:ascii="楷体" w:hAnsi="楷体" w:eastAsia="楷体" w:cs="Times New Roman"/>
              </w:rPr>
              <w:t>业综合能力</w:t>
            </w:r>
          </w:p>
          <w:p>
            <w:pPr>
              <w:adjustRightInd w:val="0"/>
              <w:snapToGrid w:val="0"/>
              <w:rPr>
                <w:rFonts w:ascii="楷体" w:hAnsi="楷体" w:eastAsia="楷体" w:cs="Times New Roman"/>
              </w:rPr>
            </w:pPr>
            <w:r>
              <w:rPr>
                <w:rFonts w:hint="eastAsia" w:ascii="楷体" w:hAnsi="楷体" w:eastAsia="楷体" w:cs="Times New Roman"/>
              </w:rPr>
              <w:t>④440新闻与传播专业基础</w:t>
            </w:r>
          </w:p>
        </w:tc>
      </w:tr>
      <w:bookmarkEnd w:id="0"/>
    </w:tbl>
    <w:p>
      <w:pPr>
        <w:snapToGrid w:val="0"/>
        <w:spacing w:line="360" w:lineRule="auto"/>
        <w:jc w:val="left"/>
        <w:rPr>
          <w:rFonts w:ascii="楷体" w:hAnsi="楷体" w:eastAsia="楷体" w:cs="Times New Roman"/>
          <w:sz w:val="24"/>
          <w:szCs w:val="24"/>
        </w:rPr>
      </w:pPr>
    </w:p>
    <w:p>
      <w:pPr>
        <w:snapToGrid w:val="0"/>
        <w:spacing w:line="360" w:lineRule="auto"/>
        <w:jc w:val="left"/>
        <w:rPr>
          <w:rFonts w:ascii="楷体" w:hAnsi="楷体" w:eastAsia="楷体" w:cs="Times New Roman"/>
          <w:sz w:val="24"/>
          <w:szCs w:val="24"/>
        </w:rPr>
      </w:pPr>
    </w:p>
    <w:p>
      <w:pPr>
        <w:spacing w:line="360" w:lineRule="auto"/>
        <w:rPr>
          <w:rFonts w:ascii="楷体" w:hAnsi="楷体" w:eastAsia="楷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w:altName w:val="Courier New"/>
    <w:panose1 w:val="02070409020205020404"/>
    <w:charset w:val="00"/>
    <w:family w:val="modern"/>
    <w:pitch w:val="default"/>
    <w:sig w:usb0="00000000" w:usb1="00000000" w:usb2="00000000" w:usb3="00000000" w:csb0="00000001" w:csb1="00000000"/>
  </w:font>
  <w:font w:name="Adobe 黑体 Std R">
    <w:altName w:val="黑体"/>
    <w:panose1 w:val="020B0400000000000000"/>
    <w:charset w:val="86"/>
    <w:family w:val="swiss"/>
    <w:pitch w:val="default"/>
    <w:sig w:usb0="00000000" w:usb1="00000000" w:usb2="00000016" w:usb3="00000000" w:csb0="00060007" w:csb1="00000000"/>
  </w:font>
  <w:font w:name="楷体">
    <w:panose1 w:val="02010609060101010101"/>
    <w:charset w:val="86"/>
    <w:family w:val="modern"/>
    <w:pitch w:val="default"/>
    <w:sig w:usb0="800002BF" w:usb1="38CF7CFA" w:usb2="00000016" w:usb3="00000000" w:csb0="00040001"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6918709"/>
      <w:docPartObj>
        <w:docPartGallery w:val="autotext"/>
      </w:docPartObj>
    </w:sdtPr>
    <w:sdtContent>
      <w:p>
        <w:pPr>
          <w:pStyle w:val="4"/>
          <w:jc w:val="right"/>
        </w:pPr>
        <w:r>
          <w:fldChar w:fldCharType="begin"/>
        </w:r>
        <w:r>
          <w:instrText xml:space="preserve">PAGE   \* MERGEFORMAT</w:instrText>
        </w:r>
        <w:r>
          <w:fldChar w:fldCharType="separate"/>
        </w:r>
        <w:r>
          <w:rPr>
            <w:lang w:val="zh-CN"/>
          </w:rPr>
          <w:t>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2AD"/>
    <w:multiLevelType w:val="multilevel"/>
    <w:tmpl w:val="083462A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56C1BDD"/>
    <w:multiLevelType w:val="multilevel"/>
    <w:tmpl w:val="356C1BD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2A153E"/>
    <w:multiLevelType w:val="multilevel"/>
    <w:tmpl w:val="492A153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3706B9"/>
    <w:multiLevelType w:val="multilevel"/>
    <w:tmpl w:val="503706B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795223"/>
    <w:multiLevelType w:val="multilevel"/>
    <w:tmpl w:val="7279522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9173AB4"/>
    <w:multiLevelType w:val="multilevel"/>
    <w:tmpl w:val="79173AB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99"/>
    <w:rsid w:val="001B377F"/>
    <w:rsid w:val="00360CBD"/>
    <w:rsid w:val="00397799"/>
    <w:rsid w:val="004A5F8E"/>
    <w:rsid w:val="004C47F1"/>
    <w:rsid w:val="004E5A03"/>
    <w:rsid w:val="00581952"/>
    <w:rsid w:val="006D5F18"/>
    <w:rsid w:val="00721B56"/>
    <w:rsid w:val="008E4ED1"/>
    <w:rsid w:val="00983126"/>
    <w:rsid w:val="00A822E2"/>
    <w:rsid w:val="00C622D8"/>
    <w:rsid w:val="00DF240E"/>
    <w:rsid w:val="00EA1C06"/>
    <w:rsid w:val="00F36293"/>
    <w:rsid w:val="1F652F77"/>
    <w:rsid w:val="6B5A6960"/>
    <w:rsid w:val="761C2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keepLines/>
      <w:outlineLvl w:val="0"/>
    </w:pPr>
    <w:rPr>
      <w:rFonts w:ascii="Calibri" w:hAnsi="Calibri" w:eastAsia="宋体" w:cs="Calibri"/>
      <w:b/>
      <w:bCs/>
      <w:kern w:val="44"/>
      <w:sz w:val="44"/>
      <w:szCs w:val="44"/>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Plain Text"/>
    <w:basedOn w:val="1"/>
    <w:uiPriority w:val="99"/>
    <w:rPr>
      <w:rFonts w:ascii="宋体" w:hAnsi="Courier New"/>
      <w:szCs w:val="21"/>
    </w:r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8">
    <w:name w:val="p3"/>
    <w:basedOn w:val="1"/>
    <w:uiPriority w:val="0"/>
    <w:pPr>
      <w:widowControl/>
      <w:jc w:val="left"/>
    </w:pPr>
    <w:rPr>
      <w:rFonts w:ascii="Courier" w:hAnsi="Courier" w:eastAsia="宋体" w:cs="Times New Roman"/>
      <w:kern w:val="0"/>
      <w:sz w:val="18"/>
      <w:szCs w:val="18"/>
    </w:rPr>
  </w:style>
  <w:style w:type="paragraph" w:customStyle="1" w:styleId="9">
    <w:name w:val="p4"/>
    <w:basedOn w:val="1"/>
    <w:uiPriority w:val="0"/>
    <w:pPr>
      <w:widowControl/>
      <w:ind w:firstLine="360"/>
      <w:jc w:val="left"/>
    </w:pPr>
    <w:rPr>
      <w:rFonts w:ascii="Courier" w:hAnsi="Courier" w:eastAsia="宋体" w:cs="Times New Roman"/>
      <w:kern w:val="0"/>
      <w:sz w:val="18"/>
      <w:szCs w:val="18"/>
    </w:rPr>
  </w:style>
  <w:style w:type="paragraph" w:customStyle="1" w:styleId="10">
    <w:name w:val="p7"/>
    <w:basedOn w:val="1"/>
    <w:uiPriority w:val="0"/>
    <w:pPr>
      <w:widowControl/>
    </w:pPr>
    <w:rPr>
      <w:rFonts w:ascii="Courier" w:hAnsi="Courier" w:eastAsia="宋体" w:cs="Times New Roman"/>
      <w:kern w:val="0"/>
      <w:sz w:val="18"/>
      <w:szCs w:val="18"/>
    </w:rPr>
  </w:style>
  <w:style w:type="paragraph" w:customStyle="1" w:styleId="11">
    <w:name w:val="p8"/>
    <w:basedOn w:val="1"/>
    <w:qFormat/>
    <w:uiPriority w:val="0"/>
    <w:pPr>
      <w:widowControl/>
      <w:ind w:firstLine="360"/>
    </w:pPr>
    <w:rPr>
      <w:rFonts w:ascii="Courier" w:hAnsi="Courier" w:eastAsia="宋体" w:cs="Times New Roman"/>
      <w:kern w:val="0"/>
      <w:sz w:val="18"/>
      <w:szCs w:val="18"/>
    </w:rPr>
  </w:style>
  <w:style w:type="character" w:customStyle="1" w:styleId="12">
    <w:name w:val="s1"/>
    <w:qFormat/>
    <w:uiPriority w:val="0"/>
  </w:style>
  <w:style w:type="character" w:customStyle="1" w:styleId="13">
    <w:name w:val="标题 1 字符"/>
    <w:basedOn w:val="6"/>
    <w:link w:val="2"/>
    <w:qFormat/>
    <w:uiPriority w:val="0"/>
    <w:rPr>
      <w:rFonts w:ascii="Calibri" w:hAnsi="Calibri" w:eastAsia="宋体" w:cs="Calibri"/>
      <w:b/>
      <w:bCs/>
      <w:kern w:val="44"/>
      <w:sz w:val="44"/>
      <w:szCs w:val="44"/>
    </w:rPr>
  </w:style>
  <w:style w:type="character" w:customStyle="1" w:styleId="14">
    <w:name w:val="页眉 字符"/>
    <w:basedOn w:val="6"/>
    <w:link w:val="5"/>
    <w:qFormat/>
    <w:uiPriority w:val="99"/>
    <w:rPr>
      <w:sz w:val="18"/>
      <w:szCs w:val="18"/>
    </w:rPr>
  </w:style>
  <w:style w:type="character" w:customStyle="1" w:styleId="15">
    <w:name w:val="页脚 字符"/>
    <w:basedOn w:val="6"/>
    <w:link w:val="4"/>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541E2-0E0F-468F-97F4-5E8464A6A87E}">
  <ds:schemaRefs/>
</ds:datastoreItem>
</file>

<file path=docProps/app.xml><?xml version="1.0" encoding="utf-8"?>
<Properties xmlns="http://schemas.openxmlformats.org/officeDocument/2006/extended-properties" xmlns:vt="http://schemas.openxmlformats.org/officeDocument/2006/docPropsVTypes">
  <Template>Normal</Template>
  <Pages>6</Pages>
  <Words>634</Words>
  <Characters>3619</Characters>
  <Lines>30</Lines>
  <Paragraphs>8</Paragraphs>
  <TotalTime>1</TotalTime>
  <ScaleCrop>false</ScaleCrop>
  <LinksUpToDate>false</LinksUpToDate>
  <CharactersWithSpaces>4245</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2018-08-08T03:53:00Z</dcterms:created>
  <dc:creator>TUT DANIEL</dc:creator>
  <cp:lastModifiedBy>tang</cp:lastModifiedBy>
  <dcterms:modified xsi:type="dcterms:W3CDTF">2018-09-14T02:04:29Z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