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color w:val="333333"/>
          <w:sz w:val="28"/>
          <w:szCs w:val="28"/>
        </w:rPr>
      </w:pPr>
      <w:r>
        <w:rPr>
          <w:rFonts w:hint="eastAsia" w:ascii="宋体" w:hAnsi="宋体" w:eastAsia="宋体"/>
          <w:b/>
          <w:color w:val="333333"/>
          <w:sz w:val="28"/>
          <w:szCs w:val="28"/>
        </w:rPr>
        <w:t>040102课程与教学论</w:t>
      </w:r>
    </w:p>
    <w:p>
      <w:pPr>
        <w:keepNext w:val="0"/>
        <w:keepLines w:val="0"/>
        <w:pageBreakBefore w:val="0"/>
        <w:kinsoku/>
        <w:wordWrap/>
        <w:overflowPunct/>
        <w:topLinePunct w:val="0"/>
        <w:autoSpaceDE/>
        <w:autoSpaceDN/>
        <w:bidi w:val="0"/>
        <w:adjustRightInd/>
        <w:snapToGrid/>
        <w:spacing w:line="600" w:lineRule="exact"/>
        <w:ind w:firstLine="420" w:firstLineChars="200"/>
        <w:jc w:val="left"/>
        <w:textAlignment w:val="auto"/>
        <w:outlineLvl w:val="9"/>
        <w:rPr>
          <w:rFonts w:hint="eastAsia" w:ascii="宋体" w:hAnsi="宋体" w:eastAsia="宋体" w:cs="宋体"/>
        </w:rPr>
      </w:pPr>
      <w:r>
        <w:rPr>
          <w:rFonts w:hint="eastAsia" w:ascii="宋体" w:hAnsi="宋体" w:eastAsia="宋体" w:cs="宋体"/>
        </w:rPr>
        <w:t>课程与教学论是温州大学重点学科（A类），培养学生具有良好的教育理论素养，能够运用先进教育科学、心理科学理论分析和解决教育实际问题，比较系统地掌握课程与教学、心理学的基本理论，了解国内外课程与教学理论的发展现状和动向，心理学的基础与前沿，具有良好创新能力、实践能力和创业精神，能胜任教育学、课程论、教学论、心理学及其它相关课程的教学、科研和管理工作的专门人才。</w:t>
      </w:r>
    </w:p>
    <w:p>
      <w:pPr>
        <w:keepNext w:val="0"/>
        <w:keepLines w:val="0"/>
        <w:pageBreakBefore w:val="0"/>
        <w:kinsoku/>
        <w:wordWrap/>
        <w:overflowPunct/>
        <w:topLinePunct w:val="0"/>
        <w:autoSpaceDE/>
        <w:autoSpaceDN/>
        <w:bidi w:val="0"/>
        <w:adjustRightInd/>
        <w:snapToGrid/>
        <w:spacing w:line="600" w:lineRule="exact"/>
        <w:ind w:firstLine="420" w:firstLineChars="200"/>
        <w:jc w:val="left"/>
        <w:textAlignment w:val="auto"/>
        <w:outlineLvl w:val="9"/>
        <w:rPr>
          <w:rFonts w:hint="eastAsia" w:ascii="宋体" w:hAnsi="宋体" w:eastAsia="宋体" w:cs="宋体"/>
        </w:rPr>
      </w:pPr>
      <w:r>
        <w:rPr>
          <w:rFonts w:hint="eastAsia" w:ascii="宋体" w:hAnsi="宋体" w:eastAsia="宋体" w:cs="宋体"/>
        </w:rPr>
        <w:t>课程与教学论硕士学位研究生学习年限一般为两到三年。硕士生应在规定的学习期限内完成培养计划要求的课程和学位论文，修满学分，按期毕业。提前完成培养计划的硕士生，可申请提前毕业。科学研究、撰写论文的时间必须保证在1年以上。</w:t>
      </w:r>
    </w:p>
    <w:p>
      <w:pPr>
        <w:keepNext w:val="0"/>
        <w:keepLines w:val="0"/>
        <w:pageBreakBefore w:val="0"/>
        <w:kinsoku/>
        <w:wordWrap/>
        <w:overflowPunct/>
        <w:topLinePunct w:val="0"/>
        <w:autoSpaceDE/>
        <w:autoSpaceDN/>
        <w:bidi w:val="0"/>
        <w:adjustRightInd/>
        <w:snapToGrid/>
        <w:spacing w:line="600" w:lineRule="exact"/>
        <w:ind w:firstLine="420" w:firstLineChars="200"/>
        <w:jc w:val="left"/>
        <w:textAlignment w:val="auto"/>
        <w:outlineLvl w:val="9"/>
        <w:rPr>
          <w:rFonts w:hint="eastAsia" w:ascii="宋体" w:hAnsi="宋体" w:eastAsia="宋体" w:cs="宋体"/>
        </w:rPr>
      </w:pPr>
      <w:r>
        <w:rPr>
          <w:rFonts w:hint="eastAsia" w:ascii="宋体" w:hAnsi="宋体" w:eastAsia="宋体" w:cs="宋体"/>
        </w:rPr>
        <w:t>本专业现有硕士生导师9名，其中教授7人，具有博士学位6人，浙江省中青年学科带头人2人、温州大学瓯江特聘教授3人、浙江省“之江青年社科学者”1人。近年来，本专业在学科建设上取得了可喜的成果，近五年在《教育研究》、《心理科学》等核心刊物发表学术论文六十余篇，出版著作十余部，承担省部级以上课题二十余项，其中国家级4项。获全国教育科学优秀成果奖、省哲学社会科学成果奖、省教学成果奖等省厅级科研奖励十余项，其中省部级以上5项。</w:t>
      </w:r>
    </w:p>
    <w:p>
      <w:pPr>
        <w:keepNext w:val="0"/>
        <w:keepLines w:val="0"/>
        <w:pageBreakBefore w:val="0"/>
        <w:kinsoku/>
        <w:wordWrap/>
        <w:overflowPunct/>
        <w:topLinePunct w:val="0"/>
        <w:autoSpaceDE/>
        <w:autoSpaceDN/>
        <w:bidi w:val="0"/>
        <w:adjustRightInd/>
        <w:snapToGrid/>
        <w:spacing w:line="600" w:lineRule="exact"/>
        <w:ind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目前，课程与教学论专业正按温州大学重点学科建设方案继续加强学术队伍建设，强化和突出学科特色，提高办学水平、教学水平和科研水平，为申报博士学位授权点创造条件，已与韩国国立全南大学联合培养教育学博士。 </w:t>
      </w:r>
    </w:p>
    <w:p>
      <w:pPr>
        <w:keepNext w:val="0"/>
        <w:keepLines w:val="0"/>
        <w:pageBreakBefore w:val="0"/>
        <w:kinsoku/>
        <w:wordWrap/>
        <w:overflowPunct/>
        <w:topLinePunct w:val="0"/>
        <w:autoSpaceDE/>
        <w:autoSpaceDN/>
        <w:bidi w:val="0"/>
        <w:adjustRightInd/>
        <w:snapToGrid/>
        <w:spacing w:line="600" w:lineRule="exact"/>
        <w:ind w:firstLine="422" w:firstLineChars="200"/>
        <w:jc w:val="left"/>
        <w:textAlignment w:val="auto"/>
        <w:outlineLvl w:val="9"/>
        <w:rPr>
          <w:rFonts w:hint="eastAsia" w:ascii="宋体" w:hAnsi="宋体" w:eastAsia="宋体" w:cs="宋体"/>
        </w:rPr>
      </w:pPr>
      <w:r>
        <w:rPr>
          <w:rFonts w:hint="eastAsia" w:ascii="宋体" w:hAnsi="宋体" w:eastAsia="宋体" w:cs="宋体"/>
          <w:b/>
          <w:bCs/>
        </w:rPr>
        <w:t>课程与教学论主要研究方向：</w:t>
      </w:r>
    </w:p>
    <w:p>
      <w:pPr>
        <w:keepNext w:val="0"/>
        <w:keepLines w:val="0"/>
        <w:pageBreakBefore w:val="0"/>
        <w:numPr>
          <w:ilvl w:val="0"/>
          <w:numId w:val="1"/>
        </w:numPr>
        <w:kinsoku/>
        <w:wordWrap/>
        <w:overflowPunct/>
        <w:topLinePunct w:val="0"/>
        <w:autoSpaceDE/>
        <w:autoSpaceDN/>
        <w:bidi w:val="0"/>
        <w:adjustRightInd/>
        <w:snapToGrid/>
        <w:spacing w:line="600" w:lineRule="exact"/>
        <w:ind w:firstLine="420" w:firstLineChars="200"/>
        <w:textAlignment w:val="auto"/>
        <w:outlineLvl w:val="9"/>
        <w:rPr>
          <w:rFonts w:hint="eastAsia" w:ascii="宋体" w:hAnsi="宋体" w:eastAsia="宋体" w:cs="宋体"/>
        </w:rPr>
      </w:pPr>
      <w:r>
        <w:rPr>
          <w:rFonts w:hint="eastAsia" w:ascii="宋体" w:hAnsi="宋体" w:eastAsia="宋体" w:cs="宋体"/>
        </w:rPr>
        <w:t>课程教学论原理研究。主要包括课程论研究、教学论研究、学科课程与教学论研究、教师教育研究。</w:t>
      </w:r>
    </w:p>
    <w:p>
      <w:pPr>
        <w:keepNext w:val="0"/>
        <w:keepLines w:val="0"/>
        <w:pageBreakBefore w:val="0"/>
        <w:numPr>
          <w:ilvl w:val="0"/>
          <w:numId w:val="1"/>
        </w:numPr>
        <w:kinsoku/>
        <w:wordWrap/>
        <w:overflowPunct/>
        <w:topLinePunct w:val="0"/>
        <w:autoSpaceDE/>
        <w:autoSpaceDN/>
        <w:bidi w:val="0"/>
        <w:adjustRightInd/>
        <w:snapToGrid/>
        <w:spacing w:line="600" w:lineRule="exact"/>
        <w:ind w:firstLine="420" w:firstLineChars="200"/>
        <w:textAlignment w:val="auto"/>
        <w:outlineLvl w:val="9"/>
        <w:rPr>
          <w:rFonts w:hint="eastAsia" w:ascii="宋体" w:hAnsi="宋体" w:eastAsia="宋体" w:cs="宋体"/>
        </w:rPr>
      </w:pPr>
      <w:r>
        <w:rPr>
          <w:rFonts w:hint="eastAsia" w:ascii="宋体" w:hAnsi="宋体" w:eastAsia="宋体" w:cs="宋体"/>
        </w:rPr>
        <w:t>教学与学习心理研究。主要包括学生心理研究、教师教学心理研究、学习心理研究、学与教的关系研究。</w:t>
      </w:r>
    </w:p>
    <w:p>
      <w:pPr>
        <w:keepNext w:val="0"/>
        <w:keepLines w:val="0"/>
        <w:pageBreakBefore w:val="0"/>
        <w:numPr>
          <w:numId w:val="0"/>
        </w:numPr>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b/>
          <w:bCs/>
        </w:rPr>
      </w:pPr>
      <w:r>
        <w:rPr>
          <w:rFonts w:hint="eastAsia" w:ascii="宋体" w:hAnsi="宋体" w:eastAsia="宋体" w:cs="宋体"/>
          <w:b/>
          <w:bCs/>
        </w:rPr>
        <w:t>硕士点负责人：</w:t>
      </w:r>
    </w:p>
    <w:p>
      <w:pPr>
        <w:keepNext w:val="0"/>
        <w:keepLines w:val="0"/>
        <w:pageBreakBefore w:val="0"/>
        <w:numPr>
          <w:numId w:val="0"/>
        </w:numPr>
        <w:kinsoku/>
        <w:wordWrap/>
        <w:overflowPunct/>
        <w:topLinePunct w:val="0"/>
        <w:autoSpaceDE/>
        <w:autoSpaceDN/>
        <w:bidi w:val="0"/>
        <w:adjustRightInd/>
        <w:snapToGrid/>
        <w:spacing w:line="600" w:lineRule="exact"/>
        <w:ind w:firstLine="420" w:firstLineChars="200"/>
        <w:textAlignment w:val="auto"/>
        <w:outlineLvl w:val="9"/>
        <w:rPr>
          <w:rFonts w:hint="eastAsia" w:ascii="宋体" w:hAnsi="宋体" w:eastAsia="宋体" w:cs="宋体"/>
        </w:rPr>
      </w:pPr>
      <w:r>
        <w:rPr>
          <w:rFonts w:hint="eastAsia" w:ascii="宋体" w:hAnsi="宋体" w:eastAsia="宋体" w:cs="宋体"/>
        </w:rPr>
        <w:t>孙芙蓉，女，1975年出生，浙江平阳人，教师教育学院院长，教育学博士、教授，硕士生导师，韩国国立全南大学兼职博导，中国教育学会教育学分会教学论专业委员会理事、中国教育学会教育学分会课程论专业委员会理事。主持全国教育规划课题、浙江省哲学社会科学课题等10多项课题，在《教育研究》《课程·教材·教法》《比较教育研究》《教育学报》等CSSCI期刊和《光明日报》发表论文30多篇，出版专著《课堂生态研究》，研究成果获浙江省第十八届哲学社会科学成果基础理论研究类二等奖等省部级、厅局级奖励4项。主要研究方向</w:t>
      </w:r>
      <w:r>
        <w:rPr>
          <w:rFonts w:hint="eastAsia" w:ascii="宋体" w:hAnsi="宋体" w:eastAsia="宋体" w:cs="宋体"/>
          <w:color w:val="333333"/>
          <w:kern w:val="0"/>
          <w:szCs w:val="21"/>
          <w:shd w:val="clear" w:color="auto" w:fill="FFFFFF"/>
          <w:lang w:bidi="ar"/>
        </w:rPr>
        <w:t>：</w:t>
      </w:r>
      <w:r>
        <w:rPr>
          <w:rFonts w:hint="eastAsia" w:ascii="宋体" w:hAnsi="宋体" w:eastAsia="宋体" w:cs="宋体"/>
        </w:rPr>
        <w:t>课程与教学论基本原理研究、教育生态学研究、教师教育研究。</w:t>
      </w:r>
    </w:p>
    <w:p>
      <w:pPr>
        <w:keepNext w:val="0"/>
        <w:keepLines w:val="0"/>
        <w:pageBreakBefore w:val="0"/>
        <w:numPr>
          <w:numId w:val="0"/>
        </w:numPr>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b/>
          <w:bCs/>
        </w:rPr>
      </w:pPr>
      <w:r>
        <w:rPr>
          <w:rFonts w:hint="eastAsia" w:ascii="宋体" w:hAnsi="宋体" w:eastAsia="宋体" w:cs="宋体"/>
          <w:b/>
          <w:bCs/>
        </w:rPr>
        <w:t>主要学术带头人：</w:t>
      </w:r>
    </w:p>
    <w:p>
      <w:pPr>
        <w:keepNext w:val="0"/>
        <w:keepLines w:val="0"/>
        <w:pageBreakBefore w:val="0"/>
        <w:numPr>
          <w:numId w:val="0"/>
        </w:numPr>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周湘浙，</w:t>
      </w:r>
      <w:r>
        <w:rPr>
          <w:rFonts w:hint="eastAsia" w:ascii="宋体" w:hAnsi="宋体" w:eastAsia="宋体" w:cs="宋体"/>
        </w:rPr>
        <w:t>男，1959年1月出生，浙江温州人，温州大学正校级领导，原丽水学院党委书记，教授，硕士生导师。具有长期从事教育管理工作的经历，多年来主要从事高等教育管理研究与实践，尤其是办学体制机制，学校内部管理改革，以及民办教育的研究与探索，长期对基础教育改革进行研究和实践指导。在《高等教育研究》《教育发展研究》《中国高等教育》发表多篇论文，出版专著《课堂教学艺术新编》。主要研究方向</w:t>
      </w:r>
      <w:r>
        <w:rPr>
          <w:rFonts w:hint="eastAsia" w:ascii="宋体" w:hAnsi="宋体" w:eastAsia="宋体" w:cs="宋体"/>
          <w:color w:val="333333"/>
          <w:kern w:val="0"/>
          <w:szCs w:val="21"/>
          <w:shd w:val="clear" w:color="auto" w:fill="FFFFFF"/>
          <w:lang w:bidi="ar"/>
        </w:rPr>
        <w:t>：</w:t>
      </w:r>
      <w:r>
        <w:rPr>
          <w:rFonts w:hint="eastAsia" w:ascii="宋体" w:hAnsi="宋体" w:eastAsia="宋体" w:cs="宋体"/>
        </w:rPr>
        <w:t>课程与教学论基本原理研究、高等教育研究。</w:t>
      </w:r>
    </w:p>
    <w:p>
      <w:pPr>
        <w:keepNext w:val="0"/>
        <w:keepLines w:val="0"/>
        <w:pageBreakBefore w:val="0"/>
        <w:numPr>
          <w:numId w:val="0"/>
        </w:numPr>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彭小明，</w:t>
      </w:r>
      <w:r>
        <w:rPr>
          <w:rFonts w:hint="eastAsia" w:ascii="宋体" w:hAnsi="宋体" w:eastAsia="宋体" w:cs="宋体"/>
        </w:rPr>
        <w:t>1963年7月出生，浙江云和人， 浙江省二级教授，温州大学“瓯江特聘教授”，硕士生导师，温州大学课程与教学研究所所长，教师教育学院副院长。曾被评为浙江省省级教坛新秀、省优秀教师、校教学名师。温州大学省优势专业（小学教育）带头人。国家精品课程《教育见习与实习》主持人。任全国校园文学研究会副会长、浙江省高师语文教学法研究会副主任、全国高等教育学会语文教学法委员会理事、全国语文学习科学专业委员会常务理事、全国语文教师教育研究中心常务理事、浙江省写作学会副会长。主持国家、省部、市、校重点课题《新课程改革背景下的写作教学模式研究》等40多项；独著、合著《语文课程与教学新论》等11本；有100余篇论文在《教育研究》等刊物上发表。获浙江省社联青年社会科学优秀成果一等奖、省教学成果二等奖等。主要研究方向</w:t>
      </w:r>
      <w:r>
        <w:rPr>
          <w:rFonts w:hint="eastAsia" w:ascii="宋体" w:hAnsi="宋体" w:eastAsia="宋体" w:cs="宋体"/>
          <w:color w:val="333333"/>
          <w:kern w:val="0"/>
          <w:szCs w:val="21"/>
          <w:shd w:val="clear" w:color="auto" w:fill="FFFFFF"/>
          <w:lang w:bidi="ar"/>
        </w:rPr>
        <w:t>：</w:t>
      </w:r>
      <w:r>
        <w:rPr>
          <w:rFonts w:hint="eastAsia" w:ascii="宋体" w:hAnsi="宋体" w:eastAsia="宋体" w:cs="宋体"/>
        </w:rPr>
        <w:t>语文课程与教学论、写作教学。</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张晓瑜，</w:t>
      </w:r>
      <w:r>
        <w:rPr>
          <w:rFonts w:hint="eastAsia" w:ascii="宋体" w:hAnsi="宋体" w:eastAsia="宋体" w:cs="宋体"/>
        </w:rPr>
        <w:t>男，1970年11月生，浙江温岭人，博士，教授，硕士生导师，教师教育学院教师，温州大学世界温州人研究中心兼职研究员，中国教育学会教育学分会课程论专业委员会理事。在《教育研究》《自然辩证法研究》《比较教育研究》《课程·教材·教法》《中国教育学刊》等全国中文核心期刊发表学术论文近30篇，出版专著《有机课程观研究》和《综合实践活动课程的理论与实践》两部及主编教材若干。主持完成国家级和省部级课题各1项，教科研成果获浙江省教学成果奖二等奖、浙江省教育科学研究优秀成果一等奖等4项省、厅级奖项。主要研究方向：教育哲学、课程与教学论基本原理、德育原理、基础教育课程与改革。</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szCs w:val="21"/>
        </w:rPr>
      </w:pPr>
      <w:r>
        <w:rPr>
          <w:rFonts w:hint="eastAsia" w:ascii="宋体" w:hAnsi="宋体" w:eastAsia="宋体" w:cs="宋体"/>
          <w:b/>
          <w:bCs/>
          <w:szCs w:val="21"/>
        </w:rPr>
        <w:t>潘玉进，</w:t>
      </w:r>
      <w:r>
        <w:rPr>
          <w:rFonts w:hint="eastAsia" w:ascii="宋体" w:hAnsi="宋体" w:eastAsia="宋体" w:cs="宋体"/>
          <w:szCs w:val="21"/>
        </w:rPr>
        <w:t>男，1964年12月出生，浙江温州人，教授，硕士生导师，温州大学教师教育学院副院长，温州大学心理与行为研究所所长，温州大学心理咨询与测评研究中心主任，温州大学基础教育评估中心主任，民盟温州大学委员会副主委，浙江省心理学会理事、温州市心理学会名誉理事长。在核心期刊上发表论文40多篇，出版教材3本，主持3项省部级课题、2项教改项目和1项校精品课程。主要研究方向：教育学心理学、心理统计与测量。</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szCs w:val="21"/>
        </w:rPr>
      </w:pPr>
      <w:r>
        <w:rPr>
          <w:rFonts w:hint="eastAsia" w:ascii="宋体" w:hAnsi="宋体" w:eastAsia="宋体" w:cs="宋体"/>
          <w:b/>
          <w:bCs/>
          <w:szCs w:val="21"/>
        </w:rPr>
        <w:t>胡瑜，</w:t>
      </w:r>
      <w:r>
        <w:rPr>
          <w:rFonts w:hint="eastAsia" w:ascii="宋体" w:hAnsi="宋体" w:eastAsia="宋体" w:cs="宋体"/>
          <w:szCs w:val="21"/>
        </w:rPr>
        <w:t>男，1975年8月出生，湖北秭归人，温州大学教务处副处长，心理学博士、教授，浙江省中青年学科带头人、浙江省高校优秀青年教师、温浙江省“之江青年社科学者”，温州大学心理与行为研究所副所长、瓯江特聘教授，兼任浙江省社会心理学会理事、温州市心理学会副理事长、温州市科协委员、温州市社科联理事。主持国家社会科学基金、全国教育规划课题、浙江省哲学社会科学规划课题、浙江省公益技术研究项目，参与国家社科基金、教育部人文社科项目等多项课题研究，在心理科学、中国特殊教育、心理发展与教育、心理与行为研究等核心期刊发表论文八十余篇，其中多篇论文被人大复印资料《心理学》等转载，研究成果获得全国高校优秀成果奖、浙江省哲学社会科学优秀成果二等奖、浙江省高校科研成果奖二等奖、浙江省第六届青年社会科学优秀成果二等奖等奖项。主要研究方向：社会性发展、人格、棋艺心理。</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廖传景，</w:t>
      </w:r>
      <w:r>
        <w:rPr>
          <w:rFonts w:hint="eastAsia" w:ascii="宋体" w:hAnsi="宋体" w:eastAsia="宋体" w:cs="宋体"/>
        </w:rPr>
        <w:t>男，1974年出生，浙江苍南人，温州大学心理健康教研室主任，心理学博士，教授，硕士生导师。澳大利亚墨尔本大学高级访问学者，2015-2017年在苏州大学教育学博士后流动站从事博士后研究。温州市委党校、温州城市大学客座教授。浙江省心理健康促进会理事，温州市心理学会理事，温州市心理卫生协会常务理事，温州市家庭教育协会理事，浙江省妇联“家庭家教家风大讲堂”特约讲师。国家二级心理咨询师、国家心理咨询师考评师、全球职业规划师（GCDF）、生涯教练(BCC)、高级职业指导师、高级职业测评师。入选温州市“新世纪551人才工程”第二层次，曾主持与参与国家社科基金，教育部、浙江省哲学社会科学课题等二十余项，出版专著、教材5部，在《 Social Behavior and Personality》《International Journal of Social Psychiatry》《心理科学》《华东师范大学学报（教育科学版）》《中国农业大学学报（社会科学版）》等国内外期刊发表论文近80篇。研究对象涉及大学生、留守儿童、政府公务员、农名工、中小学教师、中小学生等。主要研究方向：心理健康教育、临床心理学、发展与教育心理学。</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b/>
          <w:bCs/>
        </w:rPr>
      </w:pPr>
      <w:bookmarkStart w:id="0" w:name="_GoBack"/>
      <w:bookmarkEnd w:id="0"/>
      <w:r>
        <w:rPr>
          <w:rFonts w:hint="eastAsia" w:ascii="宋体" w:hAnsi="宋体" w:eastAsia="宋体" w:cs="宋体"/>
          <w:b/>
          <w:bCs/>
        </w:rPr>
        <w:t>学术骨干：</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倪小敏，</w:t>
      </w:r>
      <w:r>
        <w:rPr>
          <w:rFonts w:hint="eastAsia" w:ascii="宋体" w:hAnsi="宋体" w:eastAsia="宋体" w:cs="宋体"/>
        </w:rPr>
        <w:t>女，1966年出生，浙江瑞安人，副教授，教育学博士，硕士生导师，曾赴英国伦敦大学教育研究院访学。主持并完成教育部人文社科、浙江省哲学社会科学规划等6项课题，出版《向有差异的平等迈进----英国基础教育公平政策发展研究》和《教育公平和教育效率——英美两国基础教育政策演进研究》（与单中惠、勾月合著）两部专著，在《教育研究》《清华大学教育研究》《外国教育研究》《教师教育研究》《江苏高教》等核心期刊上发表论文十几篇，其中数次被《人大复印资料》《新华文摘》全文转载或观点摘录；研究方向：基础教育公平政策研究、高中课程研究。</w:t>
      </w:r>
    </w:p>
    <w:p>
      <w:pPr>
        <w:keepNext w:val="0"/>
        <w:keepLines w:val="0"/>
        <w:pageBreakBefore w:val="0"/>
        <w:widowControl/>
        <w:kinsoku/>
        <w:wordWrap/>
        <w:overflowPunct/>
        <w:topLinePunct w:val="0"/>
        <w:autoSpaceDE/>
        <w:autoSpaceDN/>
        <w:bidi w:val="0"/>
        <w:adjustRightInd/>
        <w:snapToGrid/>
        <w:spacing w:line="600" w:lineRule="exact"/>
        <w:ind w:firstLine="422" w:firstLineChars="200"/>
        <w:textAlignment w:val="auto"/>
        <w:outlineLvl w:val="9"/>
        <w:rPr>
          <w:rFonts w:hint="eastAsia" w:ascii="宋体" w:hAnsi="宋体" w:eastAsia="宋体" w:cs="宋体"/>
        </w:rPr>
      </w:pPr>
      <w:r>
        <w:rPr>
          <w:rFonts w:hint="eastAsia" w:ascii="宋体" w:hAnsi="宋体" w:eastAsia="宋体" w:cs="宋体"/>
          <w:b/>
          <w:bCs/>
        </w:rPr>
        <w:t>颜文靖</w:t>
      </w:r>
      <w:r>
        <w:rPr>
          <w:rFonts w:hint="eastAsia" w:ascii="宋体" w:hAnsi="宋体" w:eastAsia="宋体" w:cs="宋体"/>
        </w:rPr>
        <w:t>，男，1985年8月出生，浙江温州人。心理学博士，副教授，硕士生导师，韩国国立全南大学兼职博导。毕业于中国科学院心理研究所，现任温州大学心理学系主任。温州市第一批百名社科青年骨干人才，温州市551人才第三层次。主持国家级与省级科研项目各1项，参与2项国家级科研项目。一作（通讯）SSCI文章2篇，SCI文章3篇，EI文章2篇，CSCD文章1篇，非一作SCI/SSCI十余篇。采集了世界上使用最多的微表情数据库。主要研究方向：表情与姿态（结合计算机视觉）研究、说谎与欺骗研究、心理健康教育研究。</w:t>
      </w:r>
    </w:p>
    <w:p>
      <w:pPr>
        <w:keepNext w:val="0"/>
        <w:keepLines w:val="0"/>
        <w:pageBreakBefore w:val="0"/>
        <w:widowControl/>
        <w:kinsoku/>
        <w:wordWrap/>
        <w:overflowPunct/>
        <w:topLinePunct w:val="0"/>
        <w:autoSpaceDE/>
        <w:autoSpaceDN/>
        <w:bidi w:val="0"/>
        <w:adjustRightInd/>
        <w:snapToGrid/>
        <w:spacing w:line="600" w:lineRule="exact"/>
        <w:ind w:firstLine="420" w:firstLineChars="200"/>
        <w:textAlignment w:val="auto"/>
        <w:outlineLvl w:val="9"/>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FB090"/>
    <w:multiLevelType w:val="singleLevel"/>
    <w:tmpl w:val="44AFB09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5732C"/>
    <w:rsid w:val="000235B0"/>
    <w:rsid w:val="00071108"/>
    <w:rsid w:val="002D06D9"/>
    <w:rsid w:val="003D3F55"/>
    <w:rsid w:val="004225D1"/>
    <w:rsid w:val="005D3D31"/>
    <w:rsid w:val="005F5D8E"/>
    <w:rsid w:val="007871BE"/>
    <w:rsid w:val="008A0B7C"/>
    <w:rsid w:val="0099554B"/>
    <w:rsid w:val="00CE6379"/>
    <w:rsid w:val="016E7A61"/>
    <w:rsid w:val="055A07FF"/>
    <w:rsid w:val="05E145E1"/>
    <w:rsid w:val="068459F0"/>
    <w:rsid w:val="078E69D7"/>
    <w:rsid w:val="08A77D35"/>
    <w:rsid w:val="09EC7097"/>
    <w:rsid w:val="0AAB1DD4"/>
    <w:rsid w:val="0ADD03B2"/>
    <w:rsid w:val="0EEF6FED"/>
    <w:rsid w:val="10472D2B"/>
    <w:rsid w:val="10F532A2"/>
    <w:rsid w:val="11136258"/>
    <w:rsid w:val="11B35593"/>
    <w:rsid w:val="130D6E95"/>
    <w:rsid w:val="14E44F36"/>
    <w:rsid w:val="15C6157D"/>
    <w:rsid w:val="1B420331"/>
    <w:rsid w:val="1B65732C"/>
    <w:rsid w:val="1C2C6260"/>
    <w:rsid w:val="1C444C87"/>
    <w:rsid w:val="1C4C2690"/>
    <w:rsid w:val="1EEA11D1"/>
    <w:rsid w:val="1F6666AC"/>
    <w:rsid w:val="20322625"/>
    <w:rsid w:val="211A2A92"/>
    <w:rsid w:val="22096CD5"/>
    <w:rsid w:val="22E830B6"/>
    <w:rsid w:val="27B711AF"/>
    <w:rsid w:val="2A370EE8"/>
    <w:rsid w:val="2B994D6B"/>
    <w:rsid w:val="2CD7067F"/>
    <w:rsid w:val="30394E73"/>
    <w:rsid w:val="32B84C4A"/>
    <w:rsid w:val="334D4CE3"/>
    <w:rsid w:val="340A41F3"/>
    <w:rsid w:val="345A5C48"/>
    <w:rsid w:val="36247499"/>
    <w:rsid w:val="3727351C"/>
    <w:rsid w:val="386A43D5"/>
    <w:rsid w:val="3A184F89"/>
    <w:rsid w:val="3A596217"/>
    <w:rsid w:val="3A954C0D"/>
    <w:rsid w:val="3BBB55BF"/>
    <w:rsid w:val="3C3A7751"/>
    <w:rsid w:val="3CA926AD"/>
    <w:rsid w:val="3DF73C6B"/>
    <w:rsid w:val="3E9242D0"/>
    <w:rsid w:val="40C008B8"/>
    <w:rsid w:val="414B6CCA"/>
    <w:rsid w:val="41ED662C"/>
    <w:rsid w:val="42CA4A80"/>
    <w:rsid w:val="43E134A6"/>
    <w:rsid w:val="44405747"/>
    <w:rsid w:val="44443016"/>
    <w:rsid w:val="44BB6C88"/>
    <w:rsid w:val="453459C8"/>
    <w:rsid w:val="46BD41F6"/>
    <w:rsid w:val="46DA7A75"/>
    <w:rsid w:val="47033101"/>
    <w:rsid w:val="472749DE"/>
    <w:rsid w:val="475D029A"/>
    <w:rsid w:val="4AD478BC"/>
    <w:rsid w:val="4B0F796B"/>
    <w:rsid w:val="4B507096"/>
    <w:rsid w:val="4CAD2FB9"/>
    <w:rsid w:val="4DD00DF9"/>
    <w:rsid w:val="50597786"/>
    <w:rsid w:val="50C85F01"/>
    <w:rsid w:val="51E41601"/>
    <w:rsid w:val="53675FF4"/>
    <w:rsid w:val="538C057A"/>
    <w:rsid w:val="559176CD"/>
    <w:rsid w:val="560F1247"/>
    <w:rsid w:val="574769D0"/>
    <w:rsid w:val="5B755216"/>
    <w:rsid w:val="5C0B47E4"/>
    <w:rsid w:val="607521AA"/>
    <w:rsid w:val="6317253C"/>
    <w:rsid w:val="63E4425F"/>
    <w:rsid w:val="67687008"/>
    <w:rsid w:val="68B56DC7"/>
    <w:rsid w:val="6BBB0DCF"/>
    <w:rsid w:val="6C0A362D"/>
    <w:rsid w:val="6C9225E0"/>
    <w:rsid w:val="6CCF28D5"/>
    <w:rsid w:val="6CED032E"/>
    <w:rsid w:val="6DAE253C"/>
    <w:rsid w:val="6FBE4286"/>
    <w:rsid w:val="6FE610A2"/>
    <w:rsid w:val="708D788E"/>
    <w:rsid w:val="71337583"/>
    <w:rsid w:val="739C5343"/>
    <w:rsid w:val="751E7E4C"/>
    <w:rsid w:val="752D28B9"/>
    <w:rsid w:val="78093F23"/>
    <w:rsid w:val="79335E83"/>
    <w:rsid w:val="7A5F3E72"/>
    <w:rsid w:val="7AE60435"/>
    <w:rsid w:val="7DBF7BDB"/>
    <w:rsid w:val="7F5A5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6"/>
    <w:uiPriority w:val="0"/>
    <w:pPr>
      <w:tabs>
        <w:tab w:val="center" w:pos="4153"/>
        <w:tab w:val="right" w:pos="8306"/>
      </w:tabs>
      <w:snapToGrid w:val="0"/>
      <w:jc w:val="left"/>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style>
  <w:style w:type="character" w:styleId="9">
    <w:name w:val="Hyperlink"/>
    <w:basedOn w:val="5"/>
    <w:qFormat/>
    <w:uiPriority w:val="0"/>
    <w:rPr>
      <w:color w:val="333333"/>
      <w:sz w:val="18"/>
      <w:szCs w:val="18"/>
      <w:u w:val="none"/>
    </w:rPr>
  </w:style>
  <w:style w:type="character" w:styleId="10">
    <w:name w:val="HTML Code"/>
    <w:basedOn w:val="5"/>
    <w:qFormat/>
    <w:uiPriority w:val="0"/>
    <w:rPr>
      <w:rFonts w:ascii="Courier New" w:hAnsi="Courier New"/>
      <w:sz w:val="20"/>
    </w:rPr>
  </w:style>
  <w:style w:type="character" w:styleId="11">
    <w:name w:val="HTML Cite"/>
    <w:basedOn w:val="5"/>
    <w:qFormat/>
    <w:uiPriority w:val="0"/>
  </w:style>
  <w:style w:type="paragraph" w:customStyle="1" w:styleId="13">
    <w:name w:val="_Style 9"/>
    <w:basedOn w:val="1"/>
    <w:next w:val="1"/>
    <w:qFormat/>
    <w:uiPriority w:val="0"/>
    <w:pPr>
      <w:pBdr>
        <w:bottom w:val="single" w:color="auto" w:sz="6" w:space="1"/>
      </w:pBdr>
      <w:jc w:val="center"/>
    </w:pPr>
    <w:rPr>
      <w:rFonts w:ascii="Arial" w:eastAsia="宋体"/>
      <w:vanish/>
      <w:sz w:val="16"/>
    </w:rPr>
  </w:style>
  <w:style w:type="paragraph" w:customStyle="1" w:styleId="14">
    <w:name w:val="_Style 10"/>
    <w:basedOn w:val="1"/>
    <w:next w:val="1"/>
    <w:qFormat/>
    <w:uiPriority w:val="0"/>
    <w:pPr>
      <w:pBdr>
        <w:top w:val="single" w:color="auto" w:sz="6" w:space="1"/>
      </w:pBdr>
      <w:jc w:val="center"/>
    </w:pPr>
    <w:rPr>
      <w:rFonts w:ascii="Arial" w:eastAsia="宋体"/>
      <w:vanish/>
      <w:sz w:val="16"/>
    </w:rPr>
  </w:style>
  <w:style w:type="character" w:customStyle="1" w:styleId="15">
    <w:name w:val="页眉 字符"/>
    <w:basedOn w:val="5"/>
    <w:link w:val="4"/>
    <w:uiPriority w:val="0"/>
    <w:rPr>
      <w:kern w:val="2"/>
      <w:sz w:val="18"/>
      <w:szCs w:val="18"/>
    </w:rPr>
  </w:style>
  <w:style w:type="character" w:customStyle="1" w:styleId="16">
    <w:name w:val="页脚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531</Words>
  <Characters>3029</Characters>
  <Lines>25</Lines>
  <Paragraphs>7</Paragraphs>
  <TotalTime>10</TotalTime>
  <ScaleCrop>false</ScaleCrop>
  <LinksUpToDate>false</LinksUpToDate>
  <CharactersWithSpaces>3553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2018-05-07T12:48:00Z</dcterms:created>
  <dc:creator>小姚</dc:creator>
  <cp:lastModifiedBy>潘帆</cp:lastModifiedBy>
  <dcterms:modified xsi:type="dcterms:W3CDTF">2018-05-14T07:32:46Z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RubyTemplateID" linkTarget="0">
    <vt:lpwstr>6</vt:lpwstr>
  </property>
</Properties>
</file>