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adjustRightInd w:val="0"/>
        <w:snapToGrid w:val="0"/>
        <w:spacing w:before="156" w:beforeLines="50" w:beforeAutospacing="0" w:after="0" w:afterAutospacing="0" w:line="560" w:lineRule="exact"/>
        <w:jc w:val="center"/>
        <w:rPr>
          <w:rFonts w:hint="eastAsia" w:ascii="方正小标宋简体" w:eastAsia="方正小标宋简体"/>
          <w:bCs/>
          <w:kern w:val="2"/>
          <w:sz w:val="36"/>
          <w:szCs w:val="36"/>
        </w:rPr>
      </w:pPr>
      <w:r>
        <w:rPr>
          <w:rFonts w:hint="eastAsia" w:ascii="方正小标宋简体" w:eastAsia="方正小标宋简体"/>
          <w:bCs/>
          <w:kern w:val="2"/>
          <w:sz w:val="36"/>
          <w:szCs w:val="36"/>
        </w:rPr>
        <w:t>北部湾大学</w:t>
      </w:r>
      <w:r>
        <w:rPr>
          <w:rFonts w:hint="eastAsia" w:ascii="Times New Roman" w:hAnsi="Times New Roman" w:eastAsia="方正小标宋简体"/>
          <w:bCs/>
          <w:kern w:val="2"/>
          <w:sz w:val="36"/>
          <w:szCs w:val="36"/>
        </w:rPr>
        <w:t>2020</w:t>
      </w:r>
      <w:r>
        <w:rPr>
          <w:rFonts w:hint="eastAsia" w:ascii="方正小标宋简体" w:eastAsia="方正小标宋简体"/>
          <w:bCs/>
          <w:kern w:val="2"/>
          <w:sz w:val="36"/>
          <w:szCs w:val="36"/>
        </w:rPr>
        <w:t>年硕士研究生招生</w:t>
      </w:r>
    </w:p>
    <w:p>
      <w:pPr>
        <w:pStyle w:val="7"/>
        <w:widowControl/>
        <w:adjustRightInd w:val="0"/>
        <w:snapToGrid w:val="0"/>
        <w:spacing w:before="156" w:beforeLines="50" w:beforeAutospacing="0" w:after="0" w:afterAutospacing="0" w:line="560" w:lineRule="exact"/>
        <w:jc w:val="center"/>
        <w:rPr>
          <w:rFonts w:hint="eastAsia" w:ascii="方正小标宋简体" w:hAnsi="Times New Roman" w:eastAsia="方正小标宋简体"/>
          <w:bCs/>
          <w:kern w:val="2"/>
          <w:sz w:val="36"/>
          <w:szCs w:val="36"/>
        </w:rPr>
      </w:pPr>
      <w:r>
        <w:rPr>
          <w:rFonts w:hint="eastAsia" w:ascii="方正小标宋简体" w:hAnsi="Times New Roman" w:eastAsia="方正小标宋简体"/>
          <w:bCs/>
          <w:kern w:val="2"/>
          <w:sz w:val="36"/>
          <w:szCs w:val="36"/>
        </w:rPr>
        <w:t>《农业综合知识二》考试大纲</w:t>
      </w:r>
    </w:p>
    <w:p>
      <w:pPr>
        <w:pStyle w:val="2"/>
        <w:spacing w:before="62" w:beforeLines="20" w:after="62" w:afterLines="20" w:line="520" w:lineRule="exact"/>
        <w:ind w:firstLine="562" w:firstLineChars="200"/>
        <w:rPr>
          <w:rFonts w:ascii="Times New Roman" w:hAnsi="Times New Roman" w:cs="Times New Roman"/>
          <w:sz w:val="28"/>
          <w:szCs w:val="21"/>
        </w:rPr>
      </w:pPr>
      <w:r>
        <w:rPr>
          <w:rFonts w:ascii="Times New Roman" w:hAnsi="Times New Roman" w:cs="Times New Roman"/>
          <w:sz w:val="28"/>
          <w:szCs w:val="21"/>
        </w:rPr>
        <w:t>I.考试性质</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农业综合知识二是为高等院校和科研院所招收农学门类的硕士研究生而设置的具有选拔性质的科目。其目的是科学、公平、有效地测试考生是否具备继续攻读农学门类各专业硕士学位所需要的知识和能力要求，评价的标准是高等学校农学学科优秀本科毕业生所能达到的及格或及格以上水平，以利于各高等院校和科研院所择优选拔，确保硕士研究生的招生质量。</w:t>
      </w:r>
    </w:p>
    <w:p>
      <w:pPr>
        <w:pStyle w:val="2"/>
        <w:spacing w:before="62" w:beforeLines="20" w:after="62" w:afterLines="20" w:line="520" w:lineRule="exact"/>
        <w:ind w:firstLine="562" w:firstLineChars="200"/>
        <w:rPr>
          <w:rFonts w:ascii="Times New Roman" w:hAnsi="Times New Roman" w:cs="Times New Roman"/>
          <w:sz w:val="28"/>
          <w:szCs w:val="21"/>
        </w:rPr>
      </w:pPr>
      <w:r>
        <w:rPr>
          <w:rFonts w:ascii="Times New Roman" w:hAnsi="Times New Roman" w:cs="Times New Roman"/>
          <w:sz w:val="28"/>
          <w:szCs w:val="21"/>
        </w:rPr>
        <w:t>II.考查目标</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农业综合知识二考试包括水产动物营养与饲料学、生理学、遗传学三部分，在考查水产动物营养与饲料学、生理学、遗传学基本知识、基本理论的同时，注重考查考生运用水产动物营养与饲料学、生理学、遗传学原理分析、解决问题的能力和运用水产动物营养与饲料学、生理学、遗传学语言表达的能力。考生应能：</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1．准确地掌握水产动物营养与饲料学、生理学、遗传学的重要概念和基本知识；</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2．正确理解和掌握水产动物营养与饲料学的重要概念、特征、内容；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3．运用水产动物营养与饲料学、生理学、遗传学原理解释和论证某些观点；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4．结合生产上的问题，找出解决实际问题的方法；</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5．关注水产动物营养与饲料学、生理学、遗传学的发展动态，了解新技术在水产动物营养与饲料学、生理学、遗传学上的应用。</w:t>
      </w:r>
    </w:p>
    <w:p>
      <w:pPr>
        <w:pStyle w:val="2"/>
        <w:spacing w:before="62" w:beforeLines="20" w:after="62" w:afterLines="20" w:line="520" w:lineRule="exact"/>
        <w:ind w:firstLine="562" w:firstLineChars="200"/>
        <w:rPr>
          <w:rFonts w:ascii="Times New Roman" w:hAnsi="Times New Roman" w:cs="Times New Roman"/>
          <w:sz w:val="28"/>
          <w:szCs w:val="21"/>
        </w:rPr>
      </w:pPr>
      <w:r>
        <w:rPr>
          <w:rFonts w:ascii="Times New Roman" w:hAnsi="Times New Roman" w:cs="Times New Roman"/>
          <w:sz w:val="28"/>
          <w:szCs w:val="21"/>
        </w:rPr>
        <w:t>III.考试形式和试卷结构</w:t>
      </w:r>
    </w:p>
    <w:p>
      <w:pPr>
        <w:pStyle w:val="3"/>
        <w:spacing w:before="0" w:after="0" w:line="520" w:lineRule="exact"/>
        <w:ind w:firstLine="562" w:firstLineChars="200"/>
        <w:rPr>
          <w:rFonts w:ascii="楷体" w:hAnsi="楷体" w:eastAsia="楷体" w:cs="Times New Roman"/>
          <w:sz w:val="28"/>
          <w:szCs w:val="28"/>
        </w:rPr>
      </w:pPr>
      <w:r>
        <w:rPr>
          <w:rFonts w:ascii="楷体" w:hAnsi="楷体" w:eastAsia="楷体" w:cs="Times New Roman"/>
          <w:sz w:val="28"/>
          <w:szCs w:val="28"/>
        </w:rPr>
        <w:t>一、试卷满分及考试时间</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本试卷满分为150分，考试时间为180分钟。</w:t>
      </w:r>
    </w:p>
    <w:p>
      <w:pPr>
        <w:pStyle w:val="3"/>
        <w:spacing w:before="0" w:after="0" w:line="520" w:lineRule="exact"/>
        <w:ind w:firstLine="562" w:firstLineChars="200"/>
        <w:rPr>
          <w:rFonts w:ascii="楷体" w:hAnsi="楷体" w:eastAsia="楷体" w:cs="Times New Roman"/>
          <w:sz w:val="28"/>
          <w:szCs w:val="28"/>
        </w:rPr>
      </w:pPr>
      <w:r>
        <w:rPr>
          <w:rFonts w:ascii="楷体" w:hAnsi="楷体" w:eastAsia="楷体" w:cs="Times New Roman"/>
          <w:sz w:val="28"/>
          <w:szCs w:val="28"/>
        </w:rPr>
        <w:t>二、答题方式</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答题方式为闭卷、笔试。</w:t>
      </w:r>
    </w:p>
    <w:p>
      <w:pPr>
        <w:pStyle w:val="3"/>
        <w:spacing w:before="0" w:after="0" w:line="520" w:lineRule="exact"/>
        <w:ind w:firstLine="562" w:firstLineChars="200"/>
        <w:rPr>
          <w:rFonts w:ascii="楷体" w:hAnsi="楷体" w:eastAsia="楷体" w:cs="Times New Roman"/>
          <w:sz w:val="28"/>
          <w:szCs w:val="28"/>
        </w:rPr>
      </w:pPr>
      <w:r>
        <w:rPr>
          <w:rFonts w:hint="eastAsia" w:ascii="楷体" w:hAnsi="楷体" w:eastAsia="楷体" w:cs="Times New Roman"/>
          <w:sz w:val="28"/>
          <w:szCs w:val="28"/>
        </w:rPr>
        <w:t>三、试卷内容结构</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水产动物营养与饲料学50分</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生理学50分</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遗传学50分</w:t>
      </w:r>
    </w:p>
    <w:p>
      <w:pPr>
        <w:pStyle w:val="3"/>
        <w:spacing w:before="0" w:after="0" w:line="520" w:lineRule="exact"/>
        <w:ind w:firstLine="562" w:firstLineChars="200"/>
        <w:rPr>
          <w:rFonts w:ascii="楷体" w:hAnsi="楷体" w:eastAsia="楷体" w:cs="Times New Roman"/>
          <w:sz w:val="28"/>
          <w:szCs w:val="28"/>
        </w:rPr>
      </w:pPr>
      <w:r>
        <w:rPr>
          <w:rFonts w:hint="eastAsia" w:ascii="楷体" w:hAnsi="楷体" w:eastAsia="楷体" w:cs="Times New Roman"/>
          <w:sz w:val="28"/>
          <w:szCs w:val="28"/>
        </w:rPr>
        <w:t>四、试卷题型结构</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单项选择题</w:t>
      </w:r>
      <w:r>
        <w:rPr>
          <w:rFonts w:ascii="Times New Roman" w:hAnsi="Times New Roman" w:eastAsia="仿宋_GB2312"/>
          <w:color w:val="000000"/>
        </w:rPr>
        <w:t>20</w:t>
      </w:r>
      <w:r>
        <w:rPr>
          <w:rFonts w:hint="eastAsia" w:ascii="Times New Roman" w:hAnsi="Times New Roman" w:eastAsia="仿宋_GB2312"/>
          <w:color w:val="000000"/>
        </w:rPr>
        <w:t>小题，每小题2分，共</w:t>
      </w:r>
      <w:r>
        <w:rPr>
          <w:rFonts w:ascii="Times New Roman" w:hAnsi="Times New Roman" w:eastAsia="仿宋_GB2312"/>
          <w:color w:val="000000"/>
        </w:rPr>
        <w:t>4</w:t>
      </w:r>
      <w:r>
        <w:rPr>
          <w:rFonts w:hint="eastAsia" w:ascii="Times New Roman" w:hAnsi="Times New Roman" w:eastAsia="仿宋_GB2312"/>
          <w:color w:val="000000"/>
        </w:rPr>
        <w:t>0分</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名词解释题10小题，每小题3分，共30分</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判断题10小题，每小题2分，共20分</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简答题</w:t>
      </w:r>
      <w:r>
        <w:rPr>
          <w:rFonts w:ascii="Times New Roman" w:hAnsi="Times New Roman" w:eastAsia="仿宋_GB2312"/>
          <w:color w:val="000000"/>
        </w:rPr>
        <w:t>5</w:t>
      </w:r>
      <w:r>
        <w:rPr>
          <w:rFonts w:hint="eastAsia" w:ascii="Times New Roman" w:hAnsi="Times New Roman" w:eastAsia="仿宋_GB2312"/>
          <w:color w:val="000000"/>
        </w:rPr>
        <w:t>小题，每小题</w:t>
      </w:r>
      <w:r>
        <w:rPr>
          <w:rFonts w:ascii="Times New Roman" w:hAnsi="Times New Roman" w:eastAsia="仿宋_GB2312"/>
          <w:color w:val="000000"/>
        </w:rPr>
        <w:t>6</w:t>
      </w:r>
      <w:r>
        <w:rPr>
          <w:rFonts w:hint="eastAsia" w:ascii="Times New Roman" w:hAnsi="Times New Roman" w:eastAsia="仿宋_GB2312"/>
          <w:color w:val="000000"/>
        </w:rPr>
        <w:t>分，共</w:t>
      </w:r>
      <w:r>
        <w:rPr>
          <w:rFonts w:ascii="Times New Roman" w:hAnsi="Times New Roman" w:eastAsia="仿宋_GB2312"/>
          <w:color w:val="000000"/>
        </w:rPr>
        <w:t>30</w:t>
      </w:r>
      <w:r>
        <w:rPr>
          <w:rFonts w:hint="eastAsia" w:ascii="Times New Roman" w:hAnsi="Times New Roman" w:eastAsia="仿宋_GB2312"/>
          <w:color w:val="000000"/>
        </w:rPr>
        <w:t>分</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论述题2小题，每小题10分，共20分</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计算题</w:t>
      </w:r>
      <w:r>
        <w:rPr>
          <w:rFonts w:ascii="Times New Roman" w:hAnsi="Times New Roman" w:eastAsia="仿宋_GB2312"/>
          <w:color w:val="000000"/>
        </w:rPr>
        <w:t>1</w:t>
      </w:r>
      <w:r>
        <w:rPr>
          <w:rFonts w:hint="eastAsia" w:ascii="Times New Roman" w:hAnsi="Times New Roman" w:eastAsia="仿宋_GB2312"/>
          <w:color w:val="000000"/>
        </w:rPr>
        <w:t>小题，每小题10分，共</w:t>
      </w:r>
      <w:r>
        <w:rPr>
          <w:rFonts w:ascii="Times New Roman" w:hAnsi="Times New Roman" w:eastAsia="仿宋_GB2312"/>
          <w:color w:val="000000"/>
        </w:rPr>
        <w:t>1</w:t>
      </w:r>
      <w:r>
        <w:rPr>
          <w:rFonts w:hint="eastAsia" w:ascii="Times New Roman" w:hAnsi="Times New Roman" w:eastAsia="仿宋_GB2312"/>
          <w:color w:val="000000"/>
        </w:rPr>
        <w:t>0分</w:t>
      </w:r>
    </w:p>
    <w:p>
      <w:pPr>
        <w:pStyle w:val="2"/>
        <w:spacing w:before="62" w:beforeLines="20" w:after="62" w:afterLines="20" w:line="520" w:lineRule="exact"/>
        <w:ind w:firstLine="562" w:firstLineChars="200"/>
        <w:rPr>
          <w:rFonts w:ascii="Times New Roman" w:hAnsi="Times New Roman" w:cs="Times New Roman"/>
          <w:sz w:val="28"/>
          <w:szCs w:val="21"/>
        </w:rPr>
      </w:pPr>
      <w:r>
        <w:rPr>
          <w:rFonts w:ascii="Times New Roman" w:hAnsi="Times New Roman" w:cs="Times New Roman"/>
          <w:sz w:val="28"/>
          <w:szCs w:val="21"/>
        </w:rPr>
        <w:t>IV.参考书目</w:t>
      </w:r>
    </w:p>
    <w:p>
      <w:pPr>
        <w:pStyle w:val="7"/>
        <w:widowControl/>
        <w:spacing w:before="0" w:beforeAutospacing="0" w:after="0" w:afterAutospacing="0" w:line="520" w:lineRule="exact"/>
        <w:ind w:firstLine="480" w:firstLineChars="200"/>
        <w:rPr>
          <w:rFonts w:hint="eastAsia" w:ascii="Times New Roman" w:hAnsi="Times New Roman" w:eastAsia="仿宋_GB2312"/>
          <w:color w:val="000000"/>
        </w:rPr>
      </w:pPr>
      <w:r>
        <w:rPr>
          <w:rFonts w:hint="eastAsia" w:ascii="Times New Roman" w:hAnsi="Times New Roman" w:eastAsia="仿宋_GB2312"/>
          <w:color w:val="000000"/>
        </w:rPr>
        <w:t>1. 《水产动物营养与配合饲料学》 宋青春，齐尊利主编 中国农业大学出版社 2010.</w:t>
      </w:r>
    </w:p>
    <w:p>
      <w:pPr>
        <w:pStyle w:val="7"/>
        <w:widowControl/>
        <w:spacing w:before="0" w:beforeAutospacing="0" w:after="0" w:afterAutospacing="0" w:line="520" w:lineRule="exact"/>
        <w:ind w:left="120" w:leftChars="57" w:firstLine="360" w:firstLineChars="150"/>
        <w:rPr>
          <w:rFonts w:hint="eastAsia" w:ascii="Times New Roman" w:hAnsi="Times New Roman" w:eastAsia="仿宋_GB2312"/>
          <w:color w:val="000000"/>
        </w:rPr>
      </w:pPr>
      <w:r>
        <w:rPr>
          <w:rFonts w:hint="eastAsia" w:ascii="Times New Roman" w:hAnsi="Times New Roman" w:eastAsia="仿宋_GB2312"/>
          <w:color w:val="000000"/>
        </w:rPr>
        <w:t>2. 《鱼类生理学（十一五规划教材）》 魏华、吴垠主编 中国农业出版社2011.</w:t>
      </w:r>
    </w:p>
    <w:p>
      <w:pPr>
        <w:pStyle w:val="7"/>
        <w:widowControl/>
        <w:spacing w:before="0" w:beforeAutospacing="0" w:after="0" w:afterAutospacing="0" w:line="520" w:lineRule="exact"/>
        <w:ind w:firstLine="480" w:firstLineChars="200"/>
        <w:rPr>
          <w:rFonts w:hint="eastAsia" w:ascii="Times New Roman" w:hAnsi="Times New Roman" w:eastAsia="仿宋_GB2312"/>
          <w:color w:val="000000"/>
        </w:rPr>
      </w:pPr>
      <w:r>
        <w:rPr>
          <w:rFonts w:hint="eastAsia" w:ascii="Times New Roman" w:hAnsi="Times New Roman" w:eastAsia="仿宋_GB2312"/>
          <w:color w:val="000000"/>
        </w:rPr>
        <w:t>3. 《动物遗传学（第二版）》 吴常信主编  高等教育出版社 2015</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备注：考生也可以根据考试大纲自行选择参考书</w:t>
      </w:r>
    </w:p>
    <w:p>
      <w:pPr>
        <w:pStyle w:val="2"/>
        <w:spacing w:before="62" w:beforeLines="20" w:after="62" w:afterLines="20" w:line="520" w:lineRule="exact"/>
        <w:ind w:firstLine="562" w:firstLineChars="200"/>
        <w:rPr>
          <w:rFonts w:ascii="Times New Roman" w:hAnsi="Times New Roman" w:cs="Times New Roman"/>
          <w:sz w:val="28"/>
          <w:szCs w:val="21"/>
        </w:rPr>
      </w:pPr>
      <w:r>
        <w:rPr>
          <w:rFonts w:ascii="Times New Roman" w:hAnsi="Times New Roman" w:cs="Times New Roman"/>
          <w:sz w:val="28"/>
          <w:szCs w:val="21"/>
        </w:rPr>
        <w:t>V.</w:t>
      </w:r>
      <w:r>
        <w:rPr>
          <w:rFonts w:hint="eastAsia" w:ascii="Times New Roman" w:hAnsi="Times New Roman" w:cs="Times New Roman"/>
          <w:sz w:val="28"/>
          <w:szCs w:val="21"/>
        </w:rPr>
        <w:t>考查范围</w:t>
      </w:r>
    </w:p>
    <w:p>
      <w:pPr>
        <w:pStyle w:val="3"/>
        <w:spacing w:before="0" w:after="0" w:line="520" w:lineRule="exact"/>
        <w:ind w:firstLine="562" w:firstLineChars="200"/>
        <w:rPr>
          <w:rFonts w:hint="eastAsia" w:ascii="楷体" w:hAnsi="楷体" w:eastAsia="楷体" w:cs="Times New Roman"/>
          <w:sz w:val="28"/>
          <w:szCs w:val="28"/>
        </w:rPr>
      </w:pPr>
      <w:r>
        <w:rPr>
          <w:rFonts w:hint="eastAsia" w:ascii="楷体" w:hAnsi="楷体" w:eastAsia="楷体" w:cs="Times New Roman"/>
          <w:sz w:val="28"/>
          <w:szCs w:val="28"/>
          <w:lang w:val="en-US" w:eastAsia="zh-CN"/>
        </w:rPr>
        <w:t>一、</w:t>
      </w:r>
      <w:r>
        <w:rPr>
          <w:rFonts w:hint="eastAsia" w:ascii="楷体" w:hAnsi="楷体" w:eastAsia="楷体" w:cs="Times New Roman"/>
          <w:sz w:val="28"/>
          <w:szCs w:val="28"/>
        </w:rPr>
        <w:t>水产动物营养与配合饲料学</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水产动物营养与配合饲料学考试内容主要包括：营养与饲料，水产动物的摄食与消化；水产动物各营养素（蛋白质、脂肪、糖类、矿物质和能量））的营养生理功能及作用；各营养素之间的相互关系，饲料原料的分类及营养学特点；饲料添加剂的种类及作用；配合饲料配方的设计原则及方法；配合饲料加工的工艺流程和主要工序。</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（一）绪论</w:t>
      </w:r>
    </w:p>
    <w:p>
      <w:pPr>
        <w:pStyle w:val="4"/>
        <w:spacing w:before="0" w:after="0" w:line="520" w:lineRule="exact"/>
        <w:ind w:firstLine="562" w:firstLineChars="200"/>
        <w:rPr>
          <w:rFonts w:ascii="Times New Roman" w:hAnsi="Times New Roman" w:cs="Times New Roman"/>
          <w:sz w:val="28"/>
          <w:szCs w:val="21"/>
        </w:rPr>
      </w:pPr>
      <w:r>
        <w:rPr>
          <w:rFonts w:ascii="Times New Roman" w:hAnsi="Times New Roman" w:cs="Times New Roman"/>
          <w:sz w:val="28"/>
          <w:szCs w:val="21"/>
        </w:rPr>
        <w:t>考试内容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营养和饲料的概念，水产动物与畜禽营养学的异同。</w:t>
      </w:r>
    </w:p>
    <w:p>
      <w:pPr>
        <w:pStyle w:val="4"/>
        <w:spacing w:before="0" w:after="0" w:line="520" w:lineRule="exact"/>
        <w:ind w:firstLine="562" w:firstLineChars="200"/>
        <w:rPr>
          <w:rFonts w:ascii="Times New Roman" w:hAnsi="Times New Roman" w:cs="Times New Roman"/>
          <w:sz w:val="28"/>
          <w:szCs w:val="21"/>
        </w:rPr>
      </w:pPr>
      <w:r>
        <w:rPr>
          <w:rFonts w:ascii="Times New Roman" w:hAnsi="Times New Roman" w:cs="Times New Roman"/>
          <w:sz w:val="28"/>
          <w:szCs w:val="21"/>
        </w:rPr>
        <w:t>考试要求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 xml:space="preserve">1.了解水产动物营养学的概念及配合饲料研究的方法与目的； </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2.掌握水产动物与畜禽营养学的异同。</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（二）水产动物的摄食、消化与吸收</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影响鱼、</w:t>
      </w:r>
      <w:bookmarkStart w:id="0" w:name="_GoBack"/>
      <w:bookmarkEnd w:id="0"/>
      <w:r>
        <w:rPr>
          <w:rFonts w:hint="eastAsia" w:ascii="Times New Roman" w:hAnsi="Times New Roman" w:eastAsia="仿宋_GB2312"/>
          <w:color w:val="000000"/>
        </w:rPr>
        <w:t>虾摄食和消化的因素、鱼类的消化系统和消化酶、对虾的消化系统和消化酶、消化吸收的途径和机制、消化率及其测定方法，影响消化率的因素。</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1.了解水产动物的摄食生理及其影响因素；</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2.理解水产动物消化器官和消化生理特点；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3.掌握鱼虾蟹对食物的消化吸收特点、消化率及其测定方法。</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（三）水产动物的蛋白质营养</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蛋白质的分类；生理功能；分解和合成代谢；必需氨基酸、限制性氨基酸的概念和氨基酸平衡理论。</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1.了解水产动物对蛋白质的需要及其影响因素；</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2.掌握蛋白质的功能、消化、吸收、代谢原理和利用效率；</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3.掌握必需氨基酸、限制性氨基酸的概念和氨基酸平衡理论</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（四）水产动物的脂类营养</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脂类的分类；生理功能；脂肪消化吸收；脂肪酸分类、生理功能及代谢；脂肪对蛋白的节约作用等。</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1.了解脂类的主要性质和生理功能；</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2.掌握脂类代谢过程以及水产动物对其需求特点及利用效率。</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（五）水产动物的糖类营养</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糖类分类；生理功能；糖代谢；水产动物糖类利用率低的原因等。</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1.了解糖类的概念及其生理作用，</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2.掌握水产动物对糖类的消化、吸收、代谢原理和利用及其影响因素。</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（六）水产动物的维生素营养</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维生素的分类；生理功能；糖代谢；水产动物糖类利用率低的原因等。</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1.了解熟悉维生素种类、功能和生物学价值；</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2.掌握各种维生素生理作用、缺乏症过多症。</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（七）水产动物的矿物质营养</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矿物质营养种类、生理功能及缺乏症等。</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1.了解矿物质消化吸收代谢过程及生理作用；</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 xml:space="preserve">2.掌握矿物质在体内的分布、代谢、缺乏症和过多症。 </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（八）能量营养</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生物能量学和营养能量学的概念；表观可消化能和真可消化能；尿能和代谢能；鱼类能量收支方程；鱼类对能量的分配与利用等。</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1.了解有关能值及其概念、测定方法及影响因素；</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2.掌握水产动物能量收支平衡和能量需要量。</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（九）各种营养素之间的关系</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蛋白质、脂类和糖类间的相互转化；蛋白质、脂类和糖类与维生素的关系；蛋白质、脂类和糖类与矿物质的关系；维生素和矿物质的关系等。</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1.掌握了解各种营养素之间的转换；</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2.掌握各种营养物质间的互作关系。</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（十）水产动物饲料的分类及评述</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水产饲料原料分类；主要植物蛋白饲料的营养特点及抗营养因子；鱼粉的加工及营养特点；动物性蛋白饲料与植物学蛋白饲料的比较；能量饲料的营养特点；抗营养因子危害及消除。</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1.了解饲料原料分类的原理及分类方法；</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2.掌握各类饲料原料的分类、营养成分及特性；</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3.饲料中抗营养因子危害和钝化方法。</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（十一）水产动物饲料添加剂</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7"/>
        <w:widowControl/>
        <w:spacing w:before="0" w:beforeAutospacing="0" w:after="0" w:afterAutospacing="0" w:line="520" w:lineRule="exact"/>
        <w:ind w:firstLine="480" w:firstLineChars="200"/>
        <w:rPr>
          <w:rFonts w:hint="eastAsia" w:ascii="Times New Roman" w:hAnsi="Times New Roman" w:eastAsia="仿宋_GB2312"/>
          <w:color w:val="000000"/>
        </w:rPr>
      </w:pPr>
      <w:r>
        <w:rPr>
          <w:rFonts w:hint="eastAsia" w:ascii="Times New Roman" w:hAnsi="Times New Roman" w:eastAsia="仿宋_GB2312"/>
          <w:color w:val="000000"/>
        </w:rPr>
        <w:t>添加剂、载体和稀释剂的概念；添加剂的主要种类和作用；加工使用维生素添加剂的注意事项</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1.了解营养性添加剂和非营养性添加剂的吸收代谢及生理作用；</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2.掌握营养性添加剂和非营养学添加剂的种类和作用。</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（十二）水产动物配合饲料设计</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水产配合饲料的分类及优点；配合饲料配方的设计原则及方法</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1.了解水产动物配合饲料产品的种类，饲料配方设计的原则依据；</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2.掌握饲料配方设计的方法，各种水产动物饲料配方的特点和注意事项.</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（十三）水产动物配合饲料加工技术</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7"/>
        <w:widowControl/>
        <w:spacing w:before="0" w:beforeAutospacing="0" w:after="0" w:afterAutospacing="0" w:line="520" w:lineRule="exact"/>
        <w:ind w:firstLine="480" w:firstLineChars="200"/>
        <w:rPr>
          <w:rFonts w:hint="eastAsia" w:ascii="Times New Roman" w:hAnsi="Times New Roman" w:eastAsia="仿宋_GB2312"/>
          <w:color w:val="000000"/>
        </w:rPr>
      </w:pPr>
      <w:r>
        <w:rPr>
          <w:rFonts w:hint="eastAsia" w:ascii="Times New Roman" w:hAnsi="Times New Roman" w:eastAsia="仿宋_GB2312"/>
          <w:color w:val="000000"/>
        </w:rPr>
        <w:t>膨化饲料和颗粒饲料加工的工艺流程和主要工序</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1.了解水产动物全价配合饲料加工工艺基础原理、加工流程及相关设备类型、特点和功能；</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2.掌握膨化（或颗粒）饲料加工工艺流程和主要工序。</w:t>
      </w:r>
    </w:p>
    <w:p>
      <w:pPr>
        <w:pStyle w:val="3"/>
        <w:spacing w:before="0" w:after="0" w:line="520" w:lineRule="exact"/>
        <w:ind w:firstLine="562" w:firstLineChars="200"/>
        <w:rPr>
          <w:rFonts w:hint="eastAsia" w:ascii="楷体" w:hAnsi="楷体" w:eastAsia="楷体" w:cs="Times New Roman"/>
          <w:sz w:val="28"/>
          <w:szCs w:val="28"/>
          <w:lang w:val="en-US" w:eastAsia="zh-CN"/>
        </w:rPr>
      </w:pPr>
      <w:r>
        <w:rPr>
          <w:rFonts w:hint="eastAsia" w:ascii="楷体" w:hAnsi="楷体" w:eastAsia="楷体" w:cs="Times New Roman"/>
          <w:sz w:val="28"/>
          <w:szCs w:val="28"/>
          <w:lang w:val="en-US" w:eastAsia="zh-CN"/>
        </w:rPr>
        <w:t>二、生理学</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生理学考试内容主要包括：生理学的基本知识和研究方法，细胞的基本功能、血液与循环生理、呼吸生理、消化生理、排泄与渗透压调节、神经生理、生殖生理和内分泌生理的基本概念、基本理论。</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（一）绪论</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鱼类生理学的研究对象、研究水平和研究方法；机体功能与内环境；机体机能活动的调节</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1.掌握鱼类生理学、内环境、内环境稳态、兴奋性、兴奋、抑制、反射、反射弧、反馈、正反馈和负反馈等概念；</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2.</w:t>
      </w:r>
      <w:r>
        <w:rPr>
          <w:rFonts w:hint="eastAsia" w:ascii="Times New Roman" w:hAnsi="Times New Roman" w:eastAsia="仿宋_GB2312"/>
          <w:color w:val="000000"/>
        </w:rPr>
        <w:t>掌握鱼类生理学的研究方法，生命的基本特征，机体内环境稳态的生理意义，机体生理功能的调节方式及特点；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3</w:t>
      </w:r>
      <w:r>
        <w:rPr>
          <w:rFonts w:hint="eastAsia" w:ascii="Times New Roman" w:hAnsi="Times New Roman" w:eastAsia="仿宋_GB2312"/>
          <w:color w:val="000000"/>
        </w:rPr>
        <w:t>.理解生理学研究的四个水平；</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4</w:t>
      </w:r>
      <w:r>
        <w:rPr>
          <w:rFonts w:hint="eastAsia" w:ascii="Times New Roman" w:hAnsi="Times New Roman" w:eastAsia="仿宋_GB2312"/>
          <w:color w:val="000000"/>
        </w:rPr>
        <w:t>.了解机体生理功能的调控系统模式中的非自动控制系统和前馈控制系统。</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（二）细胞的基本功能</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细胞膜的物质转运功能；细胞的跨膜信号转导；细胞的兴奋性与生物电现象；动作电位的传播原理—局部电流学说；局部反应的特征</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1.掌握被动转运、单纯扩散、易化扩散、主动转运、静息电位、动作电位、阈强度、阈刺激、阈上刺激、阈下刺激等概念；</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2</w:t>
      </w:r>
      <w:r>
        <w:rPr>
          <w:rFonts w:ascii="Times New Roman" w:hAnsi="Times New Roman" w:eastAsia="仿宋_GB2312"/>
          <w:color w:val="000000"/>
        </w:rPr>
        <w:t>.</w:t>
      </w:r>
      <w:r>
        <w:rPr>
          <w:rFonts w:hint="eastAsia" w:ascii="Times New Roman" w:hAnsi="Times New Roman" w:eastAsia="仿宋_GB2312"/>
          <w:color w:val="000000"/>
        </w:rPr>
        <w:t>掌握细胞膜物质转运的各种方式及特点，细胞兴奋性变化的四个时期及特点，局部反应的特征；</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3</w:t>
      </w:r>
      <w:r>
        <w:rPr>
          <w:rFonts w:hint="eastAsia" w:ascii="Times New Roman" w:hAnsi="Times New Roman" w:eastAsia="仿宋_GB2312"/>
          <w:color w:val="000000"/>
        </w:rPr>
        <w:t>.理解细胞静息电位的产生机理，动作电位的产生机理及传播方式；</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4</w:t>
      </w:r>
      <w:r>
        <w:rPr>
          <w:rFonts w:hint="eastAsia" w:ascii="Times New Roman" w:hAnsi="Times New Roman" w:eastAsia="仿宋_GB2312"/>
          <w:color w:val="000000"/>
        </w:rPr>
        <w:t>.了解细胞的跨膜信号转导功能。</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（三）血液</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血液的组成与特性；血浆的主要成分、生理功能；红细胞的形态和数目、特性、功能；白细胞形态和数目、特性、功能；血液凝固和纤维蛋白溶解；血型</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1.掌握红细胞压积（PCV）、血浆、血清、红细胞悬浮稳定性、红细胞沉降率（血沉，ESR）、红细胞渗透脆性和溶血、血液凝固、血型和红细胞凝集等概念；</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2</w:t>
      </w:r>
      <w:r>
        <w:rPr>
          <w:rFonts w:ascii="Times New Roman" w:hAnsi="Times New Roman" w:eastAsia="仿宋_GB2312"/>
          <w:color w:val="000000"/>
        </w:rPr>
        <w:t>.</w:t>
      </w:r>
      <w:r>
        <w:rPr>
          <w:rFonts w:hint="eastAsia" w:ascii="Times New Roman" w:hAnsi="Times New Roman" w:eastAsia="仿宋_GB2312"/>
          <w:color w:val="000000"/>
        </w:rPr>
        <w:t>掌握血液的组成，血量，血浆与血清的区别，血浆胶体渗透压的意义，血液中主要缓冲对；血浆白蛋白的功能，血浆球蛋白的功能；红细胞的功能及生成的条件；中性粒细胞、嗜碱性粒细胞、嗜酸性粒细胞及单核细胞的作用特点；血小板的主要特性及血小板的功能；血液凝固的实质及其三个步骤，促进和延缓血凝的措施；人类 ABO 血型系统；</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3</w:t>
      </w:r>
      <w:r>
        <w:rPr>
          <w:rFonts w:hint="eastAsia" w:ascii="Times New Roman" w:hAnsi="Times New Roman" w:eastAsia="仿宋_GB2312"/>
          <w:color w:val="000000"/>
        </w:rPr>
        <w:t>.理解抗凝血系统和纤维蛋白溶解过程，血细胞渗出和趋化性，Rh 血型系统；</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4</w:t>
      </w:r>
      <w:r>
        <w:rPr>
          <w:rFonts w:hint="eastAsia" w:ascii="Times New Roman" w:hAnsi="Times New Roman" w:eastAsia="仿宋_GB2312"/>
          <w:color w:val="000000"/>
        </w:rPr>
        <w:t xml:space="preserve">.了解血浆的化学组成，红细胞的形态和数目，红细胞的破坏，T淋巴细胞和B淋巴细胞的激活 过程，白细胞的生成与破坏，动物血型的应用。 </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 xml:space="preserve">（四）血液循环 </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 xml:space="preserve">考试内容 </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心脏的泵血功能；心肌的生物电现象与生理特性；血管生理；心血管活动的调节</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1.掌握心动周期、每搏输出量、每分输出量、射血分数、心指数、自律性、正常起搏点、潜在起搏点、窦性节律、异位节律、心电图、血压、收缩压、舒张压、脉搏压、外周阻力等概念；</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2</w:t>
      </w:r>
      <w:r>
        <w:rPr>
          <w:rFonts w:ascii="Times New Roman" w:hAnsi="Times New Roman" w:eastAsia="仿宋_GB2312"/>
          <w:color w:val="000000"/>
        </w:rPr>
        <w:t>.</w:t>
      </w:r>
      <w:r>
        <w:rPr>
          <w:rFonts w:hint="eastAsia" w:ascii="Times New Roman" w:hAnsi="Times New Roman" w:eastAsia="仿宋_GB2312"/>
          <w:color w:val="000000"/>
        </w:rPr>
        <w:t>掌握心动周期的分期；心肌的生理特性及特点；形成血压的因素，影响动脉血压的因素，影响静脉回流的因素，微循环的三条途径及其生理意义，组织液的生成过程及影响因素，淋巴回流的意义；心血管活动的调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3</w:t>
      </w:r>
      <w:r>
        <w:rPr>
          <w:rFonts w:hint="eastAsia" w:ascii="Times New Roman" w:hAnsi="Times New Roman" w:eastAsia="仿宋_GB2312"/>
          <w:color w:val="000000"/>
        </w:rPr>
        <w:t>.理解心肌工作细胞的生物电特点、影响心肌自律性、兴奋性的因素；中心静脉压及其意义；微循环的调节；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4</w:t>
      </w:r>
      <w:r>
        <w:rPr>
          <w:rFonts w:hint="eastAsia" w:ascii="Times New Roman" w:hAnsi="Times New Roman" w:eastAsia="仿宋_GB2312"/>
          <w:color w:val="000000"/>
        </w:rPr>
        <w:t>.了解心动周期各期以及心脏内容积、压力及瓣膜的变化，窦房结细胞跨膜电位的特点；心音产生的原因；心电图各波代表的意义。</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（五）呼吸</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呼吸方式； 鳃呼吸；气体交换与运输；呼吸运动的调节；鳔</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1.掌握呼吸、Hb 氧饱和度、氧离曲线、二氧化碳解离曲线、波尔效应、鲁特效应等概念；</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2</w:t>
      </w:r>
      <w:r>
        <w:rPr>
          <w:rFonts w:ascii="Times New Roman" w:hAnsi="Times New Roman" w:eastAsia="仿宋_GB2312"/>
          <w:color w:val="000000"/>
        </w:rPr>
        <w:t>.</w:t>
      </w:r>
      <w:r>
        <w:rPr>
          <w:rFonts w:hint="eastAsia" w:ascii="Times New Roman" w:hAnsi="Times New Roman" w:eastAsia="仿宋_GB2312"/>
          <w:color w:val="000000"/>
        </w:rPr>
        <w:t>掌握呼吸中枢及呼吸节律、环境理化因素对呼吸机能的影响；</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3</w:t>
      </w:r>
      <w:r>
        <w:rPr>
          <w:rFonts w:hint="eastAsia" w:ascii="Times New Roman" w:hAnsi="Times New Roman" w:eastAsia="仿宋_GB2312"/>
          <w:color w:val="000000"/>
        </w:rPr>
        <w:t>.理解呼吸运动、呼吸频率、鳃的构造与水中呼吸的适应性以及呼吸运动的调节；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4</w:t>
      </w:r>
      <w:r>
        <w:rPr>
          <w:rFonts w:hint="eastAsia" w:ascii="Times New Roman" w:hAnsi="Times New Roman" w:eastAsia="仿宋_GB2312"/>
          <w:color w:val="000000"/>
        </w:rPr>
        <w:t>.了解鳃的结构以及鳔的结构。二氧化碳的化学结合与运输机理。</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（六）消化生理</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消化的方式；消化道平滑肌的特性、平滑肌电生理特性的特点；消化道功能的调节；口腔消化；胃消化；小肠消化；大肠消化；吸收</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1.掌握消化、吸收、机械性消化、化学性消化、生物学消化等概念；</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2.</w:t>
      </w:r>
      <w:r>
        <w:rPr>
          <w:rFonts w:hint="eastAsia" w:ascii="Times New Roman" w:hAnsi="Times New Roman" w:eastAsia="仿宋_GB2312"/>
          <w:color w:val="000000"/>
        </w:rPr>
        <w:t>掌握胃肠平滑肌的一般特性，交感神经、副交感神经对胃肠功能的调节作用；胃液、胰 液和胆汁的生理作用，胃液分泌各个时期的特点，小肠运动的形式，小肠是吸收的主要场所的原因；</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3</w:t>
      </w:r>
      <w:r>
        <w:rPr>
          <w:rFonts w:hint="eastAsia" w:ascii="Times New Roman" w:hAnsi="Times New Roman" w:eastAsia="仿宋_GB2312"/>
          <w:color w:val="000000"/>
        </w:rPr>
        <w:t>.理解小肠液的作用；胃液、胰液、胆汁分泌的神经-体液调节；各种营养物质吸收的机制；消化机能的整体性；</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4</w:t>
      </w:r>
      <w:r>
        <w:rPr>
          <w:rFonts w:hint="eastAsia" w:ascii="Times New Roman" w:hAnsi="Times New Roman" w:eastAsia="仿宋_GB2312"/>
          <w:color w:val="000000"/>
        </w:rPr>
        <w:t>.了解大肠消化。</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 xml:space="preserve">（七）泌尿生理 </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排泄的概念和途径；肾脏的组织学特点；尿液的组成及理化性质；尿液的生成过程；尿的浓缩与稀释；尿生成的调节；排尿</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1.掌握球-管平衡、肾糖阈等概念；</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2.</w:t>
      </w:r>
      <w:r>
        <w:rPr>
          <w:rFonts w:hint="eastAsia" w:ascii="Times New Roman" w:hAnsi="Times New Roman" w:eastAsia="仿宋_GB2312"/>
          <w:color w:val="000000"/>
        </w:rPr>
        <w:t>掌握机体的排泄途径；肾脏血液循环特点；决定肾小球滤过作用的因素，影响肾小球滤过作用 的因素，影响肾小管和集合管重吸收及分泌作用的因素，抗利尿激素分泌的调节，醛固酮分泌 的调节；某些因素（如大失血、大出汗、饮水、静脉注射生理盐水或高渗葡萄糖等）对尿液生 成的影响；</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3</w:t>
      </w:r>
      <w:r>
        <w:rPr>
          <w:rFonts w:hint="eastAsia" w:ascii="Times New Roman" w:hAnsi="Times New Roman" w:eastAsia="仿宋_GB2312"/>
          <w:color w:val="000000"/>
        </w:rPr>
        <w:t>.理解各种物质的重吸收机制，H+、NH3 和 K+在远曲小管和集合管的分泌机制；</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4</w:t>
      </w:r>
      <w:r>
        <w:rPr>
          <w:rFonts w:hint="eastAsia" w:ascii="Times New Roman" w:hAnsi="Times New Roman" w:eastAsia="仿宋_GB2312"/>
          <w:color w:val="000000"/>
        </w:rPr>
        <w:t>.了解肾脏的组织学特点，尿液的组成和理化性质，尿液的浓缩与稀释，排尿反射过程。</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（八）肌肉生理</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肌细胞的收缩机理；骨骼肌的特性；平滑肌的收缩与舒张</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1.掌握肌小节、运动单位、神经-肌肉接头、兴奋-收缩偶联、等张收缩与等长收缩、单收缩与强直收缩等概念；</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2</w:t>
      </w:r>
      <w:r>
        <w:rPr>
          <w:rFonts w:ascii="Times New Roman" w:hAnsi="Times New Roman" w:eastAsia="仿宋_GB2312"/>
          <w:color w:val="000000"/>
        </w:rPr>
        <w:t>.</w:t>
      </w:r>
      <w:r>
        <w:rPr>
          <w:rFonts w:hint="eastAsia" w:ascii="Times New Roman" w:hAnsi="Times New Roman" w:eastAsia="仿宋_GB2312"/>
          <w:color w:val="000000"/>
        </w:rPr>
        <w:t>掌握骨骼肌细胞的微细结构，横桥的功能，神经-肌肉接头的兴奋传递过程及特点，肌肉收缩过程；</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3</w:t>
      </w:r>
      <w:r>
        <w:rPr>
          <w:rFonts w:hint="eastAsia" w:ascii="Times New Roman" w:hAnsi="Times New Roman" w:eastAsia="仿宋_GB2312"/>
          <w:color w:val="000000"/>
        </w:rPr>
        <w:t>.理解肌管系统的作用，兴奋-收缩偶联过程，骨骼肌的特性；</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4</w:t>
      </w:r>
      <w:r>
        <w:rPr>
          <w:rFonts w:hint="eastAsia" w:ascii="Times New Roman" w:hAnsi="Times New Roman" w:eastAsia="仿宋_GB2312"/>
          <w:color w:val="000000"/>
        </w:rPr>
        <w:t>.了解平滑肌的收缩与舒张。</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（九）神经生理</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组成神经系统的基本元件；神经元之间的功能联系；神经系统的感觉机能；神经系统对躯体运动的调节；神经系统对内脏活动的调节；脑的高级神经活动</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 xml:space="preserve">考试要求 </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1.掌握突触、神经递质、受体、反射时、牵张反射、腱反射、肌紧张、屈肌反射、对侧伸 肌反射、去大脑僵直、动力定型等概念；</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2</w:t>
      </w:r>
      <w:r>
        <w:rPr>
          <w:rFonts w:ascii="Times New Roman" w:hAnsi="Times New Roman" w:eastAsia="仿宋_GB2312"/>
          <w:color w:val="000000"/>
        </w:rPr>
        <w:t>.</w:t>
      </w:r>
      <w:r>
        <w:rPr>
          <w:rFonts w:hint="eastAsia" w:ascii="Times New Roman" w:hAnsi="Times New Roman" w:eastAsia="仿宋_GB2312"/>
          <w:color w:val="000000"/>
        </w:rPr>
        <w:t>掌握神经纤维传导冲动的特征；突触的结构，兴奋性突触的传递过程，外周主要神经递质，胆碱能神经纤维，肾上腺素能神经纤维，受体的分类；多个神经元之间的联系方式，中枢兴奋过程的基本特征；交感神经、副交感神经的特征；条件反射与非条件反射的区别，形成条件反射的基本条件，条件反射的生理学意义；</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3</w:t>
      </w:r>
      <w:r>
        <w:rPr>
          <w:rFonts w:hint="eastAsia" w:ascii="Times New Roman" w:hAnsi="Times New Roman" w:eastAsia="仿宋_GB2312"/>
          <w:color w:val="000000"/>
        </w:rPr>
        <w:t>.理解神经元的功能，影响神经纤维传导速度的因素；突触的分类，突触前抑制和突触后抑制的特点（与兴奋性突触相比），电突触传递和非突触性化学传递的特点；特异性和非特异性投射系统的特点及功能；对侧伸肌反射的机制，去大脑僵直的机理，大脑皮层运动区对骨骼肌运动支配的特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4</w:t>
      </w:r>
      <w:r>
        <w:rPr>
          <w:rFonts w:hint="eastAsia" w:ascii="Times New Roman" w:hAnsi="Times New Roman" w:eastAsia="仿宋_GB2312"/>
          <w:color w:val="000000"/>
        </w:rPr>
        <w:t>.了解神经纤维的分类，神经胶质细胞的特征及功能；中枢神经递质，调质概念以及递质的共存；脑干对姿势反射的调节，小脑在躯体运动调节中的作用，基底神经节对躯体运动的调节；条件反射的形成原理，条件反射的泛化、分化和消退。</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（十）内分泌</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外分泌腺、内分泌腺、内分泌细胞和内分泌系统；激素；激素的作用机制；激素分泌的调控；下丘脑的内分泌功能；垂体；甲状腺；胰岛；肾上腺</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1.掌握激素、内分泌腺、应激反应和应急反应等概念；</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2</w:t>
      </w:r>
      <w:r>
        <w:rPr>
          <w:rFonts w:ascii="Times New Roman" w:hAnsi="Times New Roman" w:eastAsia="仿宋_GB2312"/>
          <w:color w:val="000000"/>
        </w:rPr>
        <w:t>.</w:t>
      </w:r>
      <w:r>
        <w:rPr>
          <w:rFonts w:hint="eastAsia" w:ascii="Times New Roman" w:hAnsi="Times New Roman" w:eastAsia="仿宋_GB2312"/>
          <w:color w:val="000000"/>
        </w:rPr>
        <w:t>掌握激素的一般特性，充当第二信使的主要物质；下丘脑和垂体的联系；参与糖代谢的主要激素及其在糖代谢中的作用，参与钙磷代谢的主要激素及其作用；下丘脑和腺垂体分泌的激素，神经垂体激素的生理作用及其分泌的调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3</w:t>
      </w:r>
      <w:r>
        <w:rPr>
          <w:rFonts w:hint="eastAsia" w:ascii="Times New Roman" w:hAnsi="Times New Roman" w:eastAsia="仿宋_GB2312"/>
          <w:color w:val="000000"/>
        </w:rPr>
        <w:t>.理解含氮类激素和类固醇激素的作用机制，下丘脑-腺垂体-靶腺轴的内分泌调节；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4</w:t>
      </w:r>
      <w:r>
        <w:rPr>
          <w:rFonts w:hint="eastAsia" w:ascii="Times New Roman" w:hAnsi="Times New Roman" w:eastAsia="仿宋_GB2312"/>
          <w:color w:val="000000"/>
        </w:rPr>
        <w:t>.了解激素的分类，激素的传递方式，甲状腺激素的合成、释放和运输。</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（十一）生殖生理</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鱼类性腺的机能形态学；鱼类性腺类固醇激素及其生理作用；卵子生长和成熟；鱼类活动的调节</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1.掌握性成熟、性周期、受精、授精等概念；</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2</w:t>
      </w:r>
      <w:r>
        <w:rPr>
          <w:rFonts w:ascii="Times New Roman" w:hAnsi="Times New Roman" w:eastAsia="仿宋_GB2312"/>
          <w:color w:val="000000"/>
        </w:rPr>
        <w:t>.</w:t>
      </w:r>
      <w:r>
        <w:rPr>
          <w:rFonts w:hint="eastAsia" w:ascii="Times New Roman" w:hAnsi="Times New Roman" w:eastAsia="仿宋_GB2312"/>
          <w:color w:val="000000"/>
        </w:rPr>
        <w:t>掌握雄激素、雌激素的生理作用；卵子发育和成熟过程，鱼类的性外激素和生殖行为；</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3</w:t>
      </w:r>
      <w:r>
        <w:rPr>
          <w:rFonts w:hint="eastAsia" w:ascii="Times New Roman" w:hAnsi="Times New Roman" w:eastAsia="仿宋_GB2312"/>
          <w:color w:val="000000"/>
        </w:rPr>
        <w:t>.理解性腺的内分泌机能和主要类固醇激素的生理作用；</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4</w:t>
      </w:r>
      <w:r>
        <w:rPr>
          <w:rFonts w:hint="eastAsia" w:ascii="Times New Roman" w:hAnsi="Times New Roman" w:eastAsia="仿宋_GB2312"/>
          <w:color w:val="000000"/>
        </w:rPr>
        <w:t>.了解鱼类性腺的形态机能特征及鱼类排卵产卵一般机制。</w:t>
      </w:r>
    </w:p>
    <w:p>
      <w:pPr>
        <w:pStyle w:val="3"/>
        <w:spacing w:before="0" w:after="0" w:line="520" w:lineRule="exact"/>
        <w:ind w:firstLine="562" w:firstLineChars="200"/>
        <w:rPr>
          <w:rFonts w:hint="eastAsia" w:ascii="楷体" w:hAnsi="楷体" w:eastAsia="楷体" w:cs="Times New Roman"/>
          <w:sz w:val="28"/>
          <w:szCs w:val="28"/>
          <w:lang w:val="en-US" w:eastAsia="zh-CN"/>
        </w:rPr>
      </w:pPr>
      <w:r>
        <w:rPr>
          <w:rFonts w:hint="eastAsia" w:ascii="楷体" w:hAnsi="楷体" w:eastAsia="楷体" w:cs="Times New Roman"/>
          <w:sz w:val="28"/>
          <w:szCs w:val="28"/>
          <w:lang w:val="en-US" w:eastAsia="zh-CN"/>
        </w:rPr>
        <w:t>三、遗传学</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遗传学考试内容主要包括：遗传物质的组成、形态、结构及其变化，遗传信息的传递、表达和调控；基本遗传规律；遗传结构及其影响因素；目标性状的遗传规律研究的方法等。要求考生掌握遗传学的基础知识和基本理论，具有独立分析解决有关遗传学问题的能力。</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（一）绪论</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遗传学的研究对象及任务，遗传学的发展简史和在生产中的地位</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1.重点掌握遗传学的基本概念；</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2.</w:t>
      </w:r>
      <w:r>
        <w:rPr>
          <w:rFonts w:hint="eastAsia" w:ascii="Times New Roman" w:hAnsi="Times New Roman" w:eastAsia="仿宋_GB2312"/>
          <w:color w:val="000000"/>
        </w:rPr>
        <w:t>遗传与变异的概念以及相互关系；</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3</w:t>
      </w:r>
      <w:r>
        <w:rPr>
          <w:rFonts w:ascii="Times New Roman" w:hAnsi="Times New Roman" w:eastAsia="仿宋_GB2312"/>
          <w:color w:val="000000"/>
        </w:rPr>
        <w:t>.</w:t>
      </w:r>
      <w:r>
        <w:rPr>
          <w:rFonts w:hint="eastAsia" w:ascii="Times New Roman" w:hAnsi="Times New Roman" w:eastAsia="仿宋_GB2312"/>
          <w:color w:val="000000"/>
        </w:rPr>
        <w:t>遗传学的发展及应用。</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（二）遗传的物质基础</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遗传物质形态结构和运动</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1.了解DNA 的分子结构；</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2.</w:t>
      </w:r>
      <w:r>
        <w:rPr>
          <w:rFonts w:hint="eastAsia" w:ascii="Times New Roman" w:hAnsi="Times New Roman" w:eastAsia="仿宋_GB2312"/>
          <w:color w:val="000000"/>
        </w:rPr>
        <w:t>掌握染色体的形态、结构、组成、染色体数；</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3</w:t>
      </w:r>
      <w:r>
        <w:rPr>
          <w:rFonts w:ascii="Times New Roman" w:hAnsi="Times New Roman" w:eastAsia="仿宋_GB2312"/>
          <w:color w:val="000000"/>
        </w:rPr>
        <w:t>.</w:t>
      </w:r>
      <w:r>
        <w:rPr>
          <w:rFonts w:hint="eastAsia" w:ascii="Times New Roman" w:hAnsi="Times New Roman" w:eastAsia="仿宋_GB2312"/>
          <w:color w:val="000000"/>
        </w:rPr>
        <w:t>了解减数分裂及有丝分裂过程中染色体的行为；</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4.</w:t>
      </w:r>
      <w:r>
        <w:rPr>
          <w:rFonts w:hint="eastAsia" w:ascii="Times New Roman" w:hAnsi="Times New Roman" w:eastAsia="仿宋_GB2312"/>
          <w:color w:val="000000"/>
        </w:rPr>
        <w:t>了解基因的一般结构特征和真核生物基因组的特点。</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（三）遗传信息的传递</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遗传信息的传递，表达和调控</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掌握DNA 的复制、转录与翻译过程，原核生物与真核生物基因表达调控的基本原理。</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（四）遗传信息的改变</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遗传物质变化、变异和多态性</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1.掌握基因突变的概念及特性；</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2.</w:t>
      </w:r>
      <w:r>
        <w:rPr>
          <w:rFonts w:hint="eastAsia" w:ascii="Times New Roman" w:hAnsi="Times New Roman" w:eastAsia="仿宋_GB2312"/>
          <w:color w:val="000000"/>
        </w:rPr>
        <w:t>染色体结构及数目变异的机制与遗传效应；</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3.</w:t>
      </w:r>
      <w:r>
        <w:rPr>
          <w:rFonts w:hint="eastAsia" w:ascii="Times New Roman" w:hAnsi="Times New Roman" w:eastAsia="仿宋_GB2312"/>
          <w:color w:val="000000"/>
        </w:rPr>
        <w:t>重组与转座的有关概念。</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（五）遗传的基本定律及其扩展</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遗传学的三大定律及其发展</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1.掌握遗传学的三大定律理论基本论点；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2.</w:t>
      </w:r>
      <w:r>
        <w:rPr>
          <w:rFonts w:hint="eastAsia" w:ascii="Times New Roman" w:hAnsi="Times New Roman" w:eastAsia="仿宋_GB2312"/>
          <w:color w:val="000000"/>
        </w:rPr>
        <w:t>了解孟德尔遗传规律的条件性及孟德尔遗传的扩展现象，包括不完全显性、致死基因、复等位基因，基因的互补、上位、重叠，“多因一效”与“一因多效”等遗传现象与遗传规律；</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3.</w:t>
      </w:r>
      <w:r>
        <w:rPr>
          <w:rFonts w:hint="eastAsia" w:ascii="Times New Roman" w:hAnsi="Times New Roman" w:eastAsia="仿宋_GB2312"/>
          <w:color w:val="000000"/>
        </w:rPr>
        <w:t>掌握性别决定与伴性遗传的基本原理。</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（六）群体遗传学基础</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群体遗传学的基本概念，遗传平衡和影响遗传变异的因素</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1.了解基因频率、基因型频率等群体遗传学基本概念；</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2.</w:t>
      </w:r>
      <w:r>
        <w:rPr>
          <w:rFonts w:hint="eastAsia" w:ascii="Times New Roman" w:hAnsi="Times New Roman" w:eastAsia="仿宋_GB2312"/>
          <w:color w:val="000000"/>
        </w:rPr>
        <w:t>掌握哈代一温伯定律的基本论点及有关证明；</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3.</w:t>
      </w:r>
      <w:r>
        <w:rPr>
          <w:rFonts w:hint="eastAsia" w:ascii="Times New Roman" w:hAnsi="Times New Roman" w:eastAsia="仿宋_GB2312"/>
          <w:color w:val="000000"/>
        </w:rPr>
        <w:t>掌握基因频率的计算方法；</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4.</w:t>
      </w:r>
      <w:r>
        <w:rPr>
          <w:rFonts w:hint="eastAsia" w:ascii="Times New Roman" w:hAnsi="Times New Roman" w:eastAsia="仿宋_GB2312"/>
          <w:color w:val="000000"/>
        </w:rPr>
        <w:t>掌握群体基因频率及基因型频率变化的规律；</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5.</w:t>
      </w:r>
      <w:r>
        <w:rPr>
          <w:rFonts w:hint="eastAsia" w:ascii="Times New Roman" w:hAnsi="Times New Roman" w:eastAsia="仿宋_GB2312"/>
          <w:color w:val="000000"/>
        </w:rPr>
        <w:t>掌握影响遗传变异的因素。</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（七）章数量性状遗传基础</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数量性状的概念、特点、研究方法</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1.了解数量遗传的概念、特点；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2.</w:t>
      </w:r>
      <w:r>
        <w:rPr>
          <w:rFonts w:hint="eastAsia" w:ascii="Times New Roman" w:hAnsi="Times New Roman" w:eastAsia="仿宋_GB2312"/>
          <w:color w:val="000000"/>
        </w:rPr>
        <w:t>理解数量遗传的研究方法；</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3.</w:t>
      </w:r>
      <w:r>
        <w:rPr>
          <w:rFonts w:hint="eastAsia" w:ascii="Times New Roman" w:hAnsi="Times New Roman" w:eastAsia="仿宋_GB2312"/>
          <w:color w:val="000000"/>
        </w:rPr>
        <w:t>掌握三个遗传参数(重复率、遗传力、遗传相关)的概念、估算原理与方法、用途。</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（八）非孟德尔遗传</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非孟德尔遗传的概念和表现形式</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1.了解非孟德尔遗传的概念和表现形式包括母性遗传、表观遗传和印迹遗传等；</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2.</w:t>
      </w:r>
      <w:r>
        <w:rPr>
          <w:rFonts w:hint="eastAsia" w:ascii="Times New Roman" w:hAnsi="Times New Roman" w:eastAsia="仿宋_GB2312"/>
          <w:color w:val="000000"/>
        </w:rPr>
        <w:t>掌握非孟德尔遗传的鉴定方法。</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（九）基因组概述</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基因组的基本内容和研究方法</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1.了解基因组的定义、结构、起源和基因组研究中的重大事件；</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ascii="Times New Roman" w:hAnsi="Times New Roman" w:eastAsia="仿宋_GB2312"/>
          <w:color w:val="000000"/>
        </w:rPr>
        <w:t>2.</w:t>
      </w:r>
      <w:r>
        <w:rPr>
          <w:rFonts w:hint="eastAsia" w:ascii="Times New Roman" w:hAnsi="Times New Roman" w:eastAsia="仿宋_GB2312"/>
          <w:color w:val="000000"/>
        </w:rPr>
        <w:t>掌握基因组的研究内容和研究方法。</w:t>
      </w:r>
    </w:p>
    <w:p>
      <w:pPr>
        <w:pStyle w:val="3"/>
        <w:spacing w:before="0" w:after="0" w:line="520" w:lineRule="exact"/>
        <w:ind w:firstLine="562" w:firstLineChars="200"/>
        <w:jc w:val="left"/>
        <w:rPr>
          <w:rFonts w:ascii="Times New Roman" w:hAnsi="Times New Roman" w:eastAsia="楷体" w:cs="Times New Roman"/>
          <w:bCs w:val="0"/>
          <w:sz w:val="28"/>
          <w:szCs w:val="21"/>
        </w:rPr>
      </w:pPr>
      <w:r>
        <w:rPr>
          <w:rFonts w:hint="eastAsia" w:ascii="Times New Roman" w:hAnsi="Times New Roman" w:eastAsia="楷体" w:cs="Times New Roman"/>
          <w:bCs w:val="0"/>
          <w:sz w:val="28"/>
          <w:szCs w:val="21"/>
        </w:rPr>
        <w:t>（十）遗传操作</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考试内容</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遗传操作定义、方法和动物克隆和转基因动物</w:t>
      </w:r>
    </w:p>
    <w:p>
      <w:pPr>
        <w:pStyle w:val="4"/>
        <w:spacing w:before="0" w:after="0" w:line="520" w:lineRule="exact"/>
        <w:ind w:firstLine="562" w:firstLineChars="200"/>
        <w:rPr>
          <w:rFonts w:ascii="Times New Roman" w:hAnsi="Times New Roman" w:cs="Times New Roman"/>
          <w:sz w:val="28"/>
          <w:szCs w:val="21"/>
        </w:rPr>
      </w:pPr>
      <w:r>
        <w:rPr>
          <w:rFonts w:hint="eastAsia" w:ascii="Times New Roman" w:hAnsi="Times New Roman" w:cs="Times New Roman"/>
          <w:sz w:val="28"/>
          <w:szCs w:val="21"/>
        </w:rPr>
        <w:t>考试要求</w:t>
      </w:r>
    </w:p>
    <w:p>
      <w:pPr>
        <w:pStyle w:val="7"/>
        <w:widowControl/>
        <w:spacing w:before="0" w:beforeAutospacing="0" w:after="0" w:afterAutospacing="0" w:line="520" w:lineRule="exact"/>
        <w:ind w:firstLine="480" w:firstLineChars="200"/>
        <w:rPr>
          <w:rFonts w:ascii="Times New Roman" w:hAnsi="Times New Roman" w:eastAsia="仿宋_GB2312"/>
          <w:color w:val="000000"/>
        </w:rPr>
      </w:pPr>
      <w:r>
        <w:rPr>
          <w:rFonts w:hint="eastAsia" w:ascii="Times New Roman" w:hAnsi="Times New Roman" w:eastAsia="仿宋_GB2312"/>
          <w:color w:val="000000"/>
        </w:rPr>
        <w:t>1.了解遗传操作的定义、动物克隆和转基因动物的概念；</w:t>
      </w:r>
    </w:p>
    <w:p>
      <w:pPr>
        <w:pStyle w:val="7"/>
        <w:widowControl/>
        <w:spacing w:before="0" w:beforeAutospacing="0" w:after="0" w:afterAutospacing="0" w:line="520" w:lineRule="exact"/>
        <w:ind w:firstLine="480" w:firstLineChars="200"/>
        <w:rPr>
          <w:rFonts w:ascii="微软雅黑" w:hAnsi="微软雅黑" w:eastAsia="微软雅黑" w:cs="微软雅黑"/>
          <w:sz w:val="21"/>
          <w:szCs w:val="21"/>
        </w:rPr>
      </w:pPr>
      <w:r>
        <w:rPr>
          <w:rFonts w:ascii="Times New Roman" w:hAnsi="Times New Roman" w:eastAsia="仿宋_GB2312"/>
          <w:color w:val="000000"/>
        </w:rPr>
        <w:t>2.</w:t>
      </w:r>
      <w:r>
        <w:rPr>
          <w:rFonts w:hint="eastAsia" w:ascii="Times New Roman" w:hAnsi="Times New Roman" w:eastAsia="仿宋_GB2312"/>
          <w:color w:val="000000"/>
        </w:rPr>
        <w:t>掌握分子克隆和功能验证的方法、细胞建系培养、转染和筛选的方法。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BA1"/>
    <w:rsid w:val="00056170"/>
    <w:rsid w:val="00082BD4"/>
    <w:rsid w:val="0009270D"/>
    <w:rsid w:val="000A20FE"/>
    <w:rsid w:val="000A50B2"/>
    <w:rsid w:val="0012495C"/>
    <w:rsid w:val="001356BC"/>
    <w:rsid w:val="00170B4F"/>
    <w:rsid w:val="00177FA3"/>
    <w:rsid w:val="00207AA6"/>
    <w:rsid w:val="0026329A"/>
    <w:rsid w:val="00277269"/>
    <w:rsid w:val="002B3BFA"/>
    <w:rsid w:val="002C242B"/>
    <w:rsid w:val="002D1AA7"/>
    <w:rsid w:val="002E409D"/>
    <w:rsid w:val="00307206"/>
    <w:rsid w:val="00333B76"/>
    <w:rsid w:val="00343173"/>
    <w:rsid w:val="00380385"/>
    <w:rsid w:val="003B56BC"/>
    <w:rsid w:val="003D5976"/>
    <w:rsid w:val="003E10ED"/>
    <w:rsid w:val="00404948"/>
    <w:rsid w:val="00434E0D"/>
    <w:rsid w:val="00476EC5"/>
    <w:rsid w:val="004B08E3"/>
    <w:rsid w:val="005933EF"/>
    <w:rsid w:val="005C5F5D"/>
    <w:rsid w:val="006141C9"/>
    <w:rsid w:val="006D123C"/>
    <w:rsid w:val="00792E4A"/>
    <w:rsid w:val="0079621C"/>
    <w:rsid w:val="00815BA1"/>
    <w:rsid w:val="00894919"/>
    <w:rsid w:val="008B0875"/>
    <w:rsid w:val="00906E52"/>
    <w:rsid w:val="009103B9"/>
    <w:rsid w:val="009365CF"/>
    <w:rsid w:val="009431D5"/>
    <w:rsid w:val="00944EF1"/>
    <w:rsid w:val="00991FE6"/>
    <w:rsid w:val="00AB43F7"/>
    <w:rsid w:val="00AE1178"/>
    <w:rsid w:val="00AF2805"/>
    <w:rsid w:val="00B319E2"/>
    <w:rsid w:val="00BC0C55"/>
    <w:rsid w:val="00CF0C9E"/>
    <w:rsid w:val="00D24FCB"/>
    <w:rsid w:val="00D30B17"/>
    <w:rsid w:val="00D57468"/>
    <w:rsid w:val="00D63EE6"/>
    <w:rsid w:val="00DA56E4"/>
    <w:rsid w:val="00DD0230"/>
    <w:rsid w:val="00DE6AAC"/>
    <w:rsid w:val="00E3563A"/>
    <w:rsid w:val="00EF25C5"/>
    <w:rsid w:val="00EF6EF6"/>
    <w:rsid w:val="00FA7938"/>
    <w:rsid w:val="048501A7"/>
    <w:rsid w:val="19E71FB0"/>
    <w:rsid w:val="27F72BFE"/>
    <w:rsid w:val="2B577C39"/>
    <w:rsid w:val="3EEA0D61"/>
    <w:rsid w:val="3F9F35AE"/>
    <w:rsid w:val="513B0863"/>
    <w:rsid w:val="7EFE7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50" w:beforeLines="50" w:after="50" w:afterLines="50" w:line="560" w:lineRule="exact"/>
      <w:jc w:val="left"/>
      <w:outlineLvl w:val="0"/>
    </w:pPr>
    <w:rPr>
      <w:rFonts w:eastAsia="黑体"/>
      <w:b/>
      <w:kern w:val="44"/>
      <w:sz w:val="32"/>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5"/>
    <w:unhideWhenUsed/>
    <w:qFormat/>
    <w:uiPriority w:val="9"/>
    <w:pPr>
      <w:keepNext/>
      <w:keepLines/>
      <w:spacing w:before="260" w:after="260" w:line="413" w:lineRule="auto"/>
      <w:jc w:val="left"/>
      <w:outlineLvl w:val="2"/>
    </w:pPr>
    <w:rPr>
      <w:rFonts w:eastAsia="仿宋"/>
      <w:b/>
      <w:sz w:val="32"/>
    </w:rPr>
  </w:style>
  <w:style w:type="character" w:default="1" w:styleId="9">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10">
    <w:name w:val="Strong"/>
    <w:basedOn w:val="9"/>
    <w:qFormat/>
    <w:uiPriority w:val="0"/>
    <w:rPr>
      <w:b/>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标题 1 Char"/>
    <w:basedOn w:val="9"/>
    <w:link w:val="2"/>
    <w:uiPriority w:val="9"/>
    <w:rPr>
      <w:rFonts w:eastAsia="黑体" w:asciiTheme="minorHAnsi" w:hAnsiTheme="minorHAnsi" w:cstheme="minorBidi"/>
      <w:b/>
      <w:kern w:val="44"/>
      <w:sz w:val="32"/>
      <w:szCs w:val="22"/>
    </w:rPr>
  </w:style>
  <w:style w:type="character" w:customStyle="1" w:styleId="14">
    <w:name w:val="标题 2 Char"/>
    <w:basedOn w:val="9"/>
    <w:link w:val="3"/>
    <w:semiHidden/>
    <w:uiPriority w:val="9"/>
    <w:rPr>
      <w:rFonts w:asciiTheme="majorHAnsi" w:hAnsiTheme="majorHAnsi" w:eastAsiaTheme="majorEastAsia" w:cstheme="majorBidi"/>
      <w:b/>
      <w:bCs/>
      <w:kern w:val="2"/>
      <w:sz w:val="32"/>
      <w:szCs w:val="32"/>
    </w:rPr>
  </w:style>
  <w:style w:type="character" w:customStyle="1" w:styleId="15">
    <w:name w:val="标题 3 Char"/>
    <w:basedOn w:val="9"/>
    <w:link w:val="4"/>
    <w:uiPriority w:val="9"/>
    <w:rPr>
      <w:rFonts w:eastAsia="仿宋" w:asciiTheme="minorHAnsi" w:hAnsiTheme="minorHAnsi" w:cstheme="minorBidi"/>
      <w:b/>
      <w:kern w:val="2"/>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1058</Words>
  <Characters>6034</Characters>
  <Lines>50</Lines>
  <Paragraphs>14</Paragraphs>
  <TotalTime>55</TotalTime>
  <ScaleCrop>false</ScaleCrop>
  <LinksUpToDate>false</LinksUpToDate>
  <CharactersWithSpaces>7078</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2018-10-29T02:48:00Z</dcterms:created>
  <dc:creator>史忠丰</dc:creator>
  <cp:lastModifiedBy>巴拉巴拉</cp:lastModifiedBy>
  <dcterms:modified xsi:type="dcterms:W3CDTF">2019-09-18T01:07:33Z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