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insoku w:val="0"/>
        <w:overflowPunct w:val="0"/>
        <w:autoSpaceDE w:val="0"/>
        <w:autoSpaceDN w:val="0"/>
        <w:adjustRightInd w:val="0"/>
        <w:spacing w:after="156" w:afterLines="50" w:line="360" w:lineRule="auto"/>
        <w:ind w:firstLine="0"/>
        <w:jc w:val="center"/>
        <w:rPr>
          <w:rFonts w:asciiTheme="minorEastAsia" w:hAnsiTheme="minorEastAsia" w:eastAsiaTheme="minorEastAsia"/>
          <w:b/>
          <w:szCs w:val="32"/>
        </w:rPr>
      </w:pPr>
      <w:r>
        <w:rPr>
          <w:rFonts w:hint="eastAsia" w:asciiTheme="minorEastAsia" w:hAnsiTheme="minorEastAsia" w:eastAsiaTheme="minorEastAsia"/>
          <w:b/>
          <w:szCs w:val="32"/>
        </w:rPr>
        <w:t>计算机学院关于</w:t>
      </w:r>
      <w:r>
        <w:rPr>
          <w:rFonts w:asciiTheme="minorEastAsia" w:hAnsiTheme="minorEastAsia" w:eastAsiaTheme="minorEastAsia"/>
          <w:b/>
          <w:szCs w:val="32"/>
        </w:rPr>
        <w:t>201</w:t>
      </w:r>
      <w:r>
        <w:rPr>
          <w:rFonts w:hint="eastAsia" w:asciiTheme="minorEastAsia" w:hAnsiTheme="minorEastAsia" w:eastAsiaTheme="minorEastAsia"/>
          <w:b/>
          <w:szCs w:val="32"/>
          <w:lang w:val="en-US" w:eastAsia="zh-CN"/>
        </w:rPr>
        <w:t>9</w:t>
      </w:r>
      <w:r>
        <w:rPr>
          <w:rFonts w:hint="eastAsia" w:asciiTheme="minorEastAsia" w:hAnsiTheme="minorEastAsia" w:eastAsiaTheme="minorEastAsia"/>
          <w:b/>
          <w:szCs w:val="32"/>
        </w:rPr>
        <w:t>年推荐优秀应届本科毕业生</w:t>
      </w:r>
    </w:p>
    <w:p>
      <w:pPr>
        <w:pStyle w:val="4"/>
        <w:kinsoku w:val="0"/>
        <w:overflowPunct w:val="0"/>
        <w:autoSpaceDE w:val="0"/>
        <w:autoSpaceDN w:val="0"/>
        <w:adjustRightInd w:val="0"/>
        <w:spacing w:after="156" w:afterLines="50" w:line="360" w:lineRule="auto"/>
        <w:ind w:firstLine="0"/>
        <w:jc w:val="center"/>
        <w:rPr>
          <w:rFonts w:asciiTheme="minorEastAsia" w:hAnsiTheme="minorEastAsia" w:eastAsiaTheme="minorEastAsia"/>
          <w:b/>
          <w:szCs w:val="32"/>
        </w:rPr>
      </w:pPr>
      <w:r>
        <w:rPr>
          <w:rFonts w:hint="eastAsia" w:asciiTheme="minorEastAsia" w:hAnsiTheme="minorEastAsia" w:eastAsiaTheme="minorEastAsia"/>
          <w:b/>
          <w:szCs w:val="32"/>
        </w:rPr>
        <w:t>免试攻读硕士学位附加分评分细则</w:t>
      </w:r>
    </w:p>
    <w:p>
      <w:pPr>
        <w:snapToGrid w:val="0"/>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根据</w:t>
      </w:r>
      <w:r>
        <w:rPr>
          <w:rFonts w:hint="eastAsia"/>
          <w:sz w:val="24"/>
        </w:rPr>
        <w:t>华侨</w:t>
      </w:r>
      <w:r>
        <w:rPr>
          <w:sz w:val="24"/>
        </w:rPr>
        <w:t>大学</w:t>
      </w:r>
      <w:r>
        <w:rPr>
          <w:rFonts w:hint="eastAsia"/>
          <w:sz w:val="24"/>
        </w:rPr>
        <w:t>《关于做好2019年推荐优秀应届本科毕业生免试攻读研究生工作的通知</w:t>
      </w:r>
      <w:r>
        <w:rPr>
          <w:sz w:val="24"/>
        </w:rPr>
        <w:t>》</w:t>
      </w:r>
      <w:r>
        <w:rPr>
          <w:rFonts w:hint="eastAsia"/>
          <w:sz w:val="24"/>
        </w:rPr>
        <w:t>（</w:t>
      </w:r>
      <w:bookmarkStart w:id="0" w:name="文件编号"/>
      <w:r>
        <w:rPr>
          <w:rFonts w:hint="eastAsia"/>
          <w:sz w:val="24"/>
        </w:rPr>
        <w:t>研究〔2018〕55</w:t>
      </w:r>
      <w:bookmarkEnd w:id="0"/>
      <w:r>
        <w:rPr>
          <w:rFonts w:hint="eastAsia"/>
          <w:sz w:val="24"/>
        </w:rPr>
        <w:t>号）</w:t>
      </w:r>
      <w:r>
        <w:rPr>
          <w:rFonts w:hint="eastAsia" w:cs="仿宋_GB2312" w:asciiTheme="minorEastAsia" w:hAnsiTheme="minorEastAsia" w:eastAsiaTheme="minorEastAsia"/>
          <w:kern w:val="0"/>
          <w:sz w:val="24"/>
        </w:rPr>
        <w:t>文件精神，经计算机学院</w:t>
      </w:r>
      <w:r>
        <w:rPr>
          <w:rFonts w:cs="仿宋_GB2312" w:asciiTheme="minorEastAsia" w:hAnsiTheme="minorEastAsia" w:eastAsiaTheme="minorEastAsia"/>
          <w:kern w:val="0"/>
          <w:sz w:val="24"/>
        </w:rPr>
        <w:t>201</w:t>
      </w:r>
      <w:r>
        <w:rPr>
          <w:rFonts w:hint="eastAsia" w:cs="仿宋_GB2312" w:asciiTheme="minorEastAsia" w:hAnsiTheme="minorEastAsia" w:eastAsiaTheme="minorEastAsia"/>
          <w:kern w:val="0"/>
          <w:sz w:val="24"/>
          <w:lang w:val="en-US" w:eastAsia="zh-CN"/>
        </w:rPr>
        <w:t>9</w:t>
      </w:r>
      <w:r>
        <w:rPr>
          <w:rFonts w:hint="eastAsia" w:cs="仿宋_GB2312" w:asciiTheme="minorEastAsia" w:hAnsiTheme="minorEastAsia" w:eastAsiaTheme="minorEastAsia"/>
          <w:kern w:val="0"/>
          <w:sz w:val="24"/>
        </w:rPr>
        <w:t>年推荐优秀应届本科毕业生免试攻读硕士学位研究生工作领导小组研究决定，对大学生参加以下活动并获奖者分别给予鼓励加分，特制定本细则。</w:t>
      </w:r>
    </w:p>
    <w:p>
      <w:pPr>
        <w:pStyle w:val="12"/>
        <w:spacing w:line="360" w:lineRule="auto"/>
        <w:ind w:firstLine="0" w:firstLineChars="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（一）加分范围</w:t>
      </w:r>
    </w:p>
    <w:p>
      <w:pPr>
        <w:spacing w:line="360" w:lineRule="auto"/>
        <w:ind w:firstLine="42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评分范围由科创活动竞赛、学术论文、专利及发明创造、荣誉称号四部分组成。累计加分上限为</w:t>
      </w:r>
      <w:r>
        <w:rPr>
          <w:rFonts w:cs="仿宋_GB2312" w:asciiTheme="minorEastAsia" w:hAnsiTheme="minorEastAsia" w:eastAsiaTheme="minorEastAsia"/>
          <w:kern w:val="0"/>
          <w:sz w:val="24"/>
        </w:rPr>
        <w:t>100</w:t>
      </w:r>
      <w:r>
        <w:rPr>
          <w:rFonts w:hint="eastAsia" w:cs="仿宋_GB2312" w:asciiTheme="minorEastAsia" w:hAnsiTheme="minorEastAsia" w:eastAsiaTheme="minorEastAsia"/>
          <w:kern w:val="0"/>
          <w:sz w:val="24"/>
        </w:rPr>
        <w:t>分。</w:t>
      </w:r>
    </w:p>
    <w:p>
      <w:pPr>
        <w:pStyle w:val="12"/>
        <w:spacing w:line="360" w:lineRule="auto"/>
        <w:ind w:firstLine="0" w:firstLineChars="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（二）</w:t>
      </w:r>
      <w:r>
        <w:rPr>
          <w:rFonts w:hint="eastAsia" w:cs="仿宋_GB2312" w:asciiTheme="minorEastAsia" w:hAnsiTheme="minorEastAsia" w:eastAsiaTheme="minorEastAsia"/>
          <w:sz w:val="24"/>
        </w:rPr>
        <w:t>参加科技创新竞赛加分办法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科技创新竞赛是指计算机专业相关的校级及以上的各类比赛、竞赛，具体包括学校电脑大赛、程序设计大赛及“挑战杯”大学生课外学术科技作品竞赛（单列），省级及以上的软件设计大赛、程序设计大赛、计算机设计大赛及“挑战杯”大学生课外学术科技作品竞赛（单列）等。</w:t>
      </w:r>
    </w:p>
    <w:p>
      <w:pPr>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获得校级比赛特一二三等奖的，每项分别计</w:t>
      </w:r>
      <w:r>
        <w:rPr>
          <w:rFonts w:cs="仿宋_GB2312" w:asciiTheme="minorEastAsia" w:hAnsiTheme="minorEastAsia" w:eastAsiaTheme="minorEastAsia"/>
          <w:sz w:val="24"/>
        </w:rPr>
        <w:t>20</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10</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6</w:t>
      </w:r>
      <w:r>
        <w:rPr>
          <w:rFonts w:hint="eastAsia" w:cs="仿宋_GB2312" w:asciiTheme="minorEastAsia" w:hAnsiTheme="minorEastAsia" w:eastAsiaTheme="minorEastAsia"/>
          <w:sz w:val="24"/>
        </w:rPr>
        <w:t>分；获得省级比赛特一二三等奖的，每项分别计</w:t>
      </w:r>
      <w:r>
        <w:rPr>
          <w:rFonts w:cs="仿宋_GB2312" w:asciiTheme="minorEastAsia" w:hAnsiTheme="minorEastAsia" w:eastAsiaTheme="minorEastAsia"/>
          <w:sz w:val="24"/>
        </w:rPr>
        <w:t>40</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30</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20</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10</w:t>
      </w:r>
      <w:r>
        <w:rPr>
          <w:rFonts w:hint="eastAsia" w:cs="仿宋_GB2312" w:asciiTheme="minorEastAsia" w:hAnsiTheme="minorEastAsia" w:eastAsiaTheme="minorEastAsia"/>
          <w:sz w:val="24"/>
        </w:rPr>
        <w:t>分；获得国家级比赛一二三等奖及优秀奖的，每项分别计</w:t>
      </w:r>
      <w:r>
        <w:rPr>
          <w:rFonts w:cs="仿宋_GB2312" w:asciiTheme="minorEastAsia" w:hAnsiTheme="minorEastAsia" w:eastAsiaTheme="minorEastAsia"/>
          <w:sz w:val="24"/>
        </w:rPr>
        <w:t>50</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40</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30</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20</w:t>
      </w:r>
      <w:r>
        <w:rPr>
          <w:rFonts w:hint="eastAsia" w:cs="仿宋_GB2312" w:asciiTheme="minorEastAsia" w:hAnsiTheme="minorEastAsia" w:eastAsiaTheme="minorEastAsia"/>
          <w:sz w:val="24"/>
        </w:rPr>
        <w:t>分。获得国家级、省级、校级立项，每项分别计</w:t>
      </w:r>
      <w:r>
        <w:rPr>
          <w:rFonts w:hint="eastAsia" w:cs="仿宋_GB2312" w:asciiTheme="minorEastAsia" w:hAnsiTheme="minorEastAsia" w:eastAsiaTheme="minorEastAsia"/>
          <w:color w:val="FF0000"/>
          <w:sz w:val="24"/>
          <w:lang w:val="en-US" w:eastAsia="zh-CN"/>
        </w:rPr>
        <w:t>20</w:t>
      </w:r>
      <w:r>
        <w:rPr>
          <w:rFonts w:hint="eastAsia" w:cs="仿宋_GB2312" w:asciiTheme="minorEastAsia" w:hAnsiTheme="minorEastAsia" w:eastAsiaTheme="minorEastAsia"/>
          <w:color w:val="FF0000"/>
          <w:sz w:val="24"/>
        </w:rPr>
        <w:t>、</w:t>
      </w:r>
      <w:r>
        <w:rPr>
          <w:rFonts w:hint="eastAsia" w:cs="仿宋_GB2312" w:asciiTheme="minorEastAsia" w:hAnsiTheme="minorEastAsia" w:eastAsiaTheme="minorEastAsia"/>
          <w:color w:val="FF0000"/>
          <w:sz w:val="24"/>
          <w:lang w:val="en-US" w:eastAsia="zh-CN"/>
        </w:rPr>
        <w:t>1</w:t>
      </w:r>
      <w:r>
        <w:rPr>
          <w:rFonts w:cs="仿宋_GB2312" w:asciiTheme="minorEastAsia" w:hAnsiTheme="minorEastAsia" w:eastAsiaTheme="minorEastAsia"/>
          <w:color w:val="FF0000"/>
          <w:sz w:val="24"/>
        </w:rPr>
        <w:t>0</w:t>
      </w:r>
      <w:r>
        <w:rPr>
          <w:rFonts w:hint="eastAsia" w:cs="仿宋_GB2312" w:asciiTheme="minorEastAsia" w:hAnsiTheme="minorEastAsia" w:eastAsiaTheme="minorEastAsia"/>
          <w:color w:val="FF0000"/>
          <w:sz w:val="24"/>
        </w:rPr>
        <w:t>、</w:t>
      </w:r>
      <w:r>
        <w:rPr>
          <w:rFonts w:hint="eastAsia" w:cs="仿宋_GB2312" w:asciiTheme="minorEastAsia" w:hAnsiTheme="minorEastAsia" w:eastAsiaTheme="minorEastAsia"/>
          <w:color w:val="FF0000"/>
          <w:sz w:val="24"/>
          <w:lang w:val="en-US" w:eastAsia="zh-CN"/>
        </w:rPr>
        <w:t>5</w:t>
      </w:r>
      <w:r>
        <w:rPr>
          <w:rFonts w:hint="eastAsia" w:cs="仿宋_GB2312" w:asciiTheme="minorEastAsia" w:hAnsiTheme="minorEastAsia" w:eastAsiaTheme="minorEastAsia"/>
          <w:color w:val="FF0000"/>
          <w:sz w:val="24"/>
        </w:rPr>
        <w:t>分</w:t>
      </w:r>
      <w:r>
        <w:rPr>
          <w:rFonts w:hint="eastAsia" w:cs="仿宋_GB2312" w:asciiTheme="minorEastAsia" w:hAnsiTheme="minorEastAsia" w:eastAsiaTheme="minorEastAsia"/>
          <w:color w:val="FF0000"/>
          <w:sz w:val="24"/>
          <w:lang w:eastAsia="zh-CN"/>
        </w:rPr>
        <w:t>，结题为优秀的项目额外加</w:t>
      </w:r>
      <w:r>
        <w:rPr>
          <w:rFonts w:hint="eastAsia" w:cs="仿宋_GB2312" w:asciiTheme="minorEastAsia" w:hAnsiTheme="minorEastAsia" w:eastAsiaTheme="minorEastAsia"/>
          <w:color w:val="FF0000"/>
          <w:sz w:val="24"/>
          <w:lang w:val="en-US" w:eastAsia="zh-CN"/>
        </w:rPr>
        <w:t>10分</w:t>
      </w:r>
      <w:r>
        <w:rPr>
          <w:rFonts w:hint="eastAsia" w:cs="仿宋_GB2312" w:asciiTheme="minorEastAsia" w:hAnsiTheme="minorEastAsia" w:eastAsiaTheme="minorEastAsia"/>
          <w:sz w:val="24"/>
        </w:rPr>
        <w:t>。</w:t>
      </w:r>
    </w:p>
    <w:p>
      <w:pPr>
        <w:spacing w:line="360" w:lineRule="auto"/>
        <w:ind w:firstLine="480" w:firstLineChars="200"/>
        <w:rPr>
          <w:rFonts w:cs="仿宋_GB2312" w:asciiTheme="minorEastAsia" w:hAnsiTheme="minorEastAsia" w:eastAsiaTheme="minorEastAsia"/>
          <w:color w:val="FF0000"/>
          <w:sz w:val="24"/>
        </w:rPr>
      </w:pPr>
      <w:r>
        <w:rPr>
          <w:rFonts w:hint="eastAsia" w:cs="仿宋_GB2312" w:asciiTheme="minorEastAsia" w:hAnsiTheme="minorEastAsia" w:eastAsiaTheme="minorEastAsia"/>
          <w:sz w:val="24"/>
          <w:lang w:eastAsia="zh-CN"/>
        </w:rPr>
        <w:t>其中，</w:t>
      </w:r>
      <w:r>
        <w:rPr>
          <w:rFonts w:hint="eastAsia" w:cs="仿宋_GB2312" w:asciiTheme="minorEastAsia" w:hAnsiTheme="minorEastAsia" w:eastAsiaTheme="minorEastAsia"/>
          <w:sz w:val="24"/>
        </w:rPr>
        <w:t>“挑战杯”大学生课外学术科技作品竞赛</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大学生程序设计竞赛</w:t>
      </w:r>
      <w:r>
        <w:rPr>
          <w:rFonts w:hint="eastAsia" w:cs="仿宋_GB2312" w:asciiTheme="minorEastAsia" w:hAnsiTheme="minorEastAsia" w:eastAsiaTheme="minorEastAsia"/>
          <w:sz w:val="24"/>
          <w:lang w:eastAsia="zh-CN"/>
        </w:rPr>
        <w:t>、大学生数学建模竞赛、“互联网+”大学生创新创业大赛</w:t>
      </w:r>
      <w:r>
        <w:rPr>
          <w:rFonts w:hint="eastAsia" w:cs="仿宋_GB2312" w:asciiTheme="minorEastAsia" w:hAnsiTheme="minorEastAsia" w:eastAsiaTheme="minorEastAsia"/>
          <w:sz w:val="24"/>
        </w:rPr>
        <w:t>，加分的分值在按特一二三等奖对应上述分数的基础上，乘以</w:t>
      </w: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rPr>
        <w:t>的系数计分。</w:t>
      </w:r>
    </w:p>
    <w:p>
      <w:pPr>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不同项目的得分可以累加；同一项目获多项奖励的按最高分计分一次；以上属于个人项目的，按照第一作者加分。</w:t>
      </w:r>
    </w:p>
    <w:p>
      <w:pPr>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3.</w:t>
      </w:r>
      <w:r>
        <w:rPr>
          <w:rFonts w:hint="eastAsia" w:cs="仿宋_GB2312" w:asciiTheme="minorEastAsia" w:hAnsiTheme="minorEastAsia" w:eastAsiaTheme="minorEastAsia"/>
          <w:sz w:val="24"/>
        </w:rPr>
        <w:t>按作者排名计分：</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人</w:t>
      </w:r>
      <w:r>
        <w:rPr>
          <w:rFonts w:cs="仿宋_GB2312" w:asciiTheme="minorEastAsia" w:hAnsiTheme="minorEastAsia" w:eastAsiaTheme="minorEastAsia"/>
          <w:sz w:val="24"/>
        </w:rPr>
        <w:t>7</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w:t>
      </w:r>
      <w:r>
        <w:rPr>
          <w:rFonts w:hint="eastAsia" w:cs="仿宋_GB2312" w:asciiTheme="minorEastAsia" w:hAnsiTheme="minorEastAsia" w:eastAsiaTheme="minorEastAsia"/>
          <w:sz w:val="24"/>
        </w:rPr>
        <w:t>（即第一作者占</w:t>
      </w:r>
      <w:r>
        <w:rPr>
          <w:rFonts w:cs="仿宋_GB2312" w:asciiTheme="minorEastAsia" w:hAnsiTheme="minorEastAsia" w:eastAsiaTheme="minorEastAsia"/>
          <w:sz w:val="24"/>
        </w:rPr>
        <w:t>70%</w:t>
      </w:r>
      <w:r>
        <w:rPr>
          <w:rFonts w:hint="eastAsia" w:cs="仿宋_GB2312" w:asciiTheme="minorEastAsia" w:hAnsiTheme="minorEastAsia" w:eastAsiaTheme="minorEastAsia"/>
          <w:sz w:val="24"/>
        </w:rPr>
        <w:t>，第二作者占</w:t>
      </w:r>
      <w:r>
        <w:rPr>
          <w:rFonts w:cs="仿宋_GB2312" w:asciiTheme="minorEastAsia" w:hAnsiTheme="minorEastAsia" w:eastAsiaTheme="minorEastAsia"/>
          <w:sz w:val="24"/>
        </w:rPr>
        <w:t>30%,</w:t>
      </w:r>
      <w:r>
        <w:rPr>
          <w:rFonts w:hint="eastAsia" w:cs="仿宋_GB2312" w:asciiTheme="minorEastAsia" w:hAnsiTheme="minorEastAsia" w:eastAsiaTheme="minorEastAsia"/>
          <w:sz w:val="24"/>
        </w:rPr>
        <w:t>下同）；</w:t>
      </w:r>
      <w:r>
        <w:rPr>
          <w:rFonts w:cs="仿宋_GB2312" w:asciiTheme="minorEastAsia" w:hAnsiTheme="minorEastAsia" w:eastAsiaTheme="minorEastAsia"/>
          <w:sz w:val="24"/>
        </w:rPr>
        <w:t>3</w:t>
      </w:r>
      <w:r>
        <w:rPr>
          <w:rFonts w:hint="eastAsia" w:cs="仿宋_GB2312" w:asciiTheme="minorEastAsia" w:hAnsiTheme="minorEastAsia" w:eastAsiaTheme="minorEastAsia"/>
          <w:sz w:val="24"/>
        </w:rPr>
        <w:t>人</w:t>
      </w:r>
      <w:r>
        <w:rPr>
          <w:rFonts w:cs="仿宋_GB2312" w:asciiTheme="minorEastAsia" w:hAnsiTheme="minorEastAsia" w:eastAsiaTheme="minorEastAsia"/>
          <w:sz w:val="24"/>
        </w:rPr>
        <w:t>6</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4</w:t>
      </w:r>
      <w:r>
        <w:rPr>
          <w:rFonts w:hint="eastAsia" w:cs="仿宋_GB2312" w:asciiTheme="minorEastAsia" w:hAnsiTheme="minorEastAsia" w:eastAsiaTheme="minorEastAsia"/>
          <w:sz w:val="24"/>
        </w:rPr>
        <w:t>人</w:t>
      </w:r>
      <w:r>
        <w:rPr>
          <w:rFonts w:cs="仿宋_GB2312" w:asciiTheme="minorEastAsia" w:hAnsiTheme="minorEastAsia" w:eastAsiaTheme="minorEastAsia"/>
          <w:sz w:val="24"/>
        </w:rPr>
        <w:t>6</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1;5</w:t>
      </w:r>
      <w:r>
        <w:rPr>
          <w:rFonts w:hint="eastAsia" w:cs="仿宋_GB2312" w:asciiTheme="minorEastAsia" w:hAnsiTheme="minorEastAsia" w:eastAsiaTheme="minorEastAsia"/>
          <w:sz w:val="24"/>
        </w:rPr>
        <w:t>人</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1;5</w:t>
      </w:r>
      <w:r>
        <w:rPr>
          <w:rFonts w:hint="eastAsia" w:cs="仿宋_GB2312" w:asciiTheme="minorEastAsia" w:hAnsiTheme="minorEastAsia" w:eastAsiaTheme="minorEastAsia"/>
          <w:sz w:val="24"/>
        </w:rPr>
        <w:t>人以上，第一作者</w:t>
      </w:r>
      <w:r>
        <w:rPr>
          <w:rFonts w:cs="仿宋_GB2312" w:asciiTheme="minorEastAsia" w:hAnsiTheme="minorEastAsia" w:eastAsiaTheme="minorEastAsia"/>
          <w:sz w:val="24"/>
        </w:rPr>
        <w:t>50%</w:t>
      </w:r>
      <w:r>
        <w:rPr>
          <w:rFonts w:hint="eastAsia" w:cs="仿宋_GB2312" w:asciiTheme="minorEastAsia" w:hAnsiTheme="minorEastAsia" w:eastAsiaTheme="minorEastAsia"/>
          <w:sz w:val="24"/>
        </w:rPr>
        <w:t>，其余平分另</w:t>
      </w:r>
      <w:r>
        <w:rPr>
          <w:rFonts w:cs="仿宋_GB2312" w:asciiTheme="minorEastAsia" w:hAnsiTheme="minorEastAsia" w:eastAsiaTheme="minorEastAsia"/>
          <w:sz w:val="24"/>
        </w:rPr>
        <w:t>50%</w:t>
      </w:r>
      <w:r>
        <w:rPr>
          <w:rFonts w:hint="eastAsia" w:cs="仿宋_GB2312" w:asciiTheme="minorEastAsia" w:hAnsiTheme="minorEastAsia" w:eastAsiaTheme="minorEastAsia"/>
          <w:sz w:val="24"/>
        </w:rPr>
        <w:t>。</w:t>
      </w:r>
    </w:p>
    <w:p>
      <w:pPr>
        <w:pStyle w:val="12"/>
        <w:spacing w:line="360" w:lineRule="auto"/>
        <w:ind w:firstLine="0" w:firstLineChars="0"/>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（三）</w:t>
      </w:r>
      <w:r>
        <w:rPr>
          <w:rFonts w:hint="eastAsia" w:cs="仿宋_GB2312" w:asciiTheme="minorEastAsia" w:hAnsiTheme="minorEastAsia" w:eastAsiaTheme="minorEastAsia"/>
          <w:sz w:val="24"/>
        </w:rPr>
        <w:t>学术论文加分办法</w:t>
      </w:r>
    </w:p>
    <w:p>
      <w:pPr>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论文级别的认定以科研处最新公布的《华侨大学学术期刊分类目录（理工科）》为准。</w:t>
      </w:r>
    </w:p>
    <w:p>
      <w:pPr>
        <w:spacing w:line="360" w:lineRule="auto"/>
        <w:ind w:firstLine="480" w:firstLineChars="200"/>
        <w:rPr>
          <w:rFonts w:eastAsiaTheme="minorEastAsia"/>
          <w:sz w:val="24"/>
        </w:rPr>
      </w:pP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论文必须是以华侨大学计算机学院为第一单位，否则该文不予计算加分，论文必须见刊，只有录用通知单的分数减半</w:t>
      </w:r>
      <w:r>
        <w:rPr>
          <w:rFonts w:hint="eastAsia" w:eastAsiaTheme="minorEastAsia"/>
          <w:color w:val="FF0000"/>
          <w:sz w:val="24"/>
        </w:rPr>
        <w:t>（</w:t>
      </w:r>
      <w:r>
        <w:rPr>
          <w:rFonts w:eastAsiaTheme="minorEastAsia"/>
          <w:color w:val="FF0000"/>
          <w:sz w:val="24"/>
        </w:rPr>
        <w:t>online</w:t>
      </w:r>
      <w:r>
        <w:rPr>
          <w:rFonts w:hint="eastAsia" w:eastAsiaTheme="minorEastAsia"/>
          <w:color w:val="FF0000"/>
          <w:sz w:val="24"/>
        </w:rPr>
        <w:t>未</w:t>
      </w:r>
      <w:r>
        <w:rPr>
          <w:rFonts w:eastAsiaTheme="minorEastAsia"/>
          <w:color w:val="FF0000"/>
          <w:sz w:val="24"/>
        </w:rPr>
        <w:t>正式见刊文章</w:t>
      </w:r>
      <w:r>
        <w:rPr>
          <w:rFonts w:hint="eastAsia" w:eastAsiaTheme="minorEastAsia"/>
          <w:color w:val="FF0000"/>
          <w:sz w:val="24"/>
        </w:rPr>
        <w:t>，按只有录用计算</w:t>
      </w:r>
      <w:r>
        <w:rPr>
          <w:rFonts w:eastAsiaTheme="minorEastAsia"/>
          <w:color w:val="FF0000"/>
          <w:sz w:val="24"/>
        </w:rPr>
        <w:t>）</w:t>
      </w:r>
      <w:r>
        <w:rPr>
          <w:rFonts w:hint="eastAsia" w:eastAsiaTheme="minorEastAsia"/>
          <w:sz w:val="24"/>
        </w:rPr>
        <w:t>。</w:t>
      </w:r>
    </w:p>
    <w:p>
      <w:pPr>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3.</w:t>
      </w:r>
      <w:r>
        <w:rPr>
          <w:rFonts w:hint="eastAsia" w:cs="仿宋_GB2312" w:asciiTheme="minorEastAsia" w:hAnsiTheme="minorEastAsia" w:eastAsiaTheme="minorEastAsia"/>
          <w:sz w:val="24"/>
        </w:rPr>
        <w:t>对于已正式发表的论文，证明材料须检索证明，未检索的须提供刊物的封面、目录、正文及封底的复印件。</w:t>
      </w:r>
    </w:p>
    <w:p>
      <w:pPr>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4.</w:t>
      </w:r>
      <w:r>
        <w:rPr>
          <w:rFonts w:hint="eastAsia" w:cs="仿宋_GB2312" w:asciiTheme="minorEastAsia" w:hAnsiTheme="minorEastAsia" w:eastAsiaTheme="minorEastAsia"/>
          <w:sz w:val="24"/>
        </w:rPr>
        <w:t>发表特刊、一类、二类、三类论文，每篇分别计</w:t>
      </w:r>
      <w:r>
        <w:rPr>
          <w:rFonts w:cs="仿宋_GB2312" w:asciiTheme="minorEastAsia" w:hAnsiTheme="minorEastAsia" w:eastAsiaTheme="minorEastAsia"/>
          <w:sz w:val="24"/>
        </w:rPr>
        <w:t>80</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50</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30</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10</w:t>
      </w:r>
      <w:r>
        <w:rPr>
          <w:rFonts w:hint="eastAsia" w:cs="仿宋_GB2312" w:asciiTheme="minorEastAsia" w:hAnsiTheme="minorEastAsia" w:eastAsiaTheme="minorEastAsia"/>
          <w:sz w:val="24"/>
        </w:rPr>
        <w:t>分。</w:t>
      </w:r>
    </w:p>
    <w:p>
      <w:pPr>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按作者排名计分：</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人</w:t>
      </w:r>
      <w:r>
        <w:rPr>
          <w:rFonts w:cs="仿宋_GB2312" w:asciiTheme="minorEastAsia" w:hAnsiTheme="minorEastAsia" w:eastAsiaTheme="minorEastAsia"/>
          <w:sz w:val="24"/>
        </w:rPr>
        <w:t>7</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w:t>
      </w:r>
      <w:r>
        <w:rPr>
          <w:rFonts w:hint="eastAsia" w:cs="仿宋_GB2312" w:asciiTheme="minorEastAsia" w:hAnsiTheme="minorEastAsia" w:eastAsiaTheme="minorEastAsia"/>
          <w:sz w:val="24"/>
        </w:rPr>
        <w:t>（即第一作者占</w:t>
      </w:r>
      <w:r>
        <w:rPr>
          <w:rFonts w:cs="仿宋_GB2312" w:asciiTheme="minorEastAsia" w:hAnsiTheme="minorEastAsia" w:eastAsiaTheme="minorEastAsia"/>
          <w:sz w:val="24"/>
        </w:rPr>
        <w:t>70%</w:t>
      </w:r>
      <w:r>
        <w:rPr>
          <w:rFonts w:hint="eastAsia" w:cs="仿宋_GB2312" w:asciiTheme="minorEastAsia" w:hAnsiTheme="minorEastAsia" w:eastAsiaTheme="minorEastAsia"/>
          <w:sz w:val="24"/>
        </w:rPr>
        <w:t>，第二作者占</w:t>
      </w:r>
      <w:r>
        <w:rPr>
          <w:rFonts w:cs="仿宋_GB2312" w:asciiTheme="minorEastAsia" w:hAnsiTheme="minorEastAsia" w:eastAsiaTheme="minorEastAsia"/>
          <w:sz w:val="24"/>
        </w:rPr>
        <w:t>30%,</w:t>
      </w:r>
      <w:r>
        <w:rPr>
          <w:rFonts w:hint="eastAsia" w:cs="仿宋_GB2312" w:asciiTheme="minorEastAsia" w:hAnsiTheme="minorEastAsia" w:eastAsiaTheme="minorEastAsia"/>
          <w:sz w:val="24"/>
        </w:rPr>
        <w:t>下同）；</w:t>
      </w:r>
      <w:r>
        <w:rPr>
          <w:rFonts w:cs="仿宋_GB2312" w:asciiTheme="minorEastAsia" w:hAnsiTheme="minorEastAsia" w:eastAsiaTheme="minorEastAsia"/>
          <w:sz w:val="24"/>
        </w:rPr>
        <w:t>3</w:t>
      </w:r>
      <w:r>
        <w:rPr>
          <w:rFonts w:hint="eastAsia" w:cs="仿宋_GB2312" w:asciiTheme="minorEastAsia" w:hAnsiTheme="minorEastAsia" w:eastAsiaTheme="minorEastAsia"/>
          <w:sz w:val="24"/>
        </w:rPr>
        <w:t>人</w:t>
      </w:r>
      <w:r>
        <w:rPr>
          <w:rFonts w:cs="仿宋_GB2312" w:asciiTheme="minorEastAsia" w:hAnsiTheme="minorEastAsia" w:eastAsiaTheme="minorEastAsia"/>
          <w:sz w:val="24"/>
        </w:rPr>
        <w:t>6</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4</w:t>
      </w:r>
      <w:r>
        <w:rPr>
          <w:rFonts w:hint="eastAsia" w:cs="仿宋_GB2312" w:asciiTheme="minorEastAsia" w:hAnsiTheme="minorEastAsia" w:eastAsiaTheme="minorEastAsia"/>
          <w:sz w:val="24"/>
        </w:rPr>
        <w:t>人</w:t>
      </w:r>
      <w:r>
        <w:rPr>
          <w:rFonts w:cs="仿宋_GB2312" w:asciiTheme="minorEastAsia" w:hAnsiTheme="minorEastAsia" w:eastAsiaTheme="minorEastAsia"/>
          <w:sz w:val="24"/>
        </w:rPr>
        <w:t>6</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1;5</w:t>
      </w:r>
      <w:r>
        <w:rPr>
          <w:rFonts w:hint="eastAsia" w:cs="仿宋_GB2312" w:asciiTheme="minorEastAsia" w:hAnsiTheme="minorEastAsia" w:eastAsiaTheme="minorEastAsia"/>
          <w:sz w:val="24"/>
        </w:rPr>
        <w:t>人</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1;5</w:t>
      </w:r>
      <w:r>
        <w:rPr>
          <w:rFonts w:hint="eastAsia" w:cs="仿宋_GB2312" w:asciiTheme="minorEastAsia" w:hAnsiTheme="minorEastAsia" w:eastAsiaTheme="minorEastAsia"/>
          <w:sz w:val="24"/>
        </w:rPr>
        <w:t>人以上，第一作者</w:t>
      </w:r>
      <w:r>
        <w:rPr>
          <w:rFonts w:cs="仿宋_GB2312" w:asciiTheme="minorEastAsia" w:hAnsiTheme="minorEastAsia" w:eastAsiaTheme="minorEastAsia"/>
          <w:sz w:val="24"/>
        </w:rPr>
        <w:t>50%</w:t>
      </w:r>
      <w:r>
        <w:rPr>
          <w:rFonts w:hint="eastAsia" w:cs="仿宋_GB2312" w:asciiTheme="minorEastAsia" w:hAnsiTheme="minorEastAsia" w:eastAsiaTheme="minorEastAsia"/>
          <w:sz w:val="24"/>
        </w:rPr>
        <w:t>，其余平分另</w:t>
      </w:r>
      <w:r>
        <w:rPr>
          <w:rFonts w:cs="仿宋_GB2312" w:asciiTheme="minorEastAsia" w:hAnsiTheme="minorEastAsia" w:eastAsiaTheme="minorEastAsia"/>
          <w:sz w:val="24"/>
        </w:rPr>
        <w:t>50%</w:t>
      </w:r>
      <w:r>
        <w:rPr>
          <w:rFonts w:hint="eastAsia" w:cs="仿宋_GB2312" w:asciiTheme="minorEastAsia" w:hAnsiTheme="minorEastAsia" w:eastAsiaTheme="minorEastAsia"/>
          <w:sz w:val="24"/>
        </w:rPr>
        <w:t>。</w:t>
      </w:r>
    </w:p>
    <w:p>
      <w:pPr>
        <w:pStyle w:val="12"/>
        <w:spacing w:line="360" w:lineRule="auto"/>
        <w:ind w:firstLine="0" w:firstLineChars="0"/>
        <w:rPr>
          <w:rFonts w:cs="仿宋_GB2312" w:asciiTheme="minorEastAsia" w:hAnsiTheme="minorEastAsia" w:eastAsiaTheme="minorEastAsia"/>
          <w:sz w:val="24"/>
        </w:rPr>
      </w:pPr>
      <w:r>
        <w:rPr>
          <w:rFonts w:hint="eastAsia" w:cs="仿宋_GB2312" w:asciiTheme="minorEastAsia" w:hAnsiTheme="minorEastAsia" w:eastAsiaTheme="minorEastAsia"/>
          <w:sz w:val="24"/>
        </w:rPr>
        <w:t>（四）专利加分办法</w:t>
      </w:r>
    </w:p>
    <w:p>
      <w:pPr>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获得发明专利、实用新型专利，软件著作权每项分别计50、30、10分。</w:t>
      </w:r>
    </w:p>
    <w:p>
      <w:pPr>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需取得授予专利权并获得专利证书，提供专利证书的复印件，否则不予计分。</w:t>
      </w:r>
    </w:p>
    <w:p>
      <w:pPr>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3.</w:t>
      </w:r>
      <w:r>
        <w:rPr>
          <w:rFonts w:hint="eastAsia" w:cs="仿宋_GB2312" w:asciiTheme="minorEastAsia" w:hAnsiTheme="minorEastAsia" w:eastAsiaTheme="minorEastAsia"/>
          <w:sz w:val="24"/>
        </w:rPr>
        <w:t>按作者排名计分：</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人</w:t>
      </w:r>
      <w:r>
        <w:rPr>
          <w:rFonts w:cs="仿宋_GB2312" w:asciiTheme="minorEastAsia" w:hAnsiTheme="minorEastAsia" w:eastAsiaTheme="minorEastAsia"/>
          <w:sz w:val="24"/>
        </w:rPr>
        <w:t>7</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w:t>
      </w:r>
      <w:r>
        <w:rPr>
          <w:rFonts w:hint="eastAsia" w:cs="仿宋_GB2312" w:asciiTheme="minorEastAsia" w:hAnsiTheme="minorEastAsia" w:eastAsiaTheme="minorEastAsia"/>
          <w:sz w:val="24"/>
        </w:rPr>
        <w:t>（即第一作者占</w:t>
      </w:r>
      <w:r>
        <w:rPr>
          <w:rFonts w:cs="仿宋_GB2312" w:asciiTheme="minorEastAsia" w:hAnsiTheme="minorEastAsia" w:eastAsiaTheme="minorEastAsia"/>
          <w:sz w:val="24"/>
        </w:rPr>
        <w:t>70%</w:t>
      </w:r>
      <w:r>
        <w:rPr>
          <w:rFonts w:hint="eastAsia" w:cs="仿宋_GB2312" w:asciiTheme="minorEastAsia" w:hAnsiTheme="minorEastAsia" w:eastAsiaTheme="minorEastAsia"/>
          <w:sz w:val="24"/>
        </w:rPr>
        <w:t>，第二作者占</w:t>
      </w:r>
      <w:r>
        <w:rPr>
          <w:rFonts w:cs="仿宋_GB2312" w:asciiTheme="minorEastAsia" w:hAnsiTheme="minorEastAsia" w:eastAsiaTheme="minorEastAsia"/>
          <w:sz w:val="24"/>
        </w:rPr>
        <w:t>30%,</w:t>
      </w:r>
      <w:r>
        <w:rPr>
          <w:rFonts w:hint="eastAsia" w:cs="仿宋_GB2312" w:asciiTheme="minorEastAsia" w:hAnsiTheme="minorEastAsia" w:eastAsiaTheme="minorEastAsia"/>
          <w:sz w:val="24"/>
        </w:rPr>
        <w:t>下同）；</w:t>
      </w:r>
      <w:r>
        <w:rPr>
          <w:rFonts w:cs="仿宋_GB2312" w:asciiTheme="minorEastAsia" w:hAnsiTheme="minorEastAsia" w:eastAsiaTheme="minorEastAsia"/>
          <w:sz w:val="24"/>
        </w:rPr>
        <w:t>3</w:t>
      </w:r>
      <w:r>
        <w:rPr>
          <w:rFonts w:hint="eastAsia" w:cs="仿宋_GB2312" w:asciiTheme="minorEastAsia" w:hAnsiTheme="minorEastAsia" w:eastAsiaTheme="minorEastAsia"/>
          <w:sz w:val="24"/>
        </w:rPr>
        <w:t>人</w:t>
      </w:r>
      <w:r>
        <w:rPr>
          <w:rFonts w:cs="仿宋_GB2312" w:asciiTheme="minorEastAsia" w:hAnsiTheme="minorEastAsia" w:eastAsiaTheme="minorEastAsia"/>
          <w:sz w:val="24"/>
        </w:rPr>
        <w:t>6</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4</w:t>
      </w:r>
      <w:r>
        <w:rPr>
          <w:rFonts w:hint="eastAsia" w:cs="仿宋_GB2312" w:asciiTheme="minorEastAsia" w:hAnsiTheme="minorEastAsia" w:eastAsiaTheme="minorEastAsia"/>
          <w:sz w:val="24"/>
        </w:rPr>
        <w:t>人</w:t>
      </w:r>
      <w:r>
        <w:rPr>
          <w:rFonts w:cs="仿宋_GB2312" w:asciiTheme="minorEastAsia" w:hAnsiTheme="minorEastAsia" w:eastAsiaTheme="minorEastAsia"/>
          <w:sz w:val="24"/>
        </w:rPr>
        <w:t>6</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1;5</w:t>
      </w:r>
      <w:r>
        <w:rPr>
          <w:rFonts w:hint="eastAsia" w:cs="仿宋_GB2312" w:asciiTheme="minorEastAsia" w:hAnsiTheme="minorEastAsia" w:eastAsiaTheme="minorEastAsia"/>
          <w:sz w:val="24"/>
        </w:rPr>
        <w:t>人</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1;5</w:t>
      </w:r>
      <w:r>
        <w:rPr>
          <w:rFonts w:hint="eastAsia" w:cs="仿宋_GB2312" w:asciiTheme="minorEastAsia" w:hAnsiTheme="minorEastAsia" w:eastAsiaTheme="minorEastAsia"/>
          <w:sz w:val="24"/>
        </w:rPr>
        <w:t>人以上，第一作者</w:t>
      </w:r>
      <w:r>
        <w:rPr>
          <w:rFonts w:cs="仿宋_GB2312" w:asciiTheme="minorEastAsia" w:hAnsiTheme="minorEastAsia" w:eastAsiaTheme="minorEastAsia"/>
          <w:sz w:val="24"/>
        </w:rPr>
        <w:t>50%</w:t>
      </w:r>
      <w:r>
        <w:rPr>
          <w:rFonts w:hint="eastAsia" w:cs="仿宋_GB2312" w:asciiTheme="minorEastAsia" w:hAnsiTheme="minorEastAsia" w:eastAsiaTheme="minorEastAsia"/>
          <w:sz w:val="24"/>
        </w:rPr>
        <w:t>，其余平分另</w:t>
      </w:r>
      <w:r>
        <w:rPr>
          <w:rFonts w:cs="仿宋_GB2312" w:asciiTheme="minorEastAsia" w:hAnsiTheme="minorEastAsia" w:eastAsiaTheme="minorEastAsia"/>
          <w:sz w:val="24"/>
        </w:rPr>
        <w:t>50%</w:t>
      </w:r>
      <w:r>
        <w:rPr>
          <w:rFonts w:hint="eastAsia" w:cs="仿宋_GB2312" w:asciiTheme="minorEastAsia" w:hAnsiTheme="minorEastAsia" w:eastAsiaTheme="minorEastAsia"/>
          <w:sz w:val="24"/>
        </w:rPr>
        <w:t>。</w:t>
      </w:r>
    </w:p>
    <w:p>
      <w:pPr>
        <w:pStyle w:val="12"/>
        <w:spacing w:line="360" w:lineRule="auto"/>
        <w:ind w:firstLine="0" w:firstLineChars="0"/>
        <w:rPr>
          <w:rFonts w:cs="仿宋_GB2312" w:asciiTheme="minorEastAsia" w:hAnsiTheme="minorEastAsia" w:eastAsiaTheme="minorEastAsia"/>
          <w:sz w:val="24"/>
        </w:rPr>
      </w:pPr>
      <w:r>
        <w:rPr>
          <w:rFonts w:hint="eastAsia" w:cs="仿宋_GB2312" w:asciiTheme="minorEastAsia" w:hAnsiTheme="minorEastAsia" w:eastAsiaTheme="minorEastAsia"/>
          <w:sz w:val="24"/>
        </w:rPr>
        <w:t>（五）荣誉称号加分办法</w:t>
      </w:r>
    </w:p>
    <w:p>
      <w:pPr>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获得国家级荣誉称号、省部级荣誉称号、市级荣誉称号、校级荣誉称号（“优秀学生标兵”、“三好学生”、“优秀学生干部”、“优秀团员”、“优秀团干”），每项分别计</w:t>
      </w:r>
      <w:r>
        <w:rPr>
          <w:rFonts w:cs="仿宋_GB2312" w:asciiTheme="minorEastAsia" w:hAnsiTheme="minorEastAsia" w:eastAsiaTheme="minorEastAsia"/>
          <w:sz w:val="24"/>
        </w:rPr>
        <w:t>50</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30</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20</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10</w:t>
      </w:r>
      <w:r>
        <w:rPr>
          <w:rFonts w:hint="eastAsia" w:cs="仿宋_GB2312" w:asciiTheme="minorEastAsia" w:hAnsiTheme="minorEastAsia" w:eastAsiaTheme="minorEastAsia"/>
          <w:sz w:val="24"/>
        </w:rPr>
        <w:t>分。同类型称号只计最高分，不重复计分。</w:t>
      </w:r>
    </w:p>
    <w:p>
      <w:pPr>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获奖者须提供相应的获奖证书或者证明材料，否则不予计分。</w:t>
      </w:r>
    </w:p>
    <w:p>
      <w:pPr>
        <w:spacing w:line="360" w:lineRule="auto"/>
        <w:ind w:firstLine="480" w:firstLineChars="200"/>
        <w:rPr>
          <w:rFonts w:hint="eastAsia" w:cs="仿宋_GB2312" w:asciiTheme="minorEastAsia" w:hAnsiTheme="minorEastAsia" w:eastAsiaTheme="minorEastAsia"/>
          <w:sz w:val="24"/>
        </w:rPr>
      </w:pPr>
      <w:r>
        <w:rPr>
          <w:rFonts w:cs="仿宋_GB2312" w:asciiTheme="minorEastAsia" w:hAnsiTheme="minorEastAsia" w:eastAsiaTheme="minorEastAsia"/>
          <w:sz w:val="24"/>
        </w:rPr>
        <w:t>3.</w:t>
      </w:r>
      <w:r>
        <w:rPr>
          <w:rFonts w:hint="eastAsia" w:cs="仿宋_GB2312" w:asciiTheme="minorEastAsia" w:hAnsiTheme="minorEastAsia" w:eastAsiaTheme="minorEastAsia"/>
          <w:sz w:val="24"/>
        </w:rPr>
        <w:t>奖学金所获荣誉称号不予加分考虑。</w:t>
      </w:r>
    </w:p>
    <w:p>
      <w:pPr>
        <w:pStyle w:val="12"/>
        <w:spacing w:line="360" w:lineRule="auto"/>
        <w:ind w:firstLine="0" w:firstLineChars="0"/>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（六）本细则的最终解释权归计算机学院推免工作小组所有。</w:t>
      </w:r>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44772"/>
    <w:rsid w:val="0006609A"/>
    <w:rsid w:val="00076F92"/>
    <w:rsid w:val="000A7707"/>
    <w:rsid w:val="001757CB"/>
    <w:rsid w:val="001A35B6"/>
    <w:rsid w:val="001C78B2"/>
    <w:rsid w:val="001F00FA"/>
    <w:rsid w:val="00223593"/>
    <w:rsid w:val="0025299C"/>
    <w:rsid w:val="00293218"/>
    <w:rsid w:val="00311ECD"/>
    <w:rsid w:val="003456DE"/>
    <w:rsid w:val="003A5E32"/>
    <w:rsid w:val="003D0AE6"/>
    <w:rsid w:val="003F112A"/>
    <w:rsid w:val="004170BA"/>
    <w:rsid w:val="00421A08"/>
    <w:rsid w:val="00444772"/>
    <w:rsid w:val="004B52E3"/>
    <w:rsid w:val="0053487F"/>
    <w:rsid w:val="00536099"/>
    <w:rsid w:val="005372FA"/>
    <w:rsid w:val="00572B2C"/>
    <w:rsid w:val="005E765D"/>
    <w:rsid w:val="00606B26"/>
    <w:rsid w:val="00697221"/>
    <w:rsid w:val="006A7647"/>
    <w:rsid w:val="006C263B"/>
    <w:rsid w:val="006D39F9"/>
    <w:rsid w:val="0071463A"/>
    <w:rsid w:val="00736662"/>
    <w:rsid w:val="007C5E23"/>
    <w:rsid w:val="008B02C8"/>
    <w:rsid w:val="008E26AA"/>
    <w:rsid w:val="008E64E5"/>
    <w:rsid w:val="00987B4E"/>
    <w:rsid w:val="00996ECA"/>
    <w:rsid w:val="00A038D0"/>
    <w:rsid w:val="00A645E7"/>
    <w:rsid w:val="00AD0859"/>
    <w:rsid w:val="00AD0C20"/>
    <w:rsid w:val="00AD3295"/>
    <w:rsid w:val="00B815F2"/>
    <w:rsid w:val="00BC551B"/>
    <w:rsid w:val="00C734AB"/>
    <w:rsid w:val="00CA0608"/>
    <w:rsid w:val="00D02241"/>
    <w:rsid w:val="00D035B8"/>
    <w:rsid w:val="00D816AF"/>
    <w:rsid w:val="00E10414"/>
    <w:rsid w:val="00E84D81"/>
    <w:rsid w:val="00E85767"/>
    <w:rsid w:val="00EF0D67"/>
    <w:rsid w:val="00F43B38"/>
    <w:rsid w:val="00F603FF"/>
    <w:rsid w:val="00F72E89"/>
    <w:rsid w:val="01725AAC"/>
    <w:rsid w:val="05CF6BE3"/>
    <w:rsid w:val="0C354F35"/>
    <w:rsid w:val="10903E81"/>
    <w:rsid w:val="169D1DC1"/>
    <w:rsid w:val="1D09028E"/>
    <w:rsid w:val="22355CF2"/>
    <w:rsid w:val="22923EC5"/>
    <w:rsid w:val="23412846"/>
    <w:rsid w:val="2A8C4F5A"/>
    <w:rsid w:val="2E531AA7"/>
    <w:rsid w:val="37D4483C"/>
    <w:rsid w:val="3BFF191C"/>
    <w:rsid w:val="428802A2"/>
    <w:rsid w:val="42A85017"/>
    <w:rsid w:val="49E740D5"/>
    <w:rsid w:val="5014358F"/>
    <w:rsid w:val="56B340ED"/>
    <w:rsid w:val="63BE70C9"/>
    <w:rsid w:val="64C47FDF"/>
    <w:rsid w:val="6A580905"/>
    <w:rsid w:val="6A677756"/>
    <w:rsid w:val="6C9700DE"/>
    <w:rsid w:val="70531ED5"/>
    <w:rsid w:val="71A67FA8"/>
    <w:rsid w:val="756028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qFormat/>
    <w:uiPriority w:val="99"/>
    <w:rPr>
      <w:b/>
      <w:bCs/>
    </w:rPr>
  </w:style>
  <w:style w:type="paragraph" w:styleId="3">
    <w:name w:val="annotation text"/>
    <w:basedOn w:val="1"/>
    <w:link w:val="17"/>
    <w:semiHidden/>
    <w:qFormat/>
    <w:uiPriority w:val="99"/>
    <w:pPr>
      <w:jc w:val="left"/>
    </w:pPr>
  </w:style>
  <w:style w:type="paragraph" w:styleId="4">
    <w:name w:val="Normal Indent"/>
    <w:basedOn w:val="1"/>
    <w:qFormat/>
    <w:uiPriority w:val="99"/>
    <w:pPr>
      <w:ind w:firstLine="420"/>
    </w:pPr>
    <w:rPr>
      <w:rFonts w:eastAsia="仿宋_GB2312"/>
      <w:sz w:val="32"/>
      <w:szCs w:val="20"/>
    </w:rPr>
  </w:style>
  <w:style w:type="paragraph" w:styleId="5">
    <w:name w:val="Plain Text"/>
    <w:basedOn w:val="1"/>
    <w:link w:val="15"/>
    <w:qFormat/>
    <w:uiPriority w:val="99"/>
    <w:rPr>
      <w:rFonts w:ascii="宋体" w:hAnsi="Courier New"/>
      <w:kern w:val="0"/>
      <w:sz w:val="20"/>
      <w:szCs w:val="20"/>
    </w:rPr>
  </w:style>
  <w:style w:type="paragraph" w:styleId="6">
    <w:name w:val="Balloon Text"/>
    <w:basedOn w:val="1"/>
    <w:link w:val="16"/>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10">
    <w:name w:val="annotation reference"/>
    <w:basedOn w:val="9"/>
    <w:semiHidden/>
    <w:qFormat/>
    <w:uiPriority w:val="99"/>
    <w:rPr>
      <w:rFonts w:cs="Times New Roman"/>
      <w:sz w:val="21"/>
      <w:szCs w:val="21"/>
    </w:rPr>
  </w:style>
  <w:style w:type="paragraph" w:customStyle="1" w:styleId="12">
    <w:name w:val="列出段落1"/>
    <w:basedOn w:val="1"/>
    <w:qFormat/>
    <w:uiPriority w:val="99"/>
    <w:pPr>
      <w:ind w:firstLine="420" w:firstLineChars="200"/>
    </w:pPr>
  </w:style>
  <w:style w:type="character" w:customStyle="1" w:styleId="13">
    <w:name w:val="页眉 Char"/>
    <w:basedOn w:val="9"/>
    <w:link w:val="8"/>
    <w:qFormat/>
    <w:locked/>
    <w:uiPriority w:val="99"/>
    <w:rPr>
      <w:rFonts w:cs="Times New Roman"/>
      <w:sz w:val="18"/>
      <w:szCs w:val="18"/>
    </w:rPr>
  </w:style>
  <w:style w:type="character" w:customStyle="1" w:styleId="14">
    <w:name w:val="页脚 Char"/>
    <w:basedOn w:val="9"/>
    <w:link w:val="7"/>
    <w:qFormat/>
    <w:locked/>
    <w:uiPriority w:val="99"/>
    <w:rPr>
      <w:rFonts w:cs="Times New Roman"/>
      <w:sz w:val="18"/>
      <w:szCs w:val="18"/>
    </w:rPr>
  </w:style>
  <w:style w:type="character" w:customStyle="1" w:styleId="15">
    <w:name w:val="纯文本 Char"/>
    <w:basedOn w:val="9"/>
    <w:link w:val="5"/>
    <w:qFormat/>
    <w:locked/>
    <w:uiPriority w:val="99"/>
    <w:rPr>
      <w:rFonts w:ascii="宋体" w:hAnsi="Courier New" w:eastAsia="宋体" w:cs="Times New Roman"/>
      <w:kern w:val="0"/>
      <w:sz w:val="20"/>
      <w:szCs w:val="20"/>
    </w:rPr>
  </w:style>
  <w:style w:type="character" w:customStyle="1" w:styleId="16">
    <w:name w:val="批注框文本 Char"/>
    <w:basedOn w:val="9"/>
    <w:link w:val="6"/>
    <w:semiHidden/>
    <w:qFormat/>
    <w:uiPriority w:val="99"/>
    <w:rPr>
      <w:rFonts w:ascii="Times New Roman" w:hAnsi="Times New Roman"/>
      <w:sz w:val="16"/>
      <w:szCs w:val="16"/>
    </w:rPr>
  </w:style>
  <w:style w:type="character" w:customStyle="1" w:styleId="17">
    <w:name w:val="批注文字 Char"/>
    <w:basedOn w:val="9"/>
    <w:link w:val="3"/>
    <w:semiHidden/>
    <w:qFormat/>
    <w:uiPriority w:val="99"/>
    <w:rPr>
      <w:rFonts w:ascii="Times New Roman" w:hAnsi="Times New Roman"/>
      <w:szCs w:val="24"/>
    </w:rPr>
  </w:style>
  <w:style w:type="character" w:customStyle="1" w:styleId="18">
    <w:name w:val="批注主题 Char"/>
    <w:basedOn w:val="17"/>
    <w:link w:val="2"/>
    <w:semiHidden/>
    <w:qFormat/>
    <w:uiPriority w:val="99"/>
    <w:rPr>
      <w:rFonts w:ascii="Times New Roman" w:hAnsi="Times New Roman"/>
      <w:b/>
      <w:bCs/>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202</Words>
  <Characters>1158</Characters>
  <Lines>9</Lines>
  <Paragraphs>2</Paragraphs>
  <TotalTime>21</TotalTime>
  <ScaleCrop>false</ScaleCrop>
  <LinksUpToDate>false</LinksUpToDate>
  <CharactersWithSpaces>1358</CharactersWithSpaces>
  <Application>WPS Office_10.1.0.7400_F1E327BC-269C-435d-A152-05C5408002CA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2014-09-17T14:09:00Z</dcterms:created>
  <dc:creator>zhanghongbo</dc:creator>
  <lastModifiedBy>许落汀</lastModifiedBy>
  <lastPrinted>2014-09-17T14:09:00Z</lastPrinted>
  <dcterms:modified xsi:type="dcterms:W3CDTF">2018-09-07T02:29:01Z</dcterms:modified>
  <revision>9</revision>
  <dc:title>计算机学院关于2015年推荐优秀应届本科毕业生</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