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A9" w:rsidRDefault="0058321B" w:rsidP="0058321B">
      <w:pPr>
        <w:spacing w:line="360" w:lineRule="auto"/>
        <w:jc w:val="center"/>
        <w:rPr>
          <w:rFonts w:ascii="仿宋" w:eastAsia="仿宋" w:hAnsi="仿宋" w:hint="eastAsia"/>
          <w:b/>
          <w:sz w:val="32"/>
          <w:szCs w:val="32"/>
        </w:rPr>
      </w:pPr>
      <w:r w:rsidRPr="0058321B">
        <w:rPr>
          <w:rFonts w:ascii="仿宋" w:eastAsia="仿宋" w:hAnsi="仿宋" w:hint="eastAsia"/>
          <w:b/>
          <w:sz w:val="32"/>
          <w:szCs w:val="32"/>
        </w:rPr>
        <w:t>西南大学</w:t>
      </w:r>
      <w:r w:rsidR="008013B2">
        <w:rPr>
          <w:rFonts w:ascii="仿宋" w:eastAsia="仿宋" w:hAnsi="仿宋" w:hint="eastAsia"/>
          <w:b/>
          <w:sz w:val="32"/>
          <w:szCs w:val="32"/>
        </w:rPr>
        <w:t>外国语学院</w:t>
      </w:r>
    </w:p>
    <w:p w:rsidR="00FD08C6" w:rsidRPr="0058321B" w:rsidRDefault="007775A9" w:rsidP="0058321B">
      <w:pPr>
        <w:spacing w:line="360" w:lineRule="auto"/>
        <w:jc w:val="center"/>
        <w:rPr>
          <w:rFonts w:ascii="仿宋" w:eastAsia="仿宋" w:hAnsi="仿宋"/>
          <w:b/>
          <w:sz w:val="32"/>
          <w:szCs w:val="32"/>
        </w:rPr>
      </w:pPr>
      <w:r>
        <w:rPr>
          <w:rFonts w:ascii="仿宋" w:eastAsia="仿宋" w:hAnsi="仿宋" w:hint="eastAsia"/>
          <w:b/>
          <w:sz w:val="32"/>
          <w:szCs w:val="32"/>
        </w:rPr>
        <w:t>2018</w:t>
      </w:r>
      <w:bookmarkStart w:id="0" w:name="_GoBack"/>
      <w:bookmarkEnd w:id="0"/>
      <w:r w:rsidR="0058321B" w:rsidRPr="0058321B">
        <w:rPr>
          <w:rFonts w:ascii="仿宋" w:eastAsia="仿宋" w:hAnsi="仿宋" w:hint="eastAsia"/>
          <w:b/>
          <w:sz w:val="32"/>
          <w:szCs w:val="32"/>
        </w:rPr>
        <w:t>年推免研究生名额分配</w:t>
      </w:r>
      <w:r>
        <w:rPr>
          <w:rFonts w:ascii="仿宋" w:eastAsia="仿宋" w:hAnsi="仿宋" w:hint="eastAsia"/>
          <w:b/>
          <w:sz w:val="32"/>
          <w:szCs w:val="32"/>
        </w:rPr>
        <w:t>办法</w:t>
      </w:r>
    </w:p>
    <w:p w:rsidR="0058321B" w:rsidRPr="0058321B" w:rsidRDefault="0058321B" w:rsidP="006D2840">
      <w:pPr>
        <w:spacing w:line="360" w:lineRule="auto"/>
        <w:ind w:firstLineChars="177" w:firstLine="425"/>
        <w:rPr>
          <w:rFonts w:ascii="仿宋" w:eastAsia="仿宋" w:hAnsi="仿宋"/>
          <w:sz w:val="24"/>
          <w:szCs w:val="24"/>
        </w:rPr>
      </w:pPr>
      <w:r w:rsidRPr="0058321B">
        <w:rPr>
          <w:rFonts w:ascii="仿宋" w:eastAsia="仿宋" w:hAnsi="仿宋" w:hint="eastAsia"/>
          <w:sz w:val="24"/>
          <w:szCs w:val="24"/>
        </w:rPr>
        <w:t>根据《西南大学推荐优秀应届本科毕业生免试攻读硕士学位研究生工作管理办法》（</w:t>
      </w:r>
      <w:proofErr w:type="gramStart"/>
      <w:r w:rsidRPr="0058321B">
        <w:rPr>
          <w:rFonts w:ascii="仿宋" w:eastAsia="仿宋" w:hAnsi="仿宋" w:hint="eastAsia"/>
          <w:sz w:val="24"/>
          <w:szCs w:val="24"/>
        </w:rPr>
        <w:t>西校〔2017〕</w:t>
      </w:r>
      <w:proofErr w:type="gramEnd"/>
      <w:r w:rsidRPr="0058321B">
        <w:rPr>
          <w:rFonts w:ascii="仿宋" w:eastAsia="仿宋" w:hAnsi="仿宋" w:hint="eastAsia"/>
          <w:sz w:val="24"/>
          <w:szCs w:val="24"/>
        </w:rPr>
        <w:t>520号）</w:t>
      </w:r>
      <w:r>
        <w:rPr>
          <w:rFonts w:ascii="仿宋" w:eastAsia="仿宋" w:hAnsi="仿宋" w:hint="eastAsia"/>
          <w:sz w:val="24"/>
          <w:szCs w:val="24"/>
        </w:rPr>
        <w:t>和《</w:t>
      </w:r>
      <w:r w:rsidRPr="0058321B">
        <w:rPr>
          <w:rFonts w:ascii="仿宋" w:eastAsia="仿宋" w:hAnsi="仿宋" w:hint="eastAsia"/>
          <w:sz w:val="24"/>
          <w:szCs w:val="24"/>
        </w:rPr>
        <w:t>西南大学关于开展 2018 年推荐优秀应届本科毕业生免试攻读硕士学位研究生工作的通知</w:t>
      </w:r>
      <w:r>
        <w:rPr>
          <w:rFonts w:ascii="仿宋" w:eastAsia="仿宋" w:hAnsi="仿宋" w:hint="eastAsia"/>
          <w:sz w:val="24"/>
          <w:szCs w:val="24"/>
        </w:rPr>
        <w:t>》</w:t>
      </w:r>
      <w:r w:rsidRPr="0058321B">
        <w:rPr>
          <w:rFonts w:ascii="仿宋" w:eastAsia="仿宋" w:hAnsi="仿宋" w:hint="eastAsia"/>
          <w:sz w:val="24"/>
          <w:szCs w:val="24"/>
        </w:rPr>
        <w:t>等文件，结合我院实际，</w:t>
      </w:r>
      <w:r>
        <w:rPr>
          <w:rFonts w:ascii="仿宋" w:eastAsia="仿宋" w:hAnsi="仿宋" w:hint="eastAsia"/>
          <w:sz w:val="24"/>
          <w:szCs w:val="24"/>
        </w:rPr>
        <w:t>特制订我院2018年各专业推免生名额</w:t>
      </w:r>
      <w:r w:rsidRPr="0058321B">
        <w:rPr>
          <w:rFonts w:ascii="仿宋" w:eastAsia="仿宋" w:hAnsi="仿宋" w:hint="eastAsia"/>
          <w:sz w:val="24"/>
          <w:szCs w:val="24"/>
        </w:rPr>
        <w:t>分配</w:t>
      </w:r>
      <w:r>
        <w:rPr>
          <w:rFonts w:ascii="仿宋" w:eastAsia="仿宋" w:hAnsi="仿宋" w:hint="eastAsia"/>
          <w:sz w:val="24"/>
          <w:szCs w:val="24"/>
        </w:rPr>
        <w:t>办法。</w:t>
      </w:r>
    </w:p>
    <w:p w:rsidR="0058321B" w:rsidRPr="00B31139" w:rsidRDefault="0058321B" w:rsidP="0058321B">
      <w:pPr>
        <w:spacing w:line="360" w:lineRule="auto"/>
        <w:rPr>
          <w:rFonts w:ascii="仿宋" w:eastAsia="仿宋" w:hAnsi="仿宋"/>
          <w:b/>
          <w:sz w:val="24"/>
          <w:szCs w:val="24"/>
        </w:rPr>
      </w:pPr>
      <w:r w:rsidRPr="00B31139">
        <w:rPr>
          <w:rFonts w:ascii="仿宋" w:eastAsia="仿宋" w:hAnsi="仿宋" w:hint="eastAsia"/>
          <w:b/>
          <w:sz w:val="24"/>
          <w:szCs w:val="24"/>
        </w:rPr>
        <w:t>一、学校文件相关规定</w:t>
      </w:r>
    </w:p>
    <w:p w:rsidR="00C071ED" w:rsidRDefault="00C071ED" w:rsidP="00B31139">
      <w:pPr>
        <w:spacing w:line="360" w:lineRule="auto"/>
        <w:ind w:firstLineChars="176" w:firstLine="424"/>
        <w:rPr>
          <w:rFonts w:ascii="仿宋" w:eastAsia="仿宋" w:hAnsi="仿宋"/>
          <w:sz w:val="24"/>
          <w:szCs w:val="24"/>
        </w:rPr>
      </w:pPr>
      <w:r w:rsidRPr="00C071ED">
        <w:rPr>
          <w:rFonts w:ascii="仿宋" w:eastAsia="仿宋" w:hAnsi="仿宋" w:hint="eastAsia"/>
          <w:b/>
          <w:sz w:val="24"/>
          <w:szCs w:val="24"/>
        </w:rPr>
        <w:t>1.统一比例。</w:t>
      </w:r>
      <w:r w:rsidRPr="00C071ED">
        <w:rPr>
          <w:rFonts w:ascii="仿宋" w:eastAsia="仿宋" w:hAnsi="仿宋" w:hint="eastAsia"/>
          <w:sz w:val="24"/>
          <w:szCs w:val="24"/>
        </w:rPr>
        <w:t xml:space="preserve"> 以校本部各学院（部）在读的 2018 年毕业学生为基数（免费师范生不计入)，基础比例为 4.5%。</w:t>
      </w:r>
    </w:p>
    <w:p w:rsidR="0058321B" w:rsidRDefault="00C071ED" w:rsidP="00B31139">
      <w:pPr>
        <w:spacing w:line="360" w:lineRule="auto"/>
        <w:ind w:firstLineChars="176" w:firstLine="424"/>
        <w:rPr>
          <w:rFonts w:ascii="仿宋" w:eastAsia="仿宋" w:hAnsi="仿宋"/>
          <w:sz w:val="24"/>
          <w:szCs w:val="24"/>
        </w:rPr>
      </w:pPr>
      <w:r w:rsidRPr="00C071ED">
        <w:rPr>
          <w:rFonts w:ascii="仿宋" w:eastAsia="仿宋" w:hAnsi="仿宋" w:hint="eastAsia"/>
          <w:b/>
          <w:sz w:val="24"/>
          <w:szCs w:val="24"/>
        </w:rPr>
        <w:t>2</w:t>
      </w:r>
      <w:r>
        <w:rPr>
          <w:rFonts w:ascii="仿宋" w:eastAsia="仿宋" w:hAnsi="仿宋" w:hint="eastAsia"/>
          <w:b/>
          <w:sz w:val="24"/>
          <w:szCs w:val="24"/>
        </w:rPr>
        <w:t>.</w:t>
      </w:r>
      <w:r w:rsidR="0058321B" w:rsidRPr="00C071ED">
        <w:rPr>
          <w:rFonts w:ascii="仿宋" w:eastAsia="仿宋" w:hAnsi="仿宋" w:hint="eastAsia"/>
          <w:b/>
          <w:sz w:val="24"/>
          <w:szCs w:val="24"/>
        </w:rPr>
        <w:t>名额落实。</w:t>
      </w:r>
      <w:r w:rsidR="0058321B" w:rsidRPr="0058321B">
        <w:rPr>
          <w:rFonts w:ascii="仿宋" w:eastAsia="仿宋" w:hAnsi="仿宋" w:hint="eastAsia"/>
          <w:sz w:val="24"/>
          <w:szCs w:val="24"/>
        </w:rPr>
        <w:t>各学院（部）应切实确认学生</w:t>
      </w:r>
      <w:proofErr w:type="gramStart"/>
      <w:r w:rsidR="0058321B" w:rsidRPr="0058321B">
        <w:rPr>
          <w:rFonts w:ascii="仿宋" w:eastAsia="仿宋" w:hAnsi="仿宋" w:hint="eastAsia"/>
          <w:sz w:val="24"/>
          <w:szCs w:val="24"/>
        </w:rPr>
        <w:t>的推免意愿</w:t>
      </w:r>
      <w:proofErr w:type="gramEnd"/>
      <w:r w:rsidR="0058321B" w:rsidRPr="0058321B">
        <w:rPr>
          <w:rFonts w:ascii="仿宋" w:eastAsia="仿宋" w:hAnsi="仿宋" w:hint="eastAsia"/>
          <w:sz w:val="24"/>
          <w:szCs w:val="24"/>
        </w:rPr>
        <w:t>，避免浪费名额。</w:t>
      </w:r>
      <w:proofErr w:type="gramStart"/>
      <w:r w:rsidR="0058321B" w:rsidRPr="0058321B">
        <w:rPr>
          <w:rFonts w:ascii="仿宋" w:eastAsia="仿宋" w:hAnsi="仿宋" w:hint="eastAsia"/>
          <w:sz w:val="24"/>
          <w:szCs w:val="24"/>
        </w:rPr>
        <w:t>若推免</w:t>
      </w:r>
      <w:proofErr w:type="gramEnd"/>
      <w:r w:rsidR="0058321B" w:rsidRPr="0058321B">
        <w:rPr>
          <w:rFonts w:ascii="仿宋" w:eastAsia="仿宋" w:hAnsi="仿宋" w:hint="eastAsia"/>
          <w:sz w:val="24"/>
          <w:szCs w:val="24"/>
        </w:rPr>
        <w:t>名额未使用完，须将名额及时退回学校，由学校统筹调剂，学院（部）间不得自行调整。</w:t>
      </w:r>
    </w:p>
    <w:p w:rsidR="00B31139" w:rsidRPr="0058321B" w:rsidRDefault="00B31139" w:rsidP="00B31139">
      <w:pPr>
        <w:spacing w:line="360" w:lineRule="auto"/>
        <w:ind w:firstLineChars="176" w:firstLine="424"/>
        <w:rPr>
          <w:rFonts w:ascii="仿宋" w:eastAsia="仿宋" w:hAnsi="仿宋"/>
          <w:sz w:val="24"/>
          <w:szCs w:val="24"/>
        </w:rPr>
      </w:pPr>
      <w:r w:rsidRPr="00B31139">
        <w:rPr>
          <w:rFonts w:ascii="仿宋" w:eastAsia="仿宋" w:hAnsi="仿宋" w:hint="eastAsia"/>
          <w:b/>
          <w:sz w:val="24"/>
          <w:szCs w:val="24"/>
        </w:rPr>
        <w:t xml:space="preserve">3.分类倾斜。 </w:t>
      </w:r>
      <w:r w:rsidRPr="00B31139">
        <w:rPr>
          <w:rFonts w:ascii="仿宋" w:eastAsia="仿宋" w:hAnsi="仿宋" w:hint="eastAsia"/>
          <w:sz w:val="24"/>
          <w:szCs w:val="24"/>
        </w:rPr>
        <w:t>拔尖创新人才培养</w:t>
      </w:r>
      <w:proofErr w:type="gramStart"/>
      <w:r w:rsidRPr="00B31139">
        <w:rPr>
          <w:rFonts w:ascii="仿宋" w:eastAsia="仿宋" w:hAnsi="仿宋" w:hint="eastAsia"/>
          <w:sz w:val="24"/>
          <w:szCs w:val="24"/>
        </w:rPr>
        <w:t>的含弘学院</w:t>
      </w:r>
      <w:proofErr w:type="gramEnd"/>
      <w:r w:rsidRPr="00B31139">
        <w:rPr>
          <w:rFonts w:ascii="仿宋" w:eastAsia="仿宋" w:hAnsi="仿宋" w:hint="eastAsia"/>
          <w:sz w:val="24"/>
          <w:szCs w:val="24"/>
        </w:rPr>
        <w:t>、神农班</w:t>
      </w:r>
      <w:proofErr w:type="gramStart"/>
      <w:r w:rsidRPr="00B31139">
        <w:rPr>
          <w:rFonts w:ascii="仿宋" w:eastAsia="仿宋" w:hAnsi="仿宋" w:hint="eastAsia"/>
          <w:sz w:val="24"/>
          <w:szCs w:val="24"/>
        </w:rPr>
        <w:t>单独比例</w:t>
      </w:r>
      <w:proofErr w:type="gramEnd"/>
      <w:r w:rsidRPr="00B31139">
        <w:rPr>
          <w:rFonts w:ascii="仿宋" w:eastAsia="仿宋" w:hAnsi="仿宋" w:hint="eastAsia"/>
          <w:sz w:val="24"/>
          <w:szCs w:val="24"/>
        </w:rPr>
        <w:t>下达，向学院（部）设立的校级创新班、本科优势专业、特色专业、社会声誉好的 5 星级及以上专业以及博士学位授权一级、二级学科点分别予以倾斜。</w:t>
      </w:r>
    </w:p>
    <w:p w:rsidR="0058321B" w:rsidRPr="0058321B" w:rsidRDefault="00B31139" w:rsidP="00B31139">
      <w:pPr>
        <w:spacing w:line="360" w:lineRule="auto"/>
        <w:ind w:firstLineChars="176" w:firstLine="424"/>
        <w:rPr>
          <w:rFonts w:ascii="仿宋" w:eastAsia="仿宋" w:hAnsi="仿宋"/>
          <w:color w:val="000000"/>
          <w:sz w:val="24"/>
          <w:szCs w:val="24"/>
        </w:rPr>
      </w:pPr>
      <w:r>
        <w:rPr>
          <w:rStyle w:val="fontstyle01"/>
          <w:rFonts w:ascii="仿宋" w:eastAsia="仿宋" w:hAnsi="仿宋" w:hint="eastAsia"/>
          <w:b/>
          <w:sz w:val="24"/>
          <w:szCs w:val="24"/>
        </w:rPr>
        <w:t>4</w:t>
      </w:r>
      <w:r w:rsidR="00C071ED" w:rsidRPr="00C071ED">
        <w:rPr>
          <w:rStyle w:val="fontstyle01"/>
          <w:rFonts w:ascii="仿宋" w:eastAsia="仿宋" w:hAnsi="仿宋" w:hint="eastAsia"/>
          <w:b/>
          <w:sz w:val="24"/>
          <w:szCs w:val="24"/>
        </w:rPr>
        <w:t>.</w:t>
      </w:r>
      <w:r w:rsidR="0058321B" w:rsidRPr="00C071ED">
        <w:rPr>
          <w:rStyle w:val="fontstyle01"/>
          <w:rFonts w:ascii="仿宋" w:eastAsia="仿宋" w:hAnsi="仿宋"/>
          <w:b/>
          <w:sz w:val="24"/>
          <w:szCs w:val="24"/>
        </w:rPr>
        <w:t>我校的补偿名额推荐。</w:t>
      </w:r>
      <w:r w:rsidR="0058321B" w:rsidRPr="0058321B">
        <w:rPr>
          <w:rStyle w:val="fontstyle01"/>
          <w:rFonts w:ascii="仿宋" w:eastAsia="仿宋" w:hAnsi="仿宋"/>
          <w:sz w:val="24"/>
          <w:szCs w:val="24"/>
        </w:rPr>
        <w:t>我校免费师范生补偿名额用于校内推荐、校内录取，</w:t>
      </w:r>
      <w:r w:rsidR="0058321B" w:rsidRPr="00C071ED">
        <w:rPr>
          <w:rStyle w:val="fontstyle01"/>
          <w:rFonts w:ascii="仿宋" w:eastAsia="仿宋" w:hAnsi="仿宋"/>
          <w:b/>
          <w:sz w:val="24"/>
          <w:szCs w:val="24"/>
        </w:rPr>
        <w:t>鼓励学科交叉，为学校博士招生储备优质生源</w:t>
      </w:r>
      <w:r w:rsidR="0058321B" w:rsidRPr="0058321B">
        <w:rPr>
          <w:rStyle w:val="fontstyle01"/>
          <w:rFonts w:ascii="仿宋" w:eastAsia="仿宋" w:hAnsi="仿宋"/>
          <w:sz w:val="24"/>
          <w:szCs w:val="24"/>
        </w:rPr>
        <w:t>。</w:t>
      </w:r>
      <w:r w:rsidR="00C071ED" w:rsidRPr="00C071ED">
        <w:rPr>
          <w:rStyle w:val="fontstyle01"/>
          <w:rFonts w:ascii="仿宋" w:eastAsia="仿宋" w:hAnsi="仿宋" w:hint="eastAsia"/>
          <w:sz w:val="24"/>
          <w:szCs w:val="24"/>
        </w:rPr>
        <w:t>此部分名额重点支持免费师范毕业生规模较大或有免费师范毕业生并且其主要学科在第三轮学科评估中进入前 20%、 ESI 排名前 1%的单位。</w:t>
      </w:r>
      <w:r w:rsidR="0058321B" w:rsidRPr="0058321B">
        <w:rPr>
          <w:rFonts w:ascii="仿宋" w:eastAsia="仿宋" w:hAnsi="仿宋"/>
          <w:color w:val="000000"/>
          <w:sz w:val="24"/>
          <w:szCs w:val="24"/>
        </w:rPr>
        <w:t>获得此类推荐名额并被录取的学生，享受学校设立</w:t>
      </w:r>
      <w:proofErr w:type="gramStart"/>
      <w:r w:rsidR="0058321B" w:rsidRPr="0058321B">
        <w:rPr>
          <w:rFonts w:ascii="仿宋" w:eastAsia="仿宋" w:hAnsi="仿宋"/>
          <w:color w:val="000000"/>
          <w:sz w:val="24"/>
          <w:szCs w:val="24"/>
        </w:rPr>
        <w:t>的推免硕士</w:t>
      </w:r>
      <w:proofErr w:type="gramEnd"/>
      <w:r w:rsidR="0058321B" w:rsidRPr="0058321B">
        <w:rPr>
          <w:rFonts w:ascii="仿宋" w:eastAsia="仿宋" w:hAnsi="仿宋"/>
          <w:color w:val="000000"/>
          <w:sz w:val="24"/>
          <w:szCs w:val="24"/>
        </w:rPr>
        <w:t>研究生优秀生源奖学金，硕士一年级享受一等学业奖学金，可作为硕博连读计划的候选人，硕士二年级经考核合格，直接进入博士阶段学习。</w:t>
      </w:r>
    </w:p>
    <w:p w:rsidR="00C071ED" w:rsidRDefault="00B31139" w:rsidP="00B31139">
      <w:pPr>
        <w:spacing w:line="360" w:lineRule="auto"/>
        <w:ind w:firstLineChars="176" w:firstLine="424"/>
        <w:rPr>
          <w:rFonts w:ascii="仿宋" w:eastAsia="仿宋" w:hAnsi="仿宋"/>
          <w:color w:val="000000"/>
          <w:sz w:val="24"/>
          <w:szCs w:val="24"/>
        </w:rPr>
      </w:pPr>
      <w:r>
        <w:rPr>
          <w:rFonts w:ascii="仿宋" w:eastAsia="仿宋" w:hAnsi="仿宋" w:hint="eastAsia"/>
          <w:b/>
          <w:color w:val="000000"/>
          <w:sz w:val="24"/>
          <w:szCs w:val="24"/>
        </w:rPr>
        <w:t>5</w:t>
      </w:r>
      <w:r w:rsidR="00C071ED" w:rsidRPr="00C071ED">
        <w:rPr>
          <w:rFonts w:ascii="仿宋" w:eastAsia="仿宋" w:hAnsi="仿宋" w:hint="eastAsia"/>
          <w:b/>
          <w:color w:val="000000"/>
          <w:sz w:val="24"/>
          <w:szCs w:val="24"/>
        </w:rPr>
        <w:t>.</w:t>
      </w:r>
      <w:r w:rsidR="0058321B" w:rsidRPr="00C071ED">
        <w:rPr>
          <w:rFonts w:ascii="仿宋" w:eastAsia="仿宋" w:hAnsi="仿宋"/>
          <w:b/>
          <w:color w:val="000000"/>
          <w:sz w:val="24"/>
          <w:szCs w:val="24"/>
        </w:rPr>
        <w:t>其他学校的补偿名额推荐。</w:t>
      </w:r>
      <w:r w:rsidR="0058321B" w:rsidRPr="0058321B">
        <w:rPr>
          <w:rFonts w:ascii="仿宋" w:eastAsia="仿宋" w:hAnsi="仿宋"/>
          <w:color w:val="000000"/>
          <w:sz w:val="24"/>
          <w:szCs w:val="24"/>
        </w:rPr>
        <w:t>其他高校分给我校的免费师范生补偿名额 14 名(</w:t>
      </w:r>
      <w:proofErr w:type="gramStart"/>
      <w:r w:rsidR="0058321B" w:rsidRPr="0058321B">
        <w:rPr>
          <w:rFonts w:ascii="仿宋" w:eastAsia="仿宋" w:hAnsi="仿宋"/>
          <w:color w:val="000000"/>
          <w:sz w:val="24"/>
          <w:szCs w:val="24"/>
        </w:rPr>
        <w:t>占对方</w:t>
      </w:r>
      <w:proofErr w:type="gramEnd"/>
      <w:r w:rsidR="0058321B" w:rsidRPr="0058321B">
        <w:rPr>
          <w:rFonts w:ascii="仿宋" w:eastAsia="仿宋" w:hAnsi="仿宋"/>
          <w:color w:val="000000"/>
          <w:sz w:val="24"/>
          <w:szCs w:val="24"/>
        </w:rPr>
        <w:t>学校</w:t>
      </w:r>
      <w:proofErr w:type="gramStart"/>
      <w:r w:rsidR="0058321B" w:rsidRPr="0058321B">
        <w:rPr>
          <w:rFonts w:ascii="仿宋" w:eastAsia="仿宋" w:hAnsi="仿宋"/>
          <w:color w:val="000000"/>
          <w:sz w:val="24"/>
          <w:szCs w:val="24"/>
        </w:rPr>
        <w:t>的推免名额</w:t>
      </w:r>
      <w:proofErr w:type="gramEnd"/>
      <w:r w:rsidR="0058321B" w:rsidRPr="0058321B">
        <w:rPr>
          <w:rFonts w:ascii="仿宋" w:eastAsia="仿宋" w:hAnsi="仿宋"/>
          <w:color w:val="000000"/>
          <w:sz w:val="24"/>
          <w:szCs w:val="24"/>
        </w:rPr>
        <w:t>，接收我校学生)，仍需按我校</w:t>
      </w:r>
      <w:proofErr w:type="gramStart"/>
      <w:r w:rsidR="0058321B" w:rsidRPr="0058321B">
        <w:rPr>
          <w:rFonts w:ascii="仿宋" w:eastAsia="仿宋" w:hAnsi="仿宋"/>
          <w:color w:val="000000"/>
          <w:sz w:val="24"/>
          <w:szCs w:val="24"/>
        </w:rPr>
        <w:t>推免条件</w:t>
      </w:r>
      <w:proofErr w:type="gramEnd"/>
      <w:r w:rsidR="0058321B" w:rsidRPr="0058321B">
        <w:rPr>
          <w:rFonts w:ascii="仿宋" w:eastAsia="仿宋" w:hAnsi="仿宋"/>
          <w:color w:val="000000"/>
          <w:sz w:val="24"/>
          <w:szCs w:val="24"/>
        </w:rPr>
        <w:t>和程序确定学生</w:t>
      </w:r>
      <w:proofErr w:type="gramStart"/>
      <w:r w:rsidR="0058321B" w:rsidRPr="0058321B">
        <w:rPr>
          <w:rFonts w:ascii="仿宋" w:eastAsia="仿宋" w:hAnsi="仿宋"/>
          <w:color w:val="000000"/>
          <w:sz w:val="24"/>
          <w:szCs w:val="24"/>
        </w:rPr>
        <w:t>的推免资格</w:t>
      </w:r>
      <w:proofErr w:type="gramEnd"/>
      <w:r w:rsidR="0058321B" w:rsidRPr="0058321B">
        <w:rPr>
          <w:rFonts w:ascii="仿宋" w:eastAsia="仿宋" w:hAnsi="仿宋"/>
          <w:color w:val="000000"/>
          <w:sz w:val="24"/>
          <w:szCs w:val="24"/>
        </w:rPr>
        <w:t>。</w:t>
      </w:r>
    </w:p>
    <w:p w:rsidR="00B31139" w:rsidRPr="00B31139" w:rsidRDefault="00B31139" w:rsidP="00B31139">
      <w:pPr>
        <w:spacing w:line="360" w:lineRule="auto"/>
        <w:ind w:firstLineChars="176" w:firstLine="424"/>
        <w:rPr>
          <w:rFonts w:ascii="仿宋" w:eastAsia="仿宋" w:hAnsi="仿宋"/>
          <w:b/>
          <w:color w:val="000000"/>
          <w:sz w:val="24"/>
          <w:szCs w:val="24"/>
        </w:rPr>
      </w:pPr>
      <w:r w:rsidRPr="00B31139">
        <w:rPr>
          <w:rFonts w:ascii="仿宋" w:eastAsia="仿宋" w:hAnsi="仿宋" w:hint="eastAsia"/>
          <w:b/>
          <w:color w:val="000000"/>
          <w:sz w:val="24"/>
          <w:szCs w:val="24"/>
        </w:rPr>
        <w:t>6.学校分配给我院的名额</w:t>
      </w:r>
      <w:r>
        <w:rPr>
          <w:rFonts w:ascii="仿宋" w:eastAsia="仿宋" w:hAnsi="仿宋" w:hint="eastAsia"/>
          <w:b/>
          <w:color w:val="000000"/>
          <w:sz w:val="24"/>
          <w:szCs w:val="24"/>
        </w:rPr>
        <w:t>（附</w:t>
      </w:r>
      <w:proofErr w:type="gramStart"/>
      <w:r>
        <w:rPr>
          <w:rFonts w:ascii="仿宋" w:eastAsia="仿宋" w:hAnsi="仿宋" w:hint="eastAsia"/>
          <w:b/>
          <w:color w:val="000000"/>
          <w:sz w:val="24"/>
          <w:szCs w:val="24"/>
        </w:rPr>
        <w:t>原表截</w:t>
      </w:r>
      <w:proofErr w:type="gramEnd"/>
      <w:r>
        <w:rPr>
          <w:rFonts w:ascii="仿宋" w:eastAsia="仿宋" w:hAnsi="仿宋" w:hint="eastAsia"/>
          <w:b/>
          <w:color w:val="000000"/>
          <w:sz w:val="24"/>
          <w:szCs w:val="24"/>
        </w:rPr>
        <w:t>图）</w:t>
      </w:r>
    </w:p>
    <w:p w:rsidR="0058321B" w:rsidRPr="0058321B" w:rsidRDefault="0058321B" w:rsidP="0058321B">
      <w:pPr>
        <w:spacing w:line="360" w:lineRule="auto"/>
        <w:rPr>
          <w:rFonts w:ascii="仿宋" w:eastAsia="仿宋" w:hAnsi="仿宋"/>
          <w:sz w:val="24"/>
          <w:szCs w:val="24"/>
        </w:rPr>
      </w:pPr>
      <w:r w:rsidRPr="0058321B">
        <w:rPr>
          <w:rFonts w:ascii="仿宋" w:eastAsia="仿宋" w:hAnsi="仿宋"/>
          <w:noProof/>
          <w:sz w:val="24"/>
          <w:szCs w:val="24"/>
        </w:rPr>
        <w:lastRenderedPageBreak/>
        <w:drawing>
          <wp:inline distT="0" distB="0" distL="0" distR="0" wp14:anchorId="7F80A3BA" wp14:editId="05162550">
            <wp:extent cx="4732934" cy="2586131"/>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35003" cy="2587262"/>
                    </a:xfrm>
                    <a:prstGeom prst="rect">
                      <a:avLst/>
                    </a:prstGeom>
                  </pic:spPr>
                </pic:pic>
              </a:graphicData>
            </a:graphic>
          </wp:inline>
        </w:drawing>
      </w:r>
    </w:p>
    <w:p w:rsidR="0058321B" w:rsidRPr="0058321B" w:rsidRDefault="00B31139" w:rsidP="00B31139">
      <w:pPr>
        <w:spacing w:line="360" w:lineRule="auto"/>
        <w:ind w:firstLineChars="176" w:firstLine="424"/>
        <w:rPr>
          <w:rFonts w:ascii="仿宋" w:eastAsia="仿宋" w:hAnsi="仿宋"/>
          <w:sz w:val="24"/>
          <w:szCs w:val="24"/>
        </w:rPr>
      </w:pPr>
      <w:r w:rsidRPr="00B31139">
        <w:rPr>
          <w:rFonts w:ascii="仿宋" w:eastAsia="仿宋" w:hAnsi="仿宋" w:hint="eastAsia"/>
          <w:b/>
          <w:color w:val="000000"/>
          <w:sz w:val="24"/>
          <w:szCs w:val="24"/>
        </w:rPr>
        <w:t>7.</w:t>
      </w:r>
      <w:r w:rsidR="00C071ED" w:rsidRPr="00B31139">
        <w:rPr>
          <w:rFonts w:ascii="仿宋" w:eastAsia="仿宋" w:hAnsi="仿宋" w:hint="eastAsia"/>
          <w:b/>
          <w:color w:val="000000"/>
          <w:sz w:val="24"/>
          <w:szCs w:val="24"/>
        </w:rPr>
        <w:t>报送名单应包括候补学生。</w:t>
      </w:r>
      <w:r w:rsidR="00C071ED" w:rsidRPr="0058321B">
        <w:rPr>
          <w:rFonts w:ascii="仿宋" w:eastAsia="仿宋" w:hAnsi="仿宋" w:hint="eastAsia"/>
          <w:sz w:val="24"/>
          <w:szCs w:val="24"/>
        </w:rPr>
        <w:t>9月 14日开始公示</w:t>
      </w:r>
      <w:proofErr w:type="gramStart"/>
      <w:r w:rsidR="00C071ED" w:rsidRPr="0058321B">
        <w:rPr>
          <w:rFonts w:ascii="仿宋" w:eastAsia="仿宋" w:hAnsi="仿宋" w:hint="eastAsia"/>
          <w:sz w:val="24"/>
          <w:szCs w:val="24"/>
        </w:rPr>
        <w:t>的推免名单</w:t>
      </w:r>
      <w:proofErr w:type="gramEnd"/>
      <w:r w:rsidR="00C071ED" w:rsidRPr="0058321B">
        <w:rPr>
          <w:rFonts w:ascii="仿宋" w:eastAsia="仿宋" w:hAnsi="仿宋" w:hint="eastAsia"/>
          <w:sz w:val="24"/>
          <w:szCs w:val="24"/>
        </w:rPr>
        <w:t>（格式见附件 2），每专业应包括 3－ 5 名候补学生；公示结束后，各学院（部）向学校报送</w:t>
      </w:r>
      <w:proofErr w:type="gramStart"/>
      <w:r w:rsidR="00C071ED" w:rsidRPr="0058321B">
        <w:rPr>
          <w:rFonts w:ascii="仿宋" w:eastAsia="仿宋" w:hAnsi="仿宋" w:hint="eastAsia"/>
          <w:sz w:val="24"/>
          <w:szCs w:val="24"/>
        </w:rPr>
        <w:t>的推免名单</w:t>
      </w:r>
      <w:proofErr w:type="gramEnd"/>
      <w:r w:rsidR="00C071ED" w:rsidRPr="0058321B">
        <w:rPr>
          <w:rFonts w:ascii="仿宋" w:eastAsia="仿宋" w:hAnsi="仿宋" w:hint="eastAsia"/>
          <w:sz w:val="24"/>
          <w:szCs w:val="24"/>
        </w:rPr>
        <w:t>（格式见附件 2），应包括 2－ 4 名候补学生。</w:t>
      </w:r>
    </w:p>
    <w:p w:rsidR="00B31139" w:rsidRDefault="00B31139" w:rsidP="00B31139">
      <w:pPr>
        <w:spacing w:line="360" w:lineRule="auto"/>
        <w:rPr>
          <w:rFonts w:ascii="仿宋" w:eastAsia="仿宋" w:hAnsi="仿宋"/>
          <w:b/>
          <w:sz w:val="24"/>
          <w:szCs w:val="24"/>
        </w:rPr>
      </w:pPr>
      <w:r>
        <w:rPr>
          <w:rFonts w:ascii="仿宋" w:eastAsia="仿宋" w:hAnsi="仿宋" w:hint="eastAsia"/>
          <w:b/>
          <w:sz w:val="24"/>
          <w:szCs w:val="24"/>
        </w:rPr>
        <w:t>二</w:t>
      </w:r>
      <w:r w:rsidRPr="00B31139">
        <w:rPr>
          <w:rFonts w:ascii="仿宋" w:eastAsia="仿宋" w:hAnsi="仿宋" w:hint="eastAsia"/>
          <w:b/>
          <w:sz w:val="24"/>
          <w:szCs w:val="24"/>
        </w:rPr>
        <w:t>、</w:t>
      </w:r>
      <w:r>
        <w:rPr>
          <w:rFonts w:ascii="仿宋" w:eastAsia="仿宋" w:hAnsi="仿宋" w:hint="eastAsia"/>
          <w:b/>
          <w:sz w:val="24"/>
          <w:szCs w:val="24"/>
        </w:rPr>
        <w:t>外国语学院各专业推免生名额分配</w:t>
      </w:r>
    </w:p>
    <w:p w:rsidR="008013B2" w:rsidRDefault="008013B2" w:rsidP="008013B2">
      <w:pPr>
        <w:spacing w:line="360" w:lineRule="auto"/>
        <w:ind w:firstLineChars="176" w:firstLine="424"/>
        <w:rPr>
          <w:rFonts w:ascii="仿宋" w:eastAsia="仿宋" w:hAnsi="仿宋"/>
          <w:b/>
          <w:sz w:val="24"/>
          <w:szCs w:val="24"/>
        </w:rPr>
      </w:pPr>
      <w:r>
        <w:rPr>
          <w:rFonts w:ascii="仿宋" w:eastAsia="仿宋" w:hAnsi="仿宋" w:hint="eastAsia"/>
          <w:b/>
          <w:sz w:val="24"/>
          <w:szCs w:val="24"/>
        </w:rPr>
        <w:t>1.</w:t>
      </w:r>
      <w:r w:rsidRPr="008013B2">
        <w:rPr>
          <w:rFonts w:ascii="仿宋" w:eastAsia="仿宋" w:hAnsi="仿宋" w:hint="eastAsia"/>
          <w:b/>
          <w:color w:val="000000"/>
          <w:sz w:val="24"/>
          <w:szCs w:val="24"/>
        </w:rPr>
        <w:t>名额</w:t>
      </w:r>
      <w:r>
        <w:rPr>
          <w:rFonts w:ascii="仿宋" w:eastAsia="仿宋" w:hAnsi="仿宋" w:hint="eastAsia"/>
          <w:b/>
          <w:sz w:val="24"/>
          <w:szCs w:val="24"/>
        </w:rPr>
        <w:t>分配</w:t>
      </w:r>
    </w:p>
    <w:p w:rsidR="00B31139" w:rsidRDefault="00B31139" w:rsidP="00B31139">
      <w:pPr>
        <w:spacing w:line="360" w:lineRule="auto"/>
        <w:rPr>
          <w:rFonts w:ascii="仿宋" w:eastAsia="仿宋" w:hAnsi="仿宋"/>
          <w:b/>
          <w:sz w:val="24"/>
          <w:szCs w:val="24"/>
        </w:rPr>
      </w:pPr>
      <w:r>
        <w:rPr>
          <w:rFonts w:ascii="仿宋" w:eastAsia="仿宋" w:hAnsi="仿宋" w:hint="eastAsia"/>
          <w:b/>
          <w:sz w:val="24"/>
          <w:szCs w:val="24"/>
        </w:rPr>
        <w:t>（</w:t>
      </w:r>
      <w:r w:rsidRPr="00B31139">
        <w:rPr>
          <w:rFonts w:ascii="仿宋" w:eastAsia="仿宋" w:hAnsi="仿宋" w:hint="eastAsia"/>
          <w:b/>
          <w:sz w:val="24"/>
          <w:szCs w:val="24"/>
        </w:rPr>
        <w:t>名额以</w:t>
      </w:r>
      <w:r>
        <w:rPr>
          <w:rFonts w:ascii="仿宋" w:eastAsia="仿宋" w:hAnsi="仿宋" w:hint="eastAsia"/>
          <w:b/>
          <w:sz w:val="24"/>
          <w:szCs w:val="24"/>
        </w:rPr>
        <w:t>学校根据</w:t>
      </w:r>
      <w:r w:rsidRPr="00B31139">
        <w:rPr>
          <w:rFonts w:ascii="仿宋" w:eastAsia="仿宋" w:hAnsi="仿宋" w:hint="eastAsia"/>
          <w:b/>
          <w:sz w:val="24"/>
          <w:szCs w:val="24"/>
        </w:rPr>
        <w:t>教育部正式文件</w:t>
      </w:r>
      <w:r>
        <w:rPr>
          <w:rFonts w:ascii="仿宋" w:eastAsia="仿宋" w:hAnsi="仿宋" w:hint="eastAsia"/>
          <w:b/>
          <w:sz w:val="24"/>
          <w:szCs w:val="24"/>
        </w:rPr>
        <w:t>最后核发的</w:t>
      </w:r>
      <w:r w:rsidRPr="00B31139">
        <w:rPr>
          <w:rFonts w:ascii="仿宋" w:eastAsia="仿宋" w:hAnsi="仿宋" w:hint="eastAsia"/>
          <w:b/>
          <w:sz w:val="24"/>
          <w:szCs w:val="24"/>
        </w:rPr>
        <w:t>为准，按比例调整、多退少补</w:t>
      </w:r>
      <w:r>
        <w:rPr>
          <w:rFonts w:ascii="仿宋" w:eastAsia="仿宋" w:hAnsi="仿宋" w:hint="eastAsia"/>
          <w:b/>
          <w:sz w:val="24"/>
          <w:szCs w:val="24"/>
        </w:rPr>
        <w:t>）</w:t>
      </w:r>
    </w:p>
    <w:tbl>
      <w:tblPr>
        <w:tblStyle w:val="a4"/>
        <w:tblW w:w="0" w:type="auto"/>
        <w:tblInd w:w="250" w:type="dxa"/>
        <w:tblLook w:val="04A0" w:firstRow="1" w:lastRow="0" w:firstColumn="1" w:lastColumn="0" w:noHBand="0" w:noVBand="1"/>
      </w:tblPr>
      <w:tblGrid>
        <w:gridCol w:w="709"/>
        <w:gridCol w:w="2268"/>
        <w:gridCol w:w="2268"/>
        <w:gridCol w:w="1276"/>
        <w:gridCol w:w="992"/>
      </w:tblGrid>
      <w:tr w:rsidR="00B31139" w:rsidRPr="00B31139" w:rsidTr="000712AD">
        <w:tc>
          <w:tcPr>
            <w:tcW w:w="709" w:type="dxa"/>
          </w:tcPr>
          <w:p w:rsidR="00B31139" w:rsidRPr="00B31139" w:rsidRDefault="00B31139" w:rsidP="00B31139">
            <w:pPr>
              <w:spacing w:line="360" w:lineRule="auto"/>
              <w:jc w:val="center"/>
              <w:rPr>
                <w:rFonts w:ascii="仿宋" w:eastAsia="仿宋" w:hAnsi="仿宋"/>
                <w:b/>
                <w:sz w:val="24"/>
                <w:szCs w:val="24"/>
              </w:rPr>
            </w:pPr>
            <w:r w:rsidRPr="00B31139">
              <w:rPr>
                <w:rFonts w:ascii="仿宋" w:eastAsia="仿宋" w:hAnsi="仿宋" w:hint="eastAsia"/>
                <w:b/>
                <w:sz w:val="24"/>
                <w:szCs w:val="24"/>
              </w:rPr>
              <w:t>专业</w:t>
            </w:r>
          </w:p>
        </w:tc>
        <w:tc>
          <w:tcPr>
            <w:tcW w:w="2268" w:type="dxa"/>
          </w:tcPr>
          <w:p w:rsidR="00B31139" w:rsidRPr="00B31139" w:rsidRDefault="00B31139" w:rsidP="00B31139">
            <w:pPr>
              <w:spacing w:line="360" w:lineRule="auto"/>
              <w:jc w:val="center"/>
              <w:rPr>
                <w:rFonts w:ascii="仿宋" w:eastAsia="仿宋" w:hAnsi="仿宋"/>
                <w:b/>
                <w:sz w:val="24"/>
                <w:szCs w:val="24"/>
              </w:rPr>
            </w:pPr>
            <w:r w:rsidRPr="00B31139">
              <w:rPr>
                <w:rFonts w:ascii="仿宋" w:eastAsia="仿宋" w:hAnsi="仿宋" w:hint="eastAsia"/>
                <w:b/>
                <w:sz w:val="24"/>
                <w:szCs w:val="24"/>
              </w:rPr>
              <w:t>基础名额</w:t>
            </w:r>
            <w:r>
              <w:rPr>
                <w:rFonts w:ascii="仿宋" w:eastAsia="仿宋" w:hAnsi="仿宋" w:hint="eastAsia"/>
                <w:b/>
                <w:sz w:val="24"/>
                <w:szCs w:val="24"/>
              </w:rPr>
              <w:t>（</w:t>
            </w:r>
            <w:r w:rsidRPr="00B31139">
              <w:rPr>
                <w:rFonts w:ascii="仿宋" w:eastAsia="仿宋" w:hAnsi="仿宋" w:hint="eastAsia"/>
                <w:b/>
                <w:sz w:val="24"/>
                <w:szCs w:val="24"/>
              </w:rPr>
              <w:t>4.5%</w:t>
            </w:r>
            <w:r>
              <w:rPr>
                <w:rFonts w:ascii="仿宋" w:eastAsia="仿宋" w:hAnsi="仿宋" w:hint="eastAsia"/>
                <w:b/>
                <w:sz w:val="24"/>
                <w:szCs w:val="24"/>
              </w:rPr>
              <w:t>）</w:t>
            </w:r>
          </w:p>
        </w:tc>
        <w:tc>
          <w:tcPr>
            <w:tcW w:w="2268" w:type="dxa"/>
          </w:tcPr>
          <w:p w:rsidR="00B31139" w:rsidRPr="00B31139" w:rsidRDefault="00B31139" w:rsidP="00B31139">
            <w:pPr>
              <w:spacing w:line="360" w:lineRule="auto"/>
              <w:jc w:val="center"/>
              <w:rPr>
                <w:rFonts w:ascii="仿宋" w:eastAsia="仿宋" w:hAnsi="仿宋"/>
                <w:b/>
                <w:sz w:val="24"/>
                <w:szCs w:val="24"/>
              </w:rPr>
            </w:pPr>
            <w:proofErr w:type="gramStart"/>
            <w:r w:rsidRPr="00B31139">
              <w:rPr>
                <w:rFonts w:ascii="仿宋" w:eastAsia="仿宋" w:hAnsi="仿宋" w:hint="eastAsia"/>
                <w:b/>
                <w:sz w:val="24"/>
                <w:szCs w:val="24"/>
              </w:rPr>
              <w:t>免师补偿</w:t>
            </w:r>
            <w:proofErr w:type="gramEnd"/>
            <w:r w:rsidRPr="00B31139">
              <w:rPr>
                <w:rFonts w:ascii="仿宋" w:eastAsia="仿宋" w:hAnsi="仿宋" w:hint="eastAsia"/>
                <w:b/>
                <w:sz w:val="24"/>
                <w:szCs w:val="24"/>
              </w:rPr>
              <w:t>名额</w:t>
            </w:r>
          </w:p>
        </w:tc>
        <w:tc>
          <w:tcPr>
            <w:tcW w:w="1276" w:type="dxa"/>
          </w:tcPr>
          <w:p w:rsidR="00B31139" w:rsidRPr="00B31139" w:rsidRDefault="00B31139" w:rsidP="00B31139">
            <w:pPr>
              <w:spacing w:line="360" w:lineRule="auto"/>
              <w:jc w:val="center"/>
              <w:rPr>
                <w:rFonts w:ascii="仿宋" w:eastAsia="仿宋" w:hAnsi="仿宋"/>
                <w:b/>
                <w:sz w:val="24"/>
                <w:szCs w:val="24"/>
              </w:rPr>
            </w:pPr>
            <w:r w:rsidRPr="00B31139">
              <w:rPr>
                <w:rFonts w:ascii="仿宋" w:eastAsia="仿宋" w:hAnsi="仿宋" w:hint="eastAsia"/>
                <w:b/>
                <w:sz w:val="24"/>
                <w:szCs w:val="24"/>
              </w:rPr>
              <w:t>分类倾斜</w:t>
            </w:r>
          </w:p>
        </w:tc>
        <w:tc>
          <w:tcPr>
            <w:tcW w:w="992" w:type="dxa"/>
          </w:tcPr>
          <w:p w:rsidR="00B31139" w:rsidRPr="00B31139" w:rsidRDefault="006D2840" w:rsidP="00B31139">
            <w:pPr>
              <w:spacing w:line="360" w:lineRule="auto"/>
              <w:jc w:val="center"/>
              <w:rPr>
                <w:rFonts w:ascii="仿宋" w:eastAsia="仿宋" w:hAnsi="仿宋"/>
                <w:b/>
                <w:sz w:val="24"/>
                <w:szCs w:val="24"/>
              </w:rPr>
            </w:pPr>
            <w:r>
              <w:rPr>
                <w:rFonts w:ascii="仿宋" w:eastAsia="仿宋" w:hAnsi="仿宋" w:hint="eastAsia"/>
                <w:b/>
                <w:sz w:val="24"/>
                <w:szCs w:val="24"/>
              </w:rPr>
              <w:t>合计</w:t>
            </w:r>
          </w:p>
        </w:tc>
      </w:tr>
      <w:tr w:rsidR="00B31139" w:rsidRPr="008013B2" w:rsidTr="000712AD">
        <w:tc>
          <w:tcPr>
            <w:tcW w:w="709" w:type="dxa"/>
          </w:tcPr>
          <w:p w:rsidR="00B31139" w:rsidRPr="000712AD" w:rsidRDefault="00B31139" w:rsidP="006D2840">
            <w:pPr>
              <w:spacing w:line="360" w:lineRule="auto"/>
              <w:jc w:val="center"/>
              <w:rPr>
                <w:rFonts w:ascii="仿宋" w:eastAsia="仿宋" w:hAnsi="仿宋"/>
                <w:b/>
                <w:sz w:val="24"/>
                <w:szCs w:val="24"/>
              </w:rPr>
            </w:pPr>
            <w:r w:rsidRPr="000712AD">
              <w:rPr>
                <w:rFonts w:ascii="仿宋" w:eastAsia="仿宋" w:hAnsi="仿宋" w:hint="eastAsia"/>
                <w:b/>
                <w:sz w:val="24"/>
                <w:szCs w:val="24"/>
              </w:rPr>
              <w:t>英语</w:t>
            </w:r>
          </w:p>
        </w:tc>
        <w:tc>
          <w:tcPr>
            <w:tcW w:w="2268"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6.34/141</w:t>
            </w:r>
          </w:p>
        </w:tc>
        <w:tc>
          <w:tcPr>
            <w:tcW w:w="2268"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8（校内）+1（校外）</w:t>
            </w:r>
          </w:p>
        </w:tc>
        <w:tc>
          <w:tcPr>
            <w:tcW w:w="1276"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4</w:t>
            </w:r>
          </w:p>
        </w:tc>
        <w:tc>
          <w:tcPr>
            <w:tcW w:w="992" w:type="dxa"/>
          </w:tcPr>
          <w:p w:rsidR="00B31139" w:rsidRPr="000712AD" w:rsidRDefault="006D2840" w:rsidP="006D2840">
            <w:pPr>
              <w:spacing w:line="360" w:lineRule="auto"/>
              <w:jc w:val="center"/>
              <w:rPr>
                <w:rFonts w:ascii="仿宋" w:eastAsia="仿宋" w:hAnsi="仿宋"/>
                <w:b/>
                <w:sz w:val="24"/>
                <w:szCs w:val="24"/>
              </w:rPr>
            </w:pPr>
            <w:r w:rsidRPr="000712AD">
              <w:rPr>
                <w:rFonts w:ascii="仿宋" w:eastAsia="仿宋" w:hAnsi="仿宋" w:hint="eastAsia"/>
                <w:b/>
                <w:sz w:val="24"/>
                <w:szCs w:val="24"/>
              </w:rPr>
              <w:t>19</w:t>
            </w:r>
          </w:p>
        </w:tc>
      </w:tr>
      <w:tr w:rsidR="00B31139" w:rsidRPr="008013B2" w:rsidTr="000712AD">
        <w:tc>
          <w:tcPr>
            <w:tcW w:w="709" w:type="dxa"/>
          </w:tcPr>
          <w:p w:rsidR="00B31139" w:rsidRPr="000712AD" w:rsidRDefault="00B31139" w:rsidP="006D2840">
            <w:pPr>
              <w:spacing w:line="360" w:lineRule="auto"/>
              <w:jc w:val="center"/>
              <w:rPr>
                <w:rFonts w:ascii="仿宋" w:eastAsia="仿宋" w:hAnsi="仿宋"/>
                <w:b/>
                <w:sz w:val="24"/>
                <w:szCs w:val="24"/>
              </w:rPr>
            </w:pPr>
            <w:r w:rsidRPr="000712AD">
              <w:rPr>
                <w:rFonts w:ascii="仿宋" w:eastAsia="仿宋" w:hAnsi="仿宋" w:hint="eastAsia"/>
                <w:b/>
                <w:sz w:val="24"/>
                <w:szCs w:val="24"/>
              </w:rPr>
              <w:t>日语</w:t>
            </w:r>
          </w:p>
        </w:tc>
        <w:tc>
          <w:tcPr>
            <w:tcW w:w="2268"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0.86/19</w:t>
            </w:r>
          </w:p>
        </w:tc>
        <w:tc>
          <w:tcPr>
            <w:tcW w:w="2268"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0</w:t>
            </w:r>
          </w:p>
        </w:tc>
        <w:tc>
          <w:tcPr>
            <w:tcW w:w="1276"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1</w:t>
            </w:r>
          </w:p>
        </w:tc>
        <w:tc>
          <w:tcPr>
            <w:tcW w:w="992" w:type="dxa"/>
          </w:tcPr>
          <w:p w:rsidR="00B31139" w:rsidRPr="000712AD" w:rsidRDefault="006D2840" w:rsidP="006D2840">
            <w:pPr>
              <w:spacing w:line="360" w:lineRule="auto"/>
              <w:jc w:val="center"/>
              <w:rPr>
                <w:rFonts w:ascii="仿宋" w:eastAsia="仿宋" w:hAnsi="仿宋"/>
                <w:b/>
                <w:sz w:val="24"/>
                <w:szCs w:val="24"/>
              </w:rPr>
            </w:pPr>
            <w:r w:rsidRPr="000712AD">
              <w:rPr>
                <w:rFonts w:ascii="仿宋" w:eastAsia="仿宋" w:hAnsi="仿宋" w:hint="eastAsia"/>
                <w:b/>
                <w:sz w:val="24"/>
                <w:szCs w:val="24"/>
              </w:rPr>
              <w:t>2</w:t>
            </w:r>
          </w:p>
        </w:tc>
      </w:tr>
      <w:tr w:rsidR="00B31139" w:rsidRPr="008013B2" w:rsidTr="000712AD">
        <w:tc>
          <w:tcPr>
            <w:tcW w:w="709" w:type="dxa"/>
          </w:tcPr>
          <w:p w:rsidR="00B31139" w:rsidRPr="000712AD" w:rsidRDefault="00B31139" w:rsidP="006D2840">
            <w:pPr>
              <w:spacing w:line="360" w:lineRule="auto"/>
              <w:jc w:val="center"/>
              <w:rPr>
                <w:rFonts w:ascii="仿宋" w:eastAsia="仿宋" w:hAnsi="仿宋"/>
                <w:b/>
                <w:sz w:val="24"/>
                <w:szCs w:val="24"/>
              </w:rPr>
            </w:pPr>
            <w:r w:rsidRPr="000712AD">
              <w:rPr>
                <w:rFonts w:ascii="仿宋" w:eastAsia="仿宋" w:hAnsi="仿宋" w:hint="eastAsia"/>
                <w:b/>
                <w:sz w:val="24"/>
                <w:szCs w:val="24"/>
              </w:rPr>
              <w:t>俄语</w:t>
            </w:r>
          </w:p>
        </w:tc>
        <w:tc>
          <w:tcPr>
            <w:tcW w:w="2268"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0.95/21</w:t>
            </w:r>
          </w:p>
        </w:tc>
        <w:tc>
          <w:tcPr>
            <w:tcW w:w="2268"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0</w:t>
            </w:r>
          </w:p>
        </w:tc>
        <w:tc>
          <w:tcPr>
            <w:tcW w:w="1276"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1</w:t>
            </w:r>
          </w:p>
        </w:tc>
        <w:tc>
          <w:tcPr>
            <w:tcW w:w="992" w:type="dxa"/>
          </w:tcPr>
          <w:p w:rsidR="00B31139" w:rsidRPr="000712AD" w:rsidRDefault="006D2840" w:rsidP="006D2840">
            <w:pPr>
              <w:spacing w:line="360" w:lineRule="auto"/>
              <w:jc w:val="center"/>
              <w:rPr>
                <w:rFonts w:ascii="仿宋" w:eastAsia="仿宋" w:hAnsi="仿宋"/>
                <w:b/>
                <w:sz w:val="24"/>
                <w:szCs w:val="24"/>
              </w:rPr>
            </w:pPr>
            <w:r w:rsidRPr="000712AD">
              <w:rPr>
                <w:rFonts w:ascii="仿宋" w:eastAsia="仿宋" w:hAnsi="仿宋" w:hint="eastAsia"/>
                <w:b/>
                <w:sz w:val="24"/>
                <w:szCs w:val="24"/>
              </w:rPr>
              <w:t>2</w:t>
            </w:r>
          </w:p>
        </w:tc>
      </w:tr>
      <w:tr w:rsidR="00B31139" w:rsidRPr="008013B2" w:rsidTr="000712AD">
        <w:tc>
          <w:tcPr>
            <w:tcW w:w="709" w:type="dxa"/>
          </w:tcPr>
          <w:p w:rsidR="00B31139" w:rsidRPr="000712AD" w:rsidRDefault="00B31139" w:rsidP="006D2840">
            <w:pPr>
              <w:spacing w:line="360" w:lineRule="auto"/>
              <w:jc w:val="center"/>
              <w:rPr>
                <w:rFonts w:ascii="仿宋" w:eastAsia="仿宋" w:hAnsi="仿宋"/>
                <w:b/>
                <w:sz w:val="24"/>
                <w:szCs w:val="24"/>
              </w:rPr>
            </w:pPr>
            <w:r w:rsidRPr="000712AD">
              <w:rPr>
                <w:rFonts w:ascii="仿宋" w:eastAsia="仿宋" w:hAnsi="仿宋" w:hint="eastAsia"/>
                <w:b/>
                <w:sz w:val="24"/>
                <w:szCs w:val="24"/>
              </w:rPr>
              <w:t>德语</w:t>
            </w:r>
          </w:p>
        </w:tc>
        <w:tc>
          <w:tcPr>
            <w:tcW w:w="2268"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1.04/23</w:t>
            </w:r>
          </w:p>
        </w:tc>
        <w:tc>
          <w:tcPr>
            <w:tcW w:w="2268"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0</w:t>
            </w:r>
          </w:p>
        </w:tc>
        <w:tc>
          <w:tcPr>
            <w:tcW w:w="1276" w:type="dxa"/>
          </w:tcPr>
          <w:p w:rsidR="00B31139" w:rsidRPr="008013B2" w:rsidRDefault="006D2840" w:rsidP="006D2840">
            <w:pPr>
              <w:spacing w:line="360" w:lineRule="auto"/>
              <w:jc w:val="center"/>
              <w:rPr>
                <w:rFonts w:ascii="仿宋" w:eastAsia="仿宋" w:hAnsi="仿宋"/>
                <w:sz w:val="24"/>
                <w:szCs w:val="24"/>
              </w:rPr>
            </w:pPr>
            <w:r w:rsidRPr="008013B2">
              <w:rPr>
                <w:rFonts w:ascii="仿宋" w:eastAsia="仿宋" w:hAnsi="仿宋" w:hint="eastAsia"/>
                <w:sz w:val="24"/>
                <w:szCs w:val="24"/>
              </w:rPr>
              <w:t>1</w:t>
            </w:r>
          </w:p>
        </w:tc>
        <w:tc>
          <w:tcPr>
            <w:tcW w:w="992" w:type="dxa"/>
          </w:tcPr>
          <w:p w:rsidR="00B31139" w:rsidRPr="000712AD" w:rsidRDefault="006D2840" w:rsidP="006D2840">
            <w:pPr>
              <w:spacing w:line="360" w:lineRule="auto"/>
              <w:jc w:val="center"/>
              <w:rPr>
                <w:rFonts w:ascii="仿宋" w:eastAsia="仿宋" w:hAnsi="仿宋"/>
                <w:b/>
                <w:sz w:val="24"/>
                <w:szCs w:val="24"/>
              </w:rPr>
            </w:pPr>
            <w:r w:rsidRPr="000712AD">
              <w:rPr>
                <w:rFonts w:ascii="仿宋" w:eastAsia="仿宋" w:hAnsi="仿宋" w:hint="eastAsia"/>
                <w:b/>
                <w:sz w:val="24"/>
                <w:szCs w:val="24"/>
              </w:rPr>
              <w:t>2</w:t>
            </w:r>
          </w:p>
        </w:tc>
      </w:tr>
    </w:tbl>
    <w:p w:rsidR="00B31139" w:rsidRDefault="00B31139" w:rsidP="00B31139">
      <w:pPr>
        <w:spacing w:line="360" w:lineRule="auto"/>
        <w:rPr>
          <w:rFonts w:ascii="仿宋" w:eastAsia="仿宋" w:hAnsi="仿宋"/>
          <w:b/>
          <w:sz w:val="24"/>
          <w:szCs w:val="24"/>
        </w:rPr>
      </w:pPr>
    </w:p>
    <w:p w:rsidR="008013B2" w:rsidRDefault="008013B2" w:rsidP="008013B2">
      <w:pPr>
        <w:spacing w:line="360" w:lineRule="auto"/>
        <w:ind w:firstLineChars="176" w:firstLine="424"/>
        <w:rPr>
          <w:rFonts w:ascii="仿宋" w:eastAsia="仿宋" w:hAnsi="仿宋"/>
          <w:sz w:val="24"/>
          <w:szCs w:val="24"/>
        </w:rPr>
      </w:pPr>
      <w:r w:rsidRPr="00C071ED">
        <w:rPr>
          <w:rFonts w:ascii="仿宋" w:eastAsia="仿宋" w:hAnsi="仿宋" w:hint="eastAsia"/>
          <w:b/>
          <w:sz w:val="24"/>
          <w:szCs w:val="24"/>
        </w:rPr>
        <w:t>2</w:t>
      </w:r>
      <w:r>
        <w:rPr>
          <w:rFonts w:ascii="仿宋" w:eastAsia="仿宋" w:hAnsi="仿宋" w:hint="eastAsia"/>
          <w:b/>
          <w:sz w:val="24"/>
          <w:szCs w:val="24"/>
        </w:rPr>
        <w:t>.</w:t>
      </w:r>
      <w:r w:rsidRPr="00C071ED">
        <w:rPr>
          <w:rFonts w:ascii="仿宋" w:eastAsia="仿宋" w:hAnsi="仿宋" w:hint="eastAsia"/>
          <w:b/>
          <w:sz w:val="24"/>
          <w:szCs w:val="24"/>
        </w:rPr>
        <w:t>名额落实。</w:t>
      </w:r>
      <w:r w:rsidRPr="0058321B">
        <w:rPr>
          <w:rFonts w:ascii="仿宋" w:eastAsia="仿宋" w:hAnsi="仿宋" w:hint="eastAsia"/>
          <w:sz w:val="24"/>
          <w:szCs w:val="24"/>
        </w:rPr>
        <w:t>各</w:t>
      </w:r>
      <w:r>
        <w:rPr>
          <w:rFonts w:ascii="仿宋" w:eastAsia="仿宋" w:hAnsi="仿宋" w:hint="eastAsia"/>
          <w:sz w:val="24"/>
          <w:szCs w:val="24"/>
        </w:rPr>
        <w:t>专业</w:t>
      </w:r>
      <w:r w:rsidRPr="0058321B">
        <w:rPr>
          <w:rFonts w:ascii="仿宋" w:eastAsia="仿宋" w:hAnsi="仿宋" w:hint="eastAsia"/>
          <w:sz w:val="24"/>
          <w:szCs w:val="24"/>
        </w:rPr>
        <w:t>应切实确认学生</w:t>
      </w:r>
      <w:proofErr w:type="gramStart"/>
      <w:r w:rsidRPr="0058321B">
        <w:rPr>
          <w:rFonts w:ascii="仿宋" w:eastAsia="仿宋" w:hAnsi="仿宋" w:hint="eastAsia"/>
          <w:sz w:val="24"/>
          <w:szCs w:val="24"/>
        </w:rPr>
        <w:t>的推免意愿</w:t>
      </w:r>
      <w:proofErr w:type="gramEnd"/>
      <w:r w:rsidRPr="0058321B">
        <w:rPr>
          <w:rFonts w:ascii="仿宋" w:eastAsia="仿宋" w:hAnsi="仿宋" w:hint="eastAsia"/>
          <w:sz w:val="24"/>
          <w:szCs w:val="24"/>
        </w:rPr>
        <w:t>，避免浪费名额。</w:t>
      </w:r>
      <w:proofErr w:type="gramStart"/>
      <w:r w:rsidRPr="0058321B">
        <w:rPr>
          <w:rFonts w:ascii="仿宋" w:eastAsia="仿宋" w:hAnsi="仿宋" w:hint="eastAsia"/>
          <w:sz w:val="24"/>
          <w:szCs w:val="24"/>
        </w:rPr>
        <w:t>若推免</w:t>
      </w:r>
      <w:proofErr w:type="gramEnd"/>
      <w:r w:rsidRPr="0058321B">
        <w:rPr>
          <w:rFonts w:ascii="仿宋" w:eastAsia="仿宋" w:hAnsi="仿宋" w:hint="eastAsia"/>
          <w:sz w:val="24"/>
          <w:szCs w:val="24"/>
        </w:rPr>
        <w:t>名额未使用完，须将名额及时退回学</w:t>
      </w:r>
      <w:r>
        <w:rPr>
          <w:rFonts w:ascii="仿宋" w:eastAsia="仿宋" w:hAnsi="仿宋" w:hint="eastAsia"/>
          <w:sz w:val="24"/>
          <w:szCs w:val="24"/>
        </w:rPr>
        <w:t>院</w:t>
      </w:r>
      <w:r w:rsidRPr="0058321B">
        <w:rPr>
          <w:rFonts w:ascii="仿宋" w:eastAsia="仿宋" w:hAnsi="仿宋" w:hint="eastAsia"/>
          <w:sz w:val="24"/>
          <w:szCs w:val="24"/>
        </w:rPr>
        <w:t>，由学</w:t>
      </w:r>
      <w:r>
        <w:rPr>
          <w:rFonts w:ascii="仿宋" w:eastAsia="仿宋" w:hAnsi="仿宋" w:hint="eastAsia"/>
          <w:sz w:val="24"/>
          <w:szCs w:val="24"/>
        </w:rPr>
        <w:t>院统筹调剂，各专业</w:t>
      </w:r>
      <w:r w:rsidRPr="0058321B">
        <w:rPr>
          <w:rFonts w:ascii="仿宋" w:eastAsia="仿宋" w:hAnsi="仿宋" w:hint="eastAsia"/>
          <w:sz w:val="24"/>
          <w:szCs w:val="24"/>
        </w:rPr>
        <w:t>间不得自行调整。</w:t>
      </w:r>
    </w:p>
    <w:p w:rsidR="000712AD" w:rsidRDefault="000712AD" w:rsidP="000712AD">
      <w:pPr>
        <w:spacing w:line="360" w:lineRule="auto"/>
        <w:ind w:firstLineChars="176" w:firstLine="424"/>
        <w:rPr>
          <w:rFonts w:ascii="仿宋" w:eastAsia="仿宋" w:hAnsi="仿宋"/>
          <w:b/>
          <w:sz w:val="24"/>
          <w:szCs w:val="24"/>
        </w:rPr>
      </w:pPr>
      <w:r>
        <w:rPr>
          <w:rFonts w:ascii="仿宋" w:eastAsia="仿宋" w:hAnsi="仿宋" w:hint="eastAsia"/>
          <w:b/>
          <w:color w:val="000000"/>
          <w:sz w:val="24"/>
          <w:szCs w:val="24"/>
        </w:rPr>
        <w:t>3</w:t>
      </w:r>
      <w:r w:rsidRPr="00B31139">
        <w:rPr>
          <w:rFonts w:ascii="仿宋" w:eastAsia="仿宋" w:hAnsi="仿宋" w:hint="eastAsia"/>
          <w:b/>
          <w:color w:val="000000"/>
          <w:sz w:val="24"/>
          <w:szCs w:val="24"/>
        </w:rPr>
        <w:t>.报送名单应包括候补学生。</w:t>
      </w:r>
      <w:r w:rsidRPr="0058321B">
        <w:rPr>
          <w:rFonts w:ascii="仿宋" w:eastAsia="仿宋" w:hAnsi="仿宋" w:hint="eastAsia"/>
          <w:sz w:val="24"/>
          <w:szCs w:val="24"/>
        </w:rPr>
        <w:t>9月1</w:t>
      </w:r>
      <w:r>
        <w:rPr>
          <w:rFonts w:ascii="仿宋" w:eastAsia="仿宋" w:hAnsi="仿宋" w:hint="eastAsia"/>
          <w:sz w:val="24"/>
          <w:szCs w:val="24"/>
        </w:rPr>
        <w:t>5</w:t>
      </w:r>
      <w:r w:rsidRPr="0058321B">
        <w:rPr>
          <w:rFonts w:ascii="仿宋" w:eastAsia="仿宋" w:hAnsi="仿宋" w:hint="eastAsia"/>
          <w:sz w:val="24"/>
          <w:szCs w:val="24"/>
        </w:rPr>
        <w:t>日开始公示</w:t>
      </w:r>
      <w:proofErr w:type="gramStart"/>
      <w:r w:rsidRPr="0058321B">
        <w:rPr>
          <w:rFonts w:ascii="仿宋" w:eastAsia="仿宋" w:hAnsi="仿宋" w:hint="eastAsia"/>
          <w:sz w:val="24"/>
          <w:szCs w:val="24"/>
        </w:rPr>
        <w:t>的推免名单</w:t>
      </w:r>
      <w:proofErr w:type="gramEnd"/>
      <w:r w:rsidR="006E522E">
        <w:rPr>
          <w:rFonts w:ascii="仿宋" w:eastAsia="仿宋" w:hAnsi="仿宋" w:hint="eastAsia"/>
          <w:sz w:val="24"/>
          <w:szCs w:val="24"/>
        </w:rPr>
        <w:t>中</w:t>
      </w:r>
      <w:r w:rsidRPr="0058321B">
        <w:rPr>
          <w:rFonts w:ascii="仿宋" w:eastAsia="仿宋" w:hAnsi="仿宋" w:hint="eastAsia"/>
          <w:sz w:val="24"/>
          <w:szCs w:val="24"/>
        </w:rPr>
        <w:t>，</w:t>
      </w:r>
      <w:r>
        <w:rPr>
          <w:rFonts w:ascii="仿宋" w:eastAsia="仿宋" w:hAnsi="仿宋" w:hint="eastAsia"/>
          <w:sz w:val="24"/>
          <w:szCs w:val="24"/>
        </w:rPr>
        <w:t>英语专业</w:t>
      </w:r>
      <w:r w:rsidRPr="0058321B">
        <w:rPr>
          <w:rFonts w:ascii="仿宋" w:eastAsia="仿宋" w:hAnsi="仿宋" w:hint="eastAsia"/>
          <w:sz w:val="24"/>
          <w:szCs w:val="24"/>
        </w:rPr>
        <w:t>应包括</w:t>
      </w:r>
      <w:r>
        <w:rPr>
          <w:rFonts w:ascii="仿宋" w:eastAsia="仿宋" w:hAnsi="仿宋" w:hint="eastAsia"/>
          <w:sz w:val="24"/>
          <w:szCs w:val="24"/>
        </w:rPr>
        <w:t>5</w:t>
      </w:r>
      <w:r w:rsidRPr="0058321B">
        <w:rPr>
          <w:rFonts w:ascii="仿宋" w:eastAsia="仿宋" w:hAnsi="仿宋" w:hint="eastAsia"/>
          <w:sz w:val="24"/>
          <w:szCs w:val="24"/>
        </w:rPr>
        <w:t>名候补学生</w:t>
      </w:r>
      <w:r>
        <w:rPr>
          <w:rFonts w:ascii="仿宋" w:eastAsia="仿宋" w:hAnsi="仿宋" w:hint="eastAsia"/>
          <w:sz w:val="24"/>
          <w:szCs w:val="24"/>
        </w:rPr>
        <w:t>，其他专业分别应包括3名候补学生</w:t>
      </w:r>
      <w:r w:rsidRPr="0058321B">
        <w:rPr>
          <w:rFonts w:ascii="仿宋" w:eastAsia="仿宋" w:hAnsi="仿宋" w:hint="eastAsia"/>
          <w:sz w:val="24"/>
          <w:szCs w:val="24"/>
        </w:rPr>
        <w:t>；公示结束后，学院向学校报送</w:t>
      </w:r>
      <w:proofErr w:type="gramStart"/>
      <w:r w:rsidRPr="0058321B">
        <w:rPr>
          <w:rFonts w:ascii="仿宋" w:eastAsia="仿宋" w:hAnsi="仿宋" w:hint="eastAsia"/>
          <w:sz w:val="24"/>
          <w:szCs w:val="24"/>
        </w:rPr>
        <w:t>的推免名单</w:t>
      </w:r>
      <w:proofErr w:type="gramEnd"/>
      <w:r w:rsidR="006E522E">
        <w:rPr>
          <w:rFonts w:ascii="仿宋" w:eastAsia="仿宋" w:hAnsi="仿宋" w:hint="eastAsia"/>
          <w:sz w:val="24"/>
          <w:szCs w:val="24"/>
        </w:rPr>
        <w:t>中</w:t>
      </w:r>
      <w:r w:rsidRPr="0058321B">
        <w:rPr>
          <w:rFonts w:ascii="仿宋" w:eastAsia="仿宋" w:hAnsi="仿宋" w:hint="eastAsia"/>
          <w:sz w:val="24"/>
          <w:szCs w:val="24"/>
        </w:rPr>
        <w:t>，</w:t>
      </w:r>
      <w:r>
        <w:rPr>
          <w:rFonts w:ascii="仿宋" w:eastAsia="仿宋" w:hAnsi="仿宋" w:hint="eastAsia"/>
          <w:sz w:val="24"/>
          <w:szCs w:val="24"/>
        </w:rPr>
        <w:t>英语专业</w:t>
      </w:r>
      <w:r w:rsidRPr="0058321B">
        <w:rPr>
          <w:rFonts w:ascii="仿宋" w:eastAsia="仿宋" w:hAnsi="仿宋" w:hint="eastAsia"/>
          <w:sz w:val="24"/>
          <w:szCs w:val="24"/>
        </w:rPr>
        <w:t>应包括</w:t>
      </w:r>
      <w:r>
        <w:rPr>
          <w:rFonts w:ascii="仿宋" w:eastAsia="仿宋" w:hAnsi="仿宋" w:hint="eastAsia"/>
          <w:sz w:val="24"/>
          <w:szCs w:val="24"/>
        </w:rPr>
        <w:t>4</w:t>
      </w:r>
      <w:r w:rsidRPr="0058321B">
        <w:rPr>
          <w:rFonts w:ascii="仿宋" w:eastAsia="仿宋" w:hAnsi="仿宋" w:hint="eastAsia"/>
          <w:sz w:val="24"/>
          <w:szCs w:val="24"/>
        </w:rPr>
        <w:t>名候补学生</w:t>
      </w:r>
      <w:r>
        <w:rPr>
          <w:rFonts w:ascii="仿宋" w:eastAsia="仿宋" w:hAnsi="仿宋" w:hint="eastAsia"/>
          <w:sz w:val="24"/>
          <w:szCs w:val="24"/>
        </w:rPr>
        <w:t>，其他专业分别应包括2名候补学生</w:t>
      </w:r>
      <w:r w:rsidRPr="0058321B">
        <w:rPr>
          <w:rFonts w:ascii="仿宋" w:eastAsia="仿宋" w:hAnsi="仿宋" w:hint="eastAsia"/>
          <w:sz w:val="24"/>
          <w:szCs w:val="24"/>
        </w:rPr>
        <w:t>。</w:t>
      </w:r>
    </w:p>
    <w:p w:rsidR="006E522E" w:rsidRDefault="006E522E" w:rsidP="008013B2">
      <w:pPr>
        <w:spacing w:line="360" w:lineRule="auto"/>
        <w:ind w:firstLineChars="2275" w:firstLine="5481"/>
        <w:rPr>
          <w:rFonts w:ascii="仿宋" w:eastAsia="仿宋" w:hAnsi="仿宋" w:hint="eastAsia"/>
          <w:b/>
          <w:sz w:val="24"/>
          <w:szCs w:val="24"/>
        </w:rPr>
      </w:pPr>
    </w:p>
    <w:p w:rsidR="00B31139" w:rsidRDefault="008013B2" w:rsidP="008013B2">
      <w:pPr>
        <w:spacing w:line="360" w:lineRule="auto"/>
        <w:ind w:firstLineChars="2275" w:firstLine="5481"/>
        <w:rPr>
          <w:rFonts w:ascii="仿宋" w:eastAsia="仿宋" w:hAnsi="仿宋"/>
          <w:b/>
          <w:sz w:val="24"/>
          <w:szCs w:val="24"/>
        </w:rPr>
      </w:pPr>
      <w:r>
        <w:rPr>
          <w:rFonts w:ascii="仿宋" w:eastAsia="仿宋" w:hAnsi="仿宋" w:hint="eastAsia"/>
          <w:b/>
          <w:sz w:val="24"/>
          <w:szCs w:val="24"/>
        </w:rPr>
        <w:t>外国语学院</w:t>
      </w:r>
    </w:p>
    <w:p w:rsidR="008013B2" w:rsidRPr="008013B2" w:rsidRDefault="008013B2" w:rsidP="008013B2">
      <w:pPr>
        <w:spacing w:line="360" w:lineRule="auto"/>
        <w:ind w:firstLineChars="2176" w:firstLine="5243"/>
        <w:rPr>
          <w:rFonts w:ascii="仿宋" w:eastAsia="仿宋" w:hAnsi="仿宋"/>
          <w:b/>
          <w:sz w:val="24"/>
          <w:szCs w:val="24"/>
        </w:rPr>
      </w:pPr>
      <w:r>
        <w:rPr>
          <w:rFonts w:ascii="仿宋" w:eastAsia="仿宋" w:hAnsi="仿宋"/>
          <w:b/>
          <w:sz w:val="24"/>
          <w:szCs w:val="24"/>
        </w:rPr>
        <w:t>2017年9月1</w:t>
      </w:r>
      <w:r>
        <w:rPr>
          <w:rFonts w:ascii="仿宋" w:eastAsia="仿宋" w:hAnsi="仿宋" w:hint="eastAsia"/>
          <w:b/>
          <w:sz w:val="24"/>
          <w:szCs w:val="24"/>
        </w:rPr>
        <w:t>3</w:t>
      </w:r>
      <w:r>
        <w:rPr>
          <w:rFonts w:ascii="仿宋" w:eastAsia="仿宋" w:hAnsi="仿宋"/>
          <w:b/>
          <w:sz w:val="24"/>
          <w:szCs w:val="24"/>
        </w:rPr>
        <w:t>日</w:t>
      </w:r>
    </w:p>
    <w:p w:rsidR="0058321B" w:rsidRDefault="0058321B"/>
    <w:sectPr w:rsidR="0058321B" w:rsidSect="000712AD">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07"/>
    <w:rsid w:val="00043207"/>
    <w:rsid w:val="000712AD"/>
    <w:rsid w:val="0058321B"/>
    <w:rsid w:val="006D2840"/>
    <w:rsid w:val="006E522E"/>
    <w:rsid w:val="007775A9"/>
    <w:rsid w:val="008013B2"/>
    <w:rsid w:val="009A400E"/>
    <w:rsid w:val="00B31139"/>
    <w:rsid w:val="00C071ED"/>
    <w:rsid w:val="00F77B76"/>
    <w:rsid w:val="00FD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8321B"/>
    <w:rPr>
      <w:rFonts w:ascii="仿宋_GB2312" w:hAnsi="仿宋_GB2312" w:hint="default"/>
      <w:b w:val="0"/>
      <w:bCs w:val="0"/>
      <w:i w:val="0"/>
      <w:iCs w:val="0"/>
      <w:color w:val="000000"/>
      <w:sz w:val="32"/>
      <w:szCs w:val="32"/>
    </w:rPr>
  </w:style>
  <w:style w:type="character" w:customStyle="1" w:styleId="fontstyle21">
    <w:name w:val="fontstyle21"/>
    <w:basedOn w:val="a0"/>
    <w:rsid w:val="0058321B"/>
    <w:rPr>
      <w:rFonts w:ascii="TimesNewRomanPSMT" w:hAnsi="TimesNewRomanPSMT" w:hint="default"/>
      <w:b w:val="0"/>
      <w:bCs w:val="0"/>
      <w:i w:val="0"/>
      <w:iCs w:val="0"/>
      <w:color w:val="000000"/>
      <w:sz w:val="32"/>
      <w:szCs w:val="32"/>
    </w:rPr>
  </w:style>
  <w:style w:type="paragraph" w:styleId="a3">
    <w:name w:val="Balloon Text"/>
    <w:basedOn w:val="a"/>
    <w:link w:val="Char"/>
    <w:uiPriority w:val="99"/>
    <w:semiHidden/>
    <w:unhideWhenUsed/>
    <w:rsid w:val="0058321B"/>
    <w:rPr>
      <w:sz w:val="18"/>
      <w:szCs w:val="18"/>
    </w:rPr>
  </w:style>
  <w:style w:type="character" w:customStyle="1" w:styleId="Char">
    <w:name w:val="批注框文本 Char"/>
    <w:basedOn w:val="a0"/>
    <w:link w:val="a3"/>
    <w:uiPriority w:val="99"/>
    <w:semiHidden/>
    <w:rsid w:val="0058321B"/>
    <w:rPr>
      <w:sz w:val="18"/>
      <w:szCs w:val="18"/>
    </w:rPr>
  </w:style>
  <w:style w:type="table" w:styleId="a4">
    <w:name w:val="Table Grid"/>
    <w:basedOn w:val="a1"/>
    <w:uiPriority w:val="59"/>
    <w:rsid w:val="00B31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8321B"/>
    <w:rPr>
      <w:rFonts w:ascii="仿宋_GB2312" w:hAnsi="仿宋_GB2312" w:hint="default"/>
      <w:b w:val="0"/>
      <w:bCs w:val="0"/>
      <w:i w:val="0"/>
      <w:iCs w:val="0"/>
      <w:color w:val="000000"/>
      <w:sz w:val="32"/>
      <w:szCs w:val="32"/>
    </w:rPr>
  </w:style>
  <w:style w:type="character" w:customStyle="1" w:styleId="fontstyle21">
    <w:name w:val="fontstyle21"/>
    <w:basedOn w:val="a0"/>
    <w:rsid w:val="0058321B"/>
    <w:rPr>
      <w:rFonts w:ascii="TimesNewRomanPSMT" w:hAnsi="TimesNewRomanPSMT" w:hint="default"/>
      <w:b w:val="0"/>
      <w:bCs w:val="0"/>
      <w:i w:val="0"/>
      <w:iCs w:val="0"/>
      <w:color w:val="000000"/>
      <w:sz w:val="32"/>
      <w:szCs w:val="32"/>
    </w:rPr>
  </w:style>
  <w:style w:type="paragraph" w:styleId="a3">
    <w:name w:val="Balloon Text"/>
    <w:basedOn w:val="a"/>
    <w:link w:val="Char"/>
    <w:uiPriority w:val="99"/>
    <w:semiHidden/>
    <w:unhideWhenUsed/>
    <w:rsid w:val="0058321B"/>
    <w:rPr>
      <w:sz w:val="18"/>
      <w:szCs w:val="18"/>
    </w:rPr>
  </w:style>
  <w:style w:type="character" w:customStyle="1" w:styleId="Char">
    <w:name w:val="批注框文本 Char"/>
    <w:basedOn w:val="a0"/>
    <w:link w:val="a3"/>
    <w:uiPriority w:val="99"/>
    <w:semiHidden/>
    <w:rsid w:val="0058321B"/>
    <w:rPr>
      <w:sz w:val="18"/>
      <w:szCs w:val="18"/>
    </w:rPr>
  </w:style>
  <w:style w:type="table" w:styleId="a4">
    <w:name w:val="Table Grid"/>
    <w:basedOn w:val="a1"/>
    <w:uiPriority w:val="59"/>
    <w:rsid w:val="00B31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Chuxw</dc:creator>
  <cp:keywords/>
  <dc:description/>
  <cp:lastModifiedBy>Chuxw</cp:lastModifiedBy>
  <cp:revision>10</cp:revision>
  <dcterms:created xsi:type="dcterms:W3CDTF">2017-09-14T00:30:00Z</dcterms:created>
  <dcterms:modified xsi:type="dcterms:W3CDTF">2017-09-14T02:35:00Z</dcterms:modified>
</cp:coreProperties>
</file>