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b/>
          <w:bCs w:val="0"/>
          <w:sz w:val="30"/>
          <w:szCs w:val="30"/>
        </w:rPr>
      </w:pPr>
      <w:r>
        <w:rPr>
          <w:rStyle w:val="5"/>
          <w:rFonts w:ascii="Arial" w:hAnsi="Arial" w:eastAsia="微软雅黑" w:cs="Arial"/>
          <w:b/>
          <w:bCs w:val="0"/>
          <w:color w:val="333333"/>
          <w:sz w:val="30"/>
          <w:szCs w:val="30"/>
        </w:rPr>
        <w:t>华侨大学2018年硕士研究生入学考试复试（笔试）科目参考书</w:t>
      </w:r>
    </w:p>
    <w:tbl>
      <w:tblPr>
        <w:tblW w:w="49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388"/>
        <w:gridCol w:w="867"/>
        <w:gridCol w:w="1698"/>
        <w:gridCol w:w="47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76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华侨大学2018年硕士研究生入学考试复试（笔试）科目参考书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备注:对参考书有疑问的,请直接咨询相关学院.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所码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院系所名称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专业名称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复试（笔试）科目名称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复试（笔试）科目参考书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010 </w:t>
            </w:r>
          </w:p>
        </w:tc>
        <w:tc>
          <w:tcPr>
            <w:tcW w:w="17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哲学与社会发展学院 </w:t>
            </w:r>
          </w:p>
        </w:tc>
        <w:tc>
          <w:tcPr>
            <w:tcW w:w="27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哲学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马克思主义哲学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《马克思主义哲学史》，黄楠森主编，高等教育出版社1998年版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《&lt;黑格尔法哲学批判&gt;导言》参见《马克思恩格斯选集》第1卷，人民出版社1995年版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《德意志意识形态》（节选）参见《马克思恩格斯选集》第1卷，人民出版社1995年版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中国哲学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《中国古典哲学名著选读》，郭齐勇主编，人民出版社，2011年版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外国哲学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赵敦华著，《西方哲学简史》（修订版），北京：北京大学出版社，2012年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赵敦华著，《现代西方哲学新编》（第二版），北京：北京大学出版社，2014年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弗兰克•梯利著，《（英汉对照版）西方哲学史》（修订版全二册），吉林出版集团有限责任公司，2014年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伦理学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《简明哲学通论》，孙正聿著，高等教育出版社2004年版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《伦理学引论》，张传有著，人民出版社2007年版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宗教学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《宗教学通论新编》吕大吉著，中国社会科学出版社2002年版；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《中国宗教通史》，牟钟鉴、张践著，社会科学文献出版社。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科技哲学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《科学思想史》（第二版）林德宏，江苏科学技术出版社2007年版；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《科学技术哲学概论》郭贵春，成素梅，北京师范大学出版社2006年版。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80" w:hRule="atLeast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020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经济与金融学院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应用经济学 </w:t>
            </w:r>
          </w:p>
        </w:tc>
        <w:tc>
          <w:tcPr>
            <w:tcW w:w="52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管理学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《管理学：现代的观点（第二版）》2005年版，芮明杰编，上海人民出版社。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金融（专业学位） </w:t>
            </w:r>
          </w:p>
        </w:tc>
        <w:tc>
          <w:tcPr>
            <w:tcW w:w="529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033 </w:t>
            </w:r>
          </w:p>
        </w:tc>
        <w:tc>
          <w:tcPr>
            <w:tcW w:w="17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海上丝绸之路研究院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应用经济学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管理学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《管理学：现代的观点（第二版）》2005年版，芮明杰编，上海人民出版社。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国际政治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国际政治学理论与实践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倪世雄等著：《当代西方国际关系理论》，复旦大学出版社，2011年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邢悦、詹奕嘉：《国际关系：理论、历史与现实》，复旦大学出版社，2008年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32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021 </w:t>
            </w:r>
          </w:p>
        </w:tc>
        <w:tc>
          <w:tcPr>
            <w:tcW w:w="17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统计学院/数量经济研究院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统计学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西方经济学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经济学原理 （第7版），（美）曼昆　著，梁小民，梁砾　译 ，北京大学出版社，2015版。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030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法学院 </w:t>
            </w:r>
          </w:p>
        </w:tc>
        <w:tc>
          <w:tcPr>
            <w:tcW w:w="27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法学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诉讼法学：民事诉讼法学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《法学新阶梯：民事诉讼法学（第2版）》 ，李浩著，法律出版社2014年版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民商法学：商事法学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《商法学》 ，赵旭东主编,高等教育出版社2007年版。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中国刑法学：中国刑法学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《刑法学教程》，张明楷主编，北京大学出版社、2011年版。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经济法学：经济法学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《经济法》（第四版）刘文华主编，中国人民大学出版社 2012年版；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国际经济法学：国际经济法学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《国际经济法学》 ，廖益新主编,厦门大学出版社2007年版。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法律（法学）、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法律（非法学）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（专业学位）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民事诉讼法、刑事诉讼法、民法、刑法、法理学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民事诉讼法，《民事诉讼法》，江伟主编，中国人民大学出版社，最新版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刑事诉讼法，《刑事诉讼法》，程荣斌主编，中国人民大学出版社，最新版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民法，《民法学》，王利明主编，中国人民大学出版社，最新版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刑法，《刑法学》，张明楷著，北京大学出版社，最新版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法理学，《法理学》，张文显主编, 北京大学出版社,高等教育出版社，最新版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031 </w:t>
            </w:r>
          </w:p>
        </w:tc>
        <w:tc>
          <w:tcPr>
            <w:tcW w:w="17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政治与公共管理学院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政治学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政治学前沿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杨光斌著：《政治学导论》（第四版），中国人民大学出版社2011年版；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徐红：《比较政治制度》（第三版），同济大学出版社2015年版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行政管理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行政管理学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《行政管理学》，夏书章主编，中山大学出版社2013年版。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公共管理MPA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（专业学位）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思想政治理论笔试：《毛泽东思想和中国特色社会主义理论体系概论》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专业课笔试：《公共管理学》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思想政治理论笔试：《毛泽东思想和中国特色社会主义理论体系概论》，高等教育出版社2014年。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专业课笔试：王乐夫、蔡立辉：《公共管理学》，中国人民大学出版社2015年版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032 </w:t>
            </w:r>
          </w:p>
        </w:tc>
        <w:tc>
          <w:tcPr>
            <w:tcW w:w="17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国际关系学院/华侨华人研究院 </w:t>
            </w:r>
          </w:p>
        </w:tc>
        <w:tc>
          <w:tcPr>
            <w:tcW w:w="27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国际关系、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侨务政策与理论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国际关系与华侨华人综合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倪世雄等：《当代西方国际关系理论》，复旦大学出版社，2011年。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庄国土：《华侨华人与中国的关系》，广东高等教育出版社，2001年。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英语翻译和口语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6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世界史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世界史、专业外语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方连庆等主编《国际关系史》，北京大学出版社，2006年。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陈碧笙《世界华侨华人简史》，厦门大学出版社，1991年。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庄国土《华侨华人与中国的关系》，广东高等教育出版社，2001年。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徐蓝主编《世界近现代史》，高等教育出版社，2012年。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034 </w:t>
            </w:r>
          </w:p>
        </w:tc>
        <w:tc>
          <w:tcPr>
            <w:tcW w:w="17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马克思主义学院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马克思主义理论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马克思主义经典著作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《马克思主义经典著作选读》，人民出版社，1999年版。（方向一）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《中国近现代史纲要》，高等教育出版社，2015年版。（方向二）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《西方哲学史》，张志伟主编，中国人民大学出版社，2010年版。（方向三）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《网络道德教育》，朱银端著，社会科学文献出版社，2007年版。（方向四）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32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040 </w:t>
            </w:r>
          </w:p>
        </w:tc>
        <w:tc>
          <w:tcPr>
            <w:tcW w:w="17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体育学院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体育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专业技能、外语听说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学院未提供，咨询电话0595-22693519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041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华文学院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汉语国际教育（专业学位）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应用语言学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徐通锵、叶蜚声主编《语言学纲要》，北京大学出版社。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王建勤《第二语言习得概论》，商务印书馆。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陈昌来 《应用语言学导论》，商务印书馆 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华语与华文教育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华文教育与中华文化（华文教育、中国文学、中国文化）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贾益民著《华文教育概论》，暨南大学出版社2012年版。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袁行霈主编《中国文学史》（第三版），高等教育出版社。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朱栋霖、丁帆主编《中国现代文学史：1917—1997》，高等教育出版社。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程裕祯著《中国文化要略》(第3版) 外语教学与研究出版社。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050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华文教育研究院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语言学及应用语言学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应用语言学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陈昌来 ，《应用语言学导论》，商务印书馆 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文秋芳、俞洪亮、周维杰，《应用语言学研究方法与论文写作》，外语教学与研究出版社，2004。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王建勤，《第二语言习得概论》，商务印书馆。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051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文学院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中国语言文学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笔试（作文）；面试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考核写作实践能力；无指定参考书，在写作类教材中任选。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32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052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外国语学院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英语语言文学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专业综合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①戴炜栋、何兆熊：《新编简明英语语言学教程》，上海外语教育出版社。或其它高校语言学教材。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②王守仁：《英国文学选读》，高等教育出版社；或其它高校英国文学教材。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③陶洁：《美国文学选读》，高等教育出版社。或其它高校美国文学教材。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翻译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专业综合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复试的笔试部分请参照初试科目的参考书目。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053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新闻与传播学院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新闻与传播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新闻传播实务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1.《新闻采访写作教程》，刘海贵著，复旦大学出版社，2008年版；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2.《新闻学概论》，李良荣著，复旦大学出版社，2013年版（第五版）； 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3.《传播学原理》，张国良著，复旦大学出版社，2009年版。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05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070 </w:t>
            </w:r>
          </w:p>
        </w:tc>
        <w:tc>
          <w:tcPr>
            <w:tcW w:w="17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数学科学学院 </w:t>
            </w:r>
          </w:p>
        </w:tc>
        <w:tc>
          <w:tcPr>
            <w:tcW w:w="27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基础数学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常微分方程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《常微分方程》(第二版),东北师范大学微分方程教研室,高等教育出版社,2005年。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复变函数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《复变函数论》(第三版),钟玉泉编,高等教育出版社,2004年.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071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生物医学学院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生物化学与分子生物学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专业英语、生化、微生物学或药学综合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学院未提供，咨询电话22690898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生物医学工程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专业英语、生化与分子生物学或药学综合或化学综合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学院未提供，咨询电话22690898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生物工程（专业学位）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学院未提供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学院未提供，咨询电话22690898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080 </w:t>
            </w:r>
          </w:p>
        </w:tc>
        <w:tc>
          <w:tcPr>
            <w:tcW w:w="17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机电及自动化学院 </w:t>
            </w:r>
          </w:p>
        </w:tc>
        <w:tc>
          <w:tcPr>
            <w:tcW w:w="27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机械工程、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（1－4任选一门，不与初试科目相同或相近。）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1.机械原理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《机械原理》西北工大学机械原理与机械件教研室主编，高教出版社(第6版)。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2.机械制造技术基础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《机械制造技术基础》（第三版）卢秉恒，机械工业出版社。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3.自动控制原理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《自动控制原理》程鹏编，高等教育出版社。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4.液压传动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《液压传动》（第2版）王积伟、章宏甲编，机械工业出版社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仪器科学与技术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（1－3任选一门，不与初试科目相同或相近。）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1.自动控制原理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《自动控制原理》程鹏编，高等教育出版社。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2.电路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《电路》 邱关源编，高等教育出版社（第五版）。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3.微计算机原理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《微计算机原理》潘明莲等编，电子工业出版社（第2版）。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081 </w:t>
            </w:r>
          </w:p>
        </w:tc>
        <w:tc>
          <w:tcPr>
            <w:tcW w:w="17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材料科学与工程学院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化学/材料科学与工程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学院未提供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学院未提供，咨询电话0592-6162229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082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信息学院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光学工程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光电子技术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《光电子技术及其应用》石顺祥，刘继芬 编著，科学出版社。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电子科学与技术、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电子与通信工程（专业学位）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模拟电子线路基础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《模拟电子技术基础》(第三版)，童诗白，华成英编著，高等教育出版社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《模拟电子技术基础》(第四版)，华成英，童诗白编著，高等教育出版社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81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信息与通信工程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通信原理＋数字信号处理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《通信原理》第六版，樊昌信等，国防工业出版社；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《数字信号处理》第三版，高西全, 丁玉美等，西电科大出版社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控制科学与工程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学院未提供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学院未提供，咨询电话13905957105金老师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电气工程（专业学位）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专业基础综合（电机学、电力系统分析、电力电子技术三选二）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专业基础综合（电机学、电力系统分析、电力电子技术三选二）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《电机学》马宏忠，高等教育出版社，2009年；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《电机学学习指导与习题解答》方瑞明，高等教育出版社，2010年；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《电力系统稳态分析》（第三版），陈珩，中国电力出版社，2007年; 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《电力系统暂态分析》（第三版），李光琦，中国电力出版社，2007年;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《电力电子技术》（第五版）王兆安，机械工业出版社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083 </w:t>
            </w:r>
          </w:p>
        </w:tc>
        <w:tc>
          <w:tcPr>
            <w:tcW w:w="17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计算机科学与技术学院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计算机科学与技术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C++程序设计和数据库系统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《C＋＋程序设计教程》（第二版），钱能著，清华大学出版社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《数据库系统基础教程》J.D.Ullman，岳丽华等译，机械工业出版社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软件工程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C++程序设计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《C＋＋程序设计教程》（第二版），钱能著，清华大学出版社。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计算机技术（专业学位）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数据库系统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bookmarkStart w:id="0" w:name="OLE_LINK1"/>
            <w:bookmarkEnd w:id="0"/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《数据库系统基础教程》J.D.Ullman，岳丽华等译，机械工业出版社；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084 </w:t>
            </w:r>
          </w:p>
        </w:tc>
        <w:tc>
          <w:tcPr>
            <w:tcW w:w="17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工学院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物联网工程、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计算机技术（专业学位）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微机原理与应用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《微型计算机技术》（第三版），孙德文，高等教育出版社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《微型计算机技术及应用》（第二版），戴梅萼，史嘉权，清华大学出版社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085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建筑学院 </w:t>
            </w:r>
          </w:p>
        </w:tc>
        <w:tc>
          <w:tcPr>
            <w:tcW w:w="27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建筑学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理论综合（2小时论文）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考试范围：论文写作（2小时）。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01/02/04方向：设计快题（4小时快图）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《中国建筑史》（第六版），潘谷西 主编，中国建筑工业出版社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《外国建筑史-19世纪末以前》（第四版），陈志华 著，中国建筑工业出版社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《外国近现代建筑史》（第二版），罗小未 主编，中国建筑工业出版社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《外国建筑历史图说》，罗小未、蔡婉英 编，中国建筑工业出版社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《公共建筑设计原理》（第三版），张文忠 主编，中国建筑工业出版社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《建筑空间组合论》（第三版），彭一刚 著，中国建筑工业出版社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03方向：生态设计（4小时快图）生态设计或综合试题（2小时）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生态设计（4小时快图）：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《建筑设备工程》，万建武主编，中国建筑工业出版社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《建筑物理》，刘加平主编，中国建筑工业出版社 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《建筑物理》，华南理工大学等主编，华南理工大学出版社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《建筑热环境》，刘念雄,秦佑国著.清华大学出版社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《建筑声学设计原理》，吴硕贤等主编，中国建筑工业出版社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《建筑设备》，王继明等主编，中国建筑工业出版社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综合试题（2小时）：建筑物理、设备、构造综合试题（2小时）。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城乡规划学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理论综合（2小时论文） </w:t>
            </w:r>
          </w:p>
        </w:tc>
        <w:tc>
          <w:tcPr>
            <w:tcW w:w="1132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《城市规划—写给城市领导者(原著第二版)》，联合国人居署编著，中国建筑工业出版社，2016.04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《现代城市规划理论》，孙施文，中国建筑工业出版社，2007.03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《城市读本（中文版）》，张庭伟，中国建筑工业出版社，2013.11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《城乡规划管理—法规、实务和案例》，边经卫，中国建筑工业出版社，2015.03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《从规划研究到城市研究—一个广州城市规划师的立场》，袁奇峰，中国建筑工业出版社，2015.12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《理想空间》系列期刊，同济大学出版社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825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规划设计（4小时快图） </w:t>
            </w:r>
          </w:p>
        </w:tc>
        <w:tc>
          <w:tcPr>
            <w:tcW w:w="1132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（专业学位）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理论综合（2小时论文）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同建筑学。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设计快题（4小时快图）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同建筑学。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086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土木工程学院 </w:t>
            </w:r>
          </w:p>
        </w:tc>
        <w:tc>
          <w:tcPr>
            <w:tcW w:w="27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土木工程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01/02/04/05方向：混凝土结构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东南大学等编著《混凝土结构》（上、中册），中国建筑工业出版社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03方向：给水排水工程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严熙世主编《给水工程》（第四版），中国建筑工业出版社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张自杰主编《排水工程》（第四版），中国建筑工业出版社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建筑与土木工程（专业学位）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结构方向：《混凝土结构》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东南大学等编著《混凝土结构》（上、中册），中国建筑工业出版社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25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市政方向：《给水排水工程》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①严熙世主编《给水工程》（第四版），中国建筑工业出版社；②张自杰主编《排水工程》（第四版），中国建筑工业出版社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管理方向：《土木工程施工与管理》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管理方向：①毛鹤琴主编《土木工程施工》，武汉工业大学出版社，2007年；②丁士昭主编《工程项目管理》，中国建筑工业出版社，2006年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项目管理（专业学位）、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管理科学与工程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土木工程施工与管理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毛鹤琴主编《土木工程施工》，武汉工业大学出版社，2007年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丁士昭主编《工程项目管理》，中国建筑工业出版社，2006年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087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化工学院 </w:t>
            </w:r>
          </w:p>
        </w:tc>
        <w:tc>
          <w:tcPr>
            <w:tcW w:w="27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微生物学、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生物化学与分子生物学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专业英语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分子生物学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《分子生物学》(第二版)P.C.特纳 等著,刘进元等译,科学出版社,2001年。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化学工程与技术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专业英语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化学反应工程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《化学反应工程》,郭锴等编,化学工业出版社,2000。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物理化学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《物理化学》（上、下册）（第5版） 李松林等编，高等教育出版社，2009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生物工艺学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《新编生物工艺学》 (上,下册,第一版)俞俊堂等编,化学工业出版社,2003年。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有机化学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《有机化学》（第四版） 高鸿宾主编，高教教育出版社2005；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制药工艺学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《制药工艺学》，元英进主编，化学工业出版社，2007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文献检索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环境科学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专业英语+环境监测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《环境监测》（第四版），奚旦立、孙裕生主编，高等教育出版社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环境工程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专业英语+环境工程学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《环境工程学》，蒋展鹏主编，高等教育出版社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化学工程（专业学位）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专业英语＋化工热力学＋化学反应工程+文献检索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《化工热力学》(第二版),陈钟秀、顾飞燕编,化学工业出版社,2001。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《化学反应工程》,郭锴等编,化学工业出版社,2000。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120 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工商管理学院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项目管理（专业学位）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学院未提供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学院未提供，咨询电话0595-22693388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管理科学与工程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笔试：宏观经济学、微观经济学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面试：英语、专业知识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《西方经济学》(微观与宏观部分)第三版 高鸿业主编，中国人民大学出版社2004年版；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工商管理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01方向：笔试：会计学、财务管理；面试（英语、专业知识）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1.《中级财务会计》刘永泽，陈立军主编，东北财经大学出版社；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2.《财务管理学》荆新主编，人大出版社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02/03/04方向：笔试：宏观经济学、微观经济学；面试（英语、专业知识）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《西方经济学》（宏、微观），高鸿业主编，中国人民大学出版社，第三版。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工商管理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（专业学位）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政治+综合面试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试阶段的政治笔试，针对时事政治进行考核，考试内容为党的十八届四中全会《中共中央关于全面推进依法治国若干重大问题的决定》、党的十八届三中全会《中共中央关于全面深化改革若干重大问题的决定》文件精神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综合面试以个人临场表现、处理问题能力等综合能力为主要考核内容。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会计（专业学位）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政治+英语+会计综合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试阶段的政治笔试，针对时事政治进行考核，考试内容为党的十八届四中全会《中共中央关于全面推进依法治国若干重大问题的决定》、党的十八届三中全会《中共中央关于全面深化改革若干重大问题的决定》文件精神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《会计综合》包括：财务会计、成本管理会计、财务管理、审计四个模块，详细大纲可参考MPAcc教指委网站规定 http://www.mpacc.cn/displaynews.php?id=848 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《管理学原理与方法》 周三多编著，上海复旦大学出版社，第5版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《西方经济学》高鸿业主编，《西方经济学》（微观部分，第六版），中国人民大学出版社，2014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121 </w:t>
            </w:r>
          </w:p>
        </w:tc>
        <w:tc>
          <w:tcPr>
            <w:tcW w:w="17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旅游学院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旅游管理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面试+笔试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国内外旅游相关主要学术期刊。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现代饭店管理学（第二版），郑向敏，南开大学出版社，2013年；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旅游安全概论（21世纪高等学校旅游管理本科专业教材），郑向敏，中国旅游出版社，2009年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旅游管理（专业学位）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综合素质考查（专业知识和专业外语）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国内外旅游相关主要学术期刊。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旅游安全概论（21世纪高等学校旅游管理本科专业教材），郑向敏，中国旅游出版社，2009年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130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美术学院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艺术（专业学位）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笔试+面试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无，咨询电话0595-22693646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29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32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131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音乐舞蹈学院 </w:t>
            </w:r>
          </w:p>
        </w:tc>
        <w:tc>
          <w:tcPr>
            <w:tcW w:w="2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艺术（专业学位） </w:t>
            </w:r>
          </w:p>
        </w:tc>
        <w:tc>
          <w:tcPr>
            <w:tcW w:w="5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音乐专业技能 </w:t>
            </w:r>
          </w:p>
        </w:tc>
        <w:tc>
          <w:tcPr>
            <w:tcW w:w="1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音乐专业技能（满分150分）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一、视唱练耳（50分）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1、旋律和节奏听记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2、视谱即唱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二、专业技能（100分）（考生自选1个方向进行考试）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1、声乐表演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美声唱法考生要求演唱两首歌剧咏叹调，一首外国歌剧咏叹调（要求是古典时期以后作曲家的作品（如莫扎特），用原文演唱）一首外国艺术歌曲（要求原文演唱，英，法，德，意、西班牙语均可）。一首中国歌剧咏叹调，一首中国艺术歌曲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（2）民族唱法考生要求演唱两首中国歌剧咏叹调或大型民族声乐作品，两首民歌或改编民歌，一首艺术歌曲（语种不限）。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2、器乐表演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（1）小提琴：自选大型协奏曲第一乐章或第二、三乐章，自选中国乐曲1首，任选克莱采尔《小提琴练习曲42首》中的1首。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（2）二胡：自选大型乐曲的第一乐章或第二、三乐章，自选中国传统乐曲2首。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3、应用作曲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（1）计算机作曲：使用以下作曲软件之一（Cubase、Logic Pro或Pro tools），为指定旋律或音乐素材，创作1首1-2分钟较为完整的多声部电子音乐作品。考试时间为180分钟。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（2）应用作曲：用弦乐四重奏的编制，按照考题的要求在规定时间内完成写作。考试时间为180分钟。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4、指挥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（1）乐队指挥：视谱指挥音乐作品一首（允许考生准备十分钟），现场视奏器乐曲1首（乐器考生自选），在钢琴上视奏所指定的总谱片段。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（2）合唱指挥：视谱指挥合唱作品一首（允许考生准备十分钟），演唱一首声乐作品（考生自选），演奏一首钢琴作品（有一定难度，考生自选）。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158FF"/>
    <w:rsid w:val="55C1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  <w:vertAlign w:val="baseli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333333"/>
      <w:u w:val="none"/>
      <w:vertAlign w:val="baseline"/>
    </w:rPr>
  </w:style>
  <w:style w:type="character" w:styleId="12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4"/>
    <w:uiPriority w:val="0"/>
  </w:style>
  <w:style w:type="character" w:customStyle="1" w:styleId="14">
    <w:name w:val="orange"/>
    <w:basedOn w:val="4"/>
    <w:uiPriority w:val="0"/>
    <w:rPr>
      <w:color w:val="F76B48"/>
    </w:rPr>
  </w:style>
  <w:style w:type="character" w:customStyle="1" w:styleId="15">
    <w:name w:val="last-child"/>
    <w:basedOn w:val="4"/>
    <w:uiPriority w:val="0"/>
  </w:style>
  <w:style w:type="character" w:customStyle="1" w:styleId="16">
    <w:name w:val="last-child1"/>
    <w:basedOn w:val="4"/>
    <w:uiPriority w:val="0"/>
  </w:style>
  <w:style w:type="character" w:customStyle="1" w:styleId="17">
    <w:name w:val="active"/>
    <w:basedOn w:val="4"/>
    <w:uiPriority w:val="0"/>
  </w:style>
  <w:style w:type="character" w:customStyle="1" w:styleId="18">
    <w:name w:val="first-child6"/>
    <w:basedOn w:val="4"/>
    <w:uiPriority w:val="0"/>
  </w:style>
  <w:style w:type="character" w:customStyle="1" w:styleId="19">
    <w:name w:val="cur3"/>
    <w:basedOn w:val="4"/>
    <w:uiPriority w:val="0"/>
    <w:rPr>
      <w:shd w:val="clear" w:fill="6385A4"/>
    </w:rPr>
  </w:style>
  <w:style w:type="character" w:customStyle="1" w:styleId="20">
    <w:name w:val="error-input"/>
    <w:basedOn w:val="4"/>
    <w:uiPriority w:val="0"/>
    <w:rPr>
      <w:vanish/>
      <w:color w:val="FE002F"/>
      <w:sz w:val="18"/>
      <w:szCs w:val="18"/>
    </w:rPr>
  </w:style>
  <w:style w:type="character" w:customStyle="1" w:styleId="21">
    <w:name w:val="after"/>
    <w:basedOn w:val="4"/>
    <w:uiPriority w:val="0"/>
    <w:rPr>
      <w:shd w:val="clear" w:fill="EF4A1A"/>
    </w:rPr>
  </w:style>
  <w:style w:type="character" w:customStyle="1" w:styleId="22">
    <w:name w:val="after1"/>
    <w:basedOn w:val="4"/>
    <w:uiPriority w:val="0"/>
  </w:style>
  <w:style w:type="character" w:customStyle="1" w:styleId="23">
    <w:name w:val="after2"/>
    <w:basedOn w:val="4"/>
    <w:uiPriority w:val="0"/>
  </w:style>
  <w:style w:type="character" w:customStyle="1" w:styleId="24">
    <w:name w:val="on"/>
    <w:basedOn w:val="4"/>
    <w:uiPriority w:val="0"/>
    <w:rPr>
      <w:color w:val="2CB1EF"/>
      <w:bdr w:val="none" w:color="auto" w:sz="0" w:space="0"/>
    </w:rPr>
  </w:style>
  <w:style w:type="character" w:customStyle="1" w:styleId="25">
    <w:name w:val="img-icon"/>
    <w:basedOn w:val="4"/>
    <w:uiPriority w:val="0"/>
  </w:style>
  <w:style w:type="character" w:customStyle="1" w:styleId="26">
    <w:name w:val="nth-of-type(2)4"/>
    <w:basedOn w:val="4"/>
    <w:uiPriority w:val="0"/>
    <w:rPr>
      <w:shd w:val="clear" w:fill="FFAF6D"/>
    </w:rPr>
  </w:style>
  <w:style w:type="character" w:customStyle="1" w:styleId="27">
    <w:name w:val="nth-of-type(3)"/>
    <w:basedOn w:val="4"/>
    <w:uiPriority w:val="0"/>
    <w:rPr>
      <w:shd w:val="clear" w:fill="F89383"/>
    </w:rPr>
  </w:style>
  <w:style w:type="character" w:customStyle="1" w:styleId="28">
    <w:name w:val="before1"/>
    <w:basedOn w:val="4"/>
    <w:uiPriority w:val="0"/>
    <w:rPr>
      <w:bdr w:val="single" w:color="333333" w:sz="6" w:space="0"/>
      <w:shd w:val="clear" w:fill="FFFFFF"/>
    </w:rPr>
  </w:style>
  <w:style w:type="character" w:customStyle="1" w:styleId="29">
    <w:name w:val="before2"/>
    <w:basedOn w:val="4"/>
    <w:uiPriority w:val="0"/>
    <w:rPr>
      <w:bdr w:val="single" w:color="999999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2020-03-10T00:07:00Z</dcterms:created>
  <dc:creator>嘻嘻啊</dc:creator>
  <cp:lastModifiedBy>嘻嘻啊</cp:lastModifiedBy>
  <dcterms:modified xsi:type="dcterms:W3CDTF">2020-03-10T00:08:27Z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