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AE12" w14:textId="77777777" w:rsidR="00C050D6" w:rsidRPr="00A92420" w:rsidRDefault="00831EAC" w:rsidP="00A92420">
      <w:pPr>
        <w:widowControl/>
        <w:spacing w:before="100" w:beforeAutospacing="1" w:after="100" w:afterAutospacing="1" w:line="360" w:lineRule="auto"/>
        <w:jc w:val="center"/>
        <w:rPr>
          <w:rFonts w:ascii="Calibri" w:eastAsia="宋体" w:hAnsi="Calibri" w:cs="宋体"/>
          <w:b/>
          <w:color w:val="000000"/>
          <w:kern w:val="0"/>
          <w:sz w:val="36"/>
          <w:szCs w:val="32"/>
        </w:rPr>
      </w:pPr>
      <w:bookmarkStart w:id="0" w:name="OLE_LINK2"/>
      <w:bookmarkStart w:id="1" w:name="OLE_LINK1"/>
      <w:r w:rsidRPr="00A92420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36"/>
        </w:rPr>
        <w:t>北京航空航天大学-法国民用航空大学（ENAC）</w:t>
      </w:r>
      <w:bookmarkEnd w:id="0"/>
      <w:bookmarkEnd w:id="1"/>
      <w:r w:rsidR="00651A9B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36"/>
        </w:rPr>
        <w:t>双学位</w:t>
      </w:r>
      <w:r w:rsidR="00A92420">
        <w:rPr>
          <w:rFonts w:ascii="黑体" w:eastAsia="黑体" w:hAnsi="黑体" w:cs="宋体"/>
          <w:b/>
          <w:bCs/>
          <w:color w:val="000000"/>
          <w:kern w:val="0"/>
          <w:sz w:val="24"/>
          <w:szCs w:val="36"/>
        </w:rPr>
        <w:br/>
      </w:r>
      <w:r w:rsidRPr="00A92420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36"/>
        </w:rPr>
        <w:t>“航空器适航技术”硕士研究生项目</w:t>
      </w:r>
      <w:r w:rsidR="003A6492" w:rsidRPr="00A92420">
        <w:rPr>
          <w:rFonts w:ascii="黑体" w:eastAsia="黑体" w:hAnsi="黑体" w:cs="宋体"/>
          <w:b/>
          <w:bCs/>
          <w:color w:val="000000"/>
          <w:kern w:val="0"/>
          <w:sz w:val="24"/>
          <w:szCs w:val="36"/>
        </w:rPr>
        <w:br/>
      </w:r>
      <w:r w:rsidR="00DD4A14"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201</w:t>
      </w:r>
      <w:r w:rsidR="00DD4A14">
        <w:rPr>
          <w:rFonts w:ascii="Calibri" w:eastAsia="宋体" w:hAnsi="Calibri" w:cs="宋体"/>
          <w:b/>
          <w:color w:val="000000"/>
          <w:kern w:val="0"/>
          <w:sz w:val="36"/>
          <w:szCs w:val="32"/>
        </w:rPr>
        <w:t>8</w:t>
      </w:r>
      <w:r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级</w:t>
      </w:r>
      <w:r w:rsidR="00A02CBD"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学生</w:t>
      </w:r>
      <w:r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培养</w:t>
      </w:r>
      <w:r w:rsidR="00A02CBD"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的</w:t>
      </w:r>
      <w:r w:rsidR="00364172"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有关</w:t>
      </w:r>
      <w:r w:rsidR="00C050D6" w:rsidRPr="00A92420">
        <w:rPr>
          <w:rFonts w:ascii="Calibri" w:eastAsia="宋体" w:hAnsi="Calibri" w:cs="宋体" w:hint="eastAsia"/>
          <w:b/>
          <w:color w:val="000000"/>
          <w:kern w:val="0"/>
          <w:sz w:val="36"/>
          <w:szCs w:val="32"/>
        </w:rPr>
        <w:t>说明</w:t>
      </w:r>
    </w:p>
    <w:p w14:paraId="508BC2D4" w14:textId="77777777" w:rsidR="00C050D6" w:rsidRPr="003C21F8" w:rsidRDefault="00DD4A14" w:rsidP="003C21F8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级学生是北航-ENAC适航硕士研究生项目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（简称“中法适航班”）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第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期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学生。根据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中法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双方就该项目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协议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的具体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内容，现就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有关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培养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问题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说明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如下。</w:t>
      </w:r>
    </w:p>
    <w:p w14:paraId="1CBE1423" w14:textId="1FF5C579" w:rsidR="00364172" w:rsidRPr="003C21F8" w:rsidRDefault="003A6492" w:rsidP="003C21F8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一、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E</w:t>
      </w: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NAC学籍资格。通过北航</w:t>
      </w:r>
      <w:r w:rsidR="00CC0B5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交通运输工程或航空工程专业</w:t>
      </w: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面试后录取到中法适航班的学生，需要提交英语成绩</w:t>
      </w:r>
      <w:r w:rsidR="001B26E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（2017年英语成绩提交期限为2017年8月25日，仅供参考）</w:t>
      </w: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，经ENAC认可后，方可正式获得ENAC学籍资格</w:t>
      </w:r>
      <w:r w:rsidRPr="003C21F8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0860EC" w:rsidRPr="003C21F8">
        <w:rPr>
          <w:rFonts w:ascii="仿宋" w:eastAsia="仿宋" w:hAnsi="仿宋" w:cs="宋体" w:hint="eastAsia"/>
          <w:kern w:val="0"/>
          <w:sz w:val="24"/>
          <w:szCs w:val="24"/>
        </w:rPr>
        <w:t>(201</w:t>
      </w:r>
      <w:r w:rsidR="000860EC">
        <w:rPr>
          <w:rFonts w:ascii="仿宋" w:eastAsia="仿宋" w:hAnsi="仿宋" w:cs="宋体"/>
          <w:kern w:val="0"/>
          <w:sz w:val="24"/>
          <w:szCs w:val="24"/>
        </w:rPr>
        <w:t>7</w:t>
      </w:r>
      <w:r w:rsidR="000860EC" w:rsidRPr="003C21F8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0860EC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英语</w:t>
      </w:r>
      <w:r w:rsidR="000860EC" w:rsidRPr="003C21F8">
        <w:rPr>
          <w:rFonts w:ascii="仿宋" w:eastAsia="仿宋" w:hAnsi="仿宋" w:cs="宋体" w:hint="eastAsia"/>
          <w:kern w:val="0"/>
          <w:sz w:val="24"/>
          <w:szCs w:val="24"/>
        </w:rPr>
        <w:t>要求</w:t>
      </w:r>
      <w:r w:rsidR="000860EC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雅思6.5、托福IBT 7</w:t>
      </w:r>
      <w:r w:rsidR="000860EC">
        <w:rPr>
          <w:rFonts w:ascii="仿宋" w:eastAsia="仿宋" w:hAnsi="仿宋" w:cs="宋体"/>
          <w:color w:val="000000"/>
          <w:kern w:val="0"/>
          <w:sz w:val="24"/>
          <w:szCs w:val="24"/>
        </w:rPr>
        <w:t>9</w:t>
      </w:r>
      <w:r w:rsidR="000860EC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或相当的</w:t>
      </w:r>
      <w:r w:rsidR="000860EC" w:rsidRPr="003C21F8">
        <w:rPr>
          <w:rFonts w:ascii="仿宋" w:eastAsia="仿宋" w:hAnsi="仿宋" w:cs="宋体" w:hint="eastAsia"/>
          <w:kern w:val="0"/>
          <w:sz w:val="24"/>
          <w:szCs w:val="24"/>
        </w:rPr>
        <w:t>成绩，仅供参考)。</w:t>
      </w:r>
    </w:p>
    <w:p w14:paraId="43174361" w14:textId="77777777" w:rsidR="00C050D6" w:rsidRPr="003C21F8" w:rsidRDefault="003A6492" w:rsidP="003C21F8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二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C050D6" w:rsidRPr="003C21F8">
        <w:rPr>
          <w:rFonts w:ascii="仿宋" w:eastAsia="仿宋" w:hAnsi="仿宋" w:cs="宋体"/>
          <w:color w:val="000000"/>
          <w:kern w:val="0"/>
          <w:sz w:val="24"/>
          <w:szCs w:val="24"/>
        </w:rPr>
        <w:t>证书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派出学生</w:t>
      </w:r>
      <w:r w:rsidR="00A02CB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完成学业通过各项要求后，将取得</w:t>
      </w:r>
      <w:r w:rsidR="00272275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学历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学位证书</w:t>
      </w:r>
      <w:r w:rsidR="00D6519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：（1）中华人民共和国</w:t>
      </w:r>
      <w:r w:rsidR="00D6519D" w:rsidRPr="003C21F8">
        <w:rPr>
          <w:rFonts w:ascii="仿宋" w:eastAsia="仿宋" w:hAnsi="仿宋" w:cs="宋体" w:hint="eastAsia"/>
          <w:kern w:val="0"/>
          <w:sz w:val="24"/>
          <w:szCs w:val="24"/>
        </w:rPr>
        <w:t>航空工程或交通运输工程专业</w:t>
      </w:r>
      <w:r w:rsidR="00D6519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硕士学位证书；（2）北京航空航天大学硕士研究生毕业证书；(3)法国教育部颁发的硕士学位证书</w:t>
      </w:r>
      <w:r w:rsidR="00C050D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6E80B0B5" w14:textId="77777777" w:rsidR="00A02CBD" w:rsidRPr="003C21F8" w:rsidRDefault="003A6492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三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、培养。</w:t>
      </w:r>
      <w:r w:rsidR="00D6519D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按照中法适航班培养方案执行，其中：</w:t>
      </w:r>
      <w:r w:rsidR="00DD4A14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</w:t>
      </w:r>
      <w:r w:rsidR="00DD4A14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年9月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在北航办理入学手续并于秋季学期</w:t>
      </w:r>
      <w:r w:rsidR="00CC0B5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修满所需学分后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CC0B5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</w:t>
      </w:r>
      <w:r w:rsidR="00DD4A14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</w:t>
      </w:r>
      <w:r w:rsidR="00DD4A14">
        <w:rPr>
          <w:rFonts w:ascii="仿宋" w:eastAsia="仿宋" w:hAnsi="仿宋" w:cs="宋体"/>
          <w:color w:val="000000"/>
          <w:kern w:val="0"/>
          <w:sz w:val="24"/>
          <w:szCs w:val="24"/>
        </w:rPr>
        <w:t>9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年2月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进入ENAC，以其国际交换生身份进行1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8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个月学习</w:t>
      </w:r>
      <w:r w:rsidR="00CC0B5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（含4-6个月实习）</w:t>
      </w:r>
      <w:r w:rsidR="009026D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接受其管理。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</w:t>
      </w:r>
      <w:r w:rsidR="00DD4A14">
        <w:rPr>
          <w:rFonts w:ascii="仿宋" w:eastAsia="仿宋" w:hAnsi="仿宋" w:cs="宋体"/>
          <w:color w:val="000000"/>
          <w:kern w:val="0"/>
          <w:sz w:val="24"/>
          <w:szCs w:val="24"/>
        </w:rPr>
        <w:t>20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年9月返回北航</w:t>
      </w:r>
      <w:r w:rsidR="001B141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至少6</w:t>
      </w:r>
      <w:r w:rsidR="001B141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个月学习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在导师指导下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开展论文研究，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攻读学位期间应按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北航要求</w:t>
      </w:r>
      <w:r w:rsidR="00F2382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完成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文献综述、开题报告、硕士论文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答辩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等环节。</w:t>
      </w:r>
    </w:p>
    <w:p w14:paraId="5A08131A" w14:textId="77777777" w:rsidR="00C050D6" w:rsidRPr="003C21F8" w:rsidRDefault="003A6492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C050D6" w:rsidRPr="003C21F8">
        <w:rPr>
          <w:rFonts w:ascii="仿宋" w:eastAsia="仿宋" w:hAnsi="仿宋" w:cs="宋体"/>
          <w:color w:val="000000"/>
          <w:kern w:val="0"/>
          <w:sz w:val="24"/>
          <w:szCs w:val="24"/>
        </w:rPr>
        <w:t>费用</w:t>
      </w:r>
      <w:r w:rsidR="00272C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和管理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A9242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中法适航班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录取</w:t>
      </w:r>
      <w:r w:rsidR="00CC0B5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学生</w:t>
      </w:r>
      <w:r w:rsidR="00272C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需于</w:t>
      </w:r>
      <w:r w:rsidR="00DD4A14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</w:t>
      </w:r>
      <w:r w:rsidR="00DD4A14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272C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年9月份在北航办理入学手续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FB2B7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并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</w:t>
      </w:r>
      <w:r w:rsidR="00FB2B7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培养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全过程接受北航的</w:t>
      </w:r>
      <w:r w:rsidR="00A9242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监管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A92420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正式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取得ENAC入学资格者，需</w:t>
      </w:r>
      <w:r w:rsidR="00272C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按照ENAC要求进行注册</w:t>
      </w:r>
      <w:r w:rsidR="006A458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，进入ENAC后的管理按照ENAC学生管理办法执行</w:t>
      </w:r>
      <w:r w:rsidR="00272C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根据项目协议，</w:t>
      </w:r>
      <w:r w:rsidR="00DD4A14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</w:t>
      </w:r>
      <w:r w:rsidR="00DD4A14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7F5DFC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级</w:t>
      </w:r>
      <w:r w:rsidR="006E3635" w:rsidRPr="003C21F8">
        <w:rPr>
          <w:rFonts w:ascii="仿宋" w:eastAsia="仿宋" w:hAnsi="仿宋" w:cs="宋体"/>
          <w:color w:val="000000"/>
          <w:kern w:val="0"/>
          <w:sz w:val="24"/>
          <w:szCs w:val="24"/>
        </w:rPr>
        <w:t>每位学生在法的学</w:t>
      </w:r>
      <w:r w:rsidR="008017B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费</w:t>
      </w:r>
      <w:r w:rsidR="006E3635" w:rsidRPr="003C21F8">
        <w:rPr>
          <w:rFonts w:ascii="仿宋" w:eastAsia="仿宋" w:hAnsi="仿宋" w:cs="宋体"/>
          <w:color w:val="000000"/>
          <w:kern w:val="0"/>
          <w:sz w:val="24"/>
          <w:szCs w:val="24"/>
        </w:rPr>
        <w:t>为</w:t>
      </w:r>
      <w:r w:rsidR="00DC7BD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11000~</w:t>
      </w:r>
      <w:r w:rsidR="003C21F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16000欧元。</w:t>
      </w:r>
      <w:r w:rsidR="00FB2B7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北航学费按照学校要求收取</w:t>
      </w:r>
      <w:r w:rsidR="004B79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，并正常享受北航各类奖学金评定</w:t>
      </w:r>
      <w:r w:rsidR="00272C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6A458B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对于入学成绩和英语成绩优异者，可获得</w:t>
      </w:r>
      <w:r w:rsidR="0071359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国家</w:t>
      </w:r>
      <w:r w:rsidR="003C21F8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留学基金委</w:t>
      </w:r>
      <w:r w:rsidR="005419AA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奖学金推荐资格</w:t>
      </w:r>
      <w:r w:rsidR="007F5DFC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14:paraId="02D1B653" w14:textId="77777777" w:rsidR="003A6492" w:rsidRPr="003C21F8" w:rsidRDefault="003A6492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kern w:val="0"/>
          <w:sz w:val="24"/>
          <w:szCs w:val="24"/>
        </w:rPr>
        <w:t>五、学生</w:t>
      </w:r>
      <w:r w:rsidR="00BA6D36" w:rsidRPr="003C21F8">
        <w:rPr>
          <w:rFonts w:ascii="仿宋" w:eastAsia="仿宋" w:hAnsi="仿宋" w:cs="宋体" w:hint="eastAsia"/>
          <w:kern w:val="0"/>
          <w:sz w:val="24"/>
          <w:szCs w:val="24"/>
        </w:rPr>
        <w:t>行前</w:t>
      </w:r>
      <w:r w:rsidRPr="003C21F8">
        <w:rPr>
          <w:rFonts w:ascii="仿宋" w:eastAsia="仿宋" w:hAnsi="仿宋" w:cs="宋体" w:hint="eastAsia"/>
          <w:kern w:val="0"/>
          <w:sz w:val="24"/>
          <w:szCs w:val="24"/>
        </w:rPr>
        <w:t>培训要求。所有学生必须参加北京航空航天大学举办的出国人员培训班，取得相应证书后，方可由北京航空航天大学派往法国学习。</w:t>
      </w:r>
    </w:p>
    <w:p w14:paraId="424C3484" w14:textId="1E78D945" w:rsidR="00364172" w:rsidRPr="003C21F8" w:rsidRDefault="00364172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六、未能派出情况。被</w:t>
      </w:r>
      <w:r w:rsidRPr="003C21F8">
        <w:rPr>
          <w:rFonts w:ascii="仿宋" w:eastAsia="仿宋" w:hAnsi="仿宋" w:cs="宋体" w:hint="eastAsia"/>
          <w:kern w:val="0"/>
          <w:sz w:val="24"/>
          <w:szCs w:val="24"/>
        </w:rPr>
        <w:t>项目录取的学生如果因为英语成绩达不到ENAC入学资格，或者因为签证等其它原因不能按时赴法，将</w:t>
      </w:r>
      <w:r w:rsidR="00C93923" w:rsidRPr="003C21F8">
        <w:rPr>
          <w:rFonts w:ascii="仿宋" w:eastAsia="仿宋" w:hAnsi="仿宋" w:cs="宋体" w:hint="eastAsia"/>
          <w:kern w:val="0"/>
          <w:sz w:val="24"/>
          <w:szCs w:val="24"/>
        </w:rPr>
        <w:t>为其</w:t>
      </w:r>
      <w:r w:rsidR="00C93923" w:rsidRPr="003C21F8">
        <w:rPr>
          <w:rFonts w:ascii="仿宋" w:eastAsia="仿宋" w:hAnsi="仿宋" w:cs="宋体"/>
          <w:kern w:val="0"/>
          <w:sz w:val="24"/>
          <w:szCs w:val="24"/>
        </w:rPr>
        <w:t>保留入学资格一年</w:t>
      </w:r>
      <w:r w:rsidR="00C93923" w:rsidRPr="003C21F8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C93923" w:rsidRPr="003C21F8">
        <w:rPr>
          <w:rFonts w:ascii="仿宋" w:eastAsia="仿宋" w:hAnsi="仿宋" w:cs="宋体"/>
          <w:kern w:val="0"/>
          <w:sz w:val="24"/>
          <w:szCs w:val="24"/>
        </w:rPr>
        <w:t>待</w:t>
      </w:r>
      <w:r w:rsidR="004B7936" w:rsidRPr="003C21F8">
        <w:rPr>
          <w:rFonts w:ascii="仿宋" w:eastAsia="仿宋" w:hAnsi="仿宋" w:cs="宋体"/>
          <w:kern w:val="0"/>
          <w:sz w:val="24"/>
          <w:szCs w:val="24"/>
        </w:rPr>
        <w:t>第二年</w:t>
      </w:r>
      <w:r w:rsidR="003179E9">
        <w:rPr>
          <w:rFonts w:ascii="仿宋" w:eastAsia="仿宋" w:hAnsi="仿宋" w:cs="宋体" w:hint="eastAsia"/>
          <w:kern w:val="0"/>
          <w:sz w:val="24"/>
          <w:szCs w:val="24"/>
        </w:rPr>
        <w:t>英语成绩提交期限前</w:t>
      </w:r>
      <w:bookmarkStart w:id="2" w:name="_GoBack"/>
      <w:bookmarkEnd w:id="2"/>
      <w:r w:rsidR="00C93923" w:rsidRPr="003C21F8">
        <w:rPr>
          <w:rFonts w:ascii="仿宋" w:eastAsia="仿宋" w:hAnsi="仿宋" w:cs="宋体"/>
          <w:kern w:val="0"/>
          <w:sz w:val="24"/>
          <w:szCs w:val="24"/>
        </w:rPr>
        <w:t>英语成绩达到ENAC入学资格后</w:t>
      </w:r>
      <w:r w:rsidR="00C93923" w:rsidRPr="003C21F8">
        <w:rPr>
          <w:rFonts w:ascii="仿宋" w:eastAsia="仿宋" w:hAnsi="仿宋" w:cs="宋体" w:hint="eastAsia"/>
          <w:kern w:val="0"/>
          <w:sz w:val="24"/>
          <w:szCs w:val="24"/>
        </w:rPr>
        <w:t>，方可</w:t>
      </w:r>
      <w:r w:rsidR="00C93923" w:rsidRPr="003C21F8">
        <w:rPr>
          <w:rFonts w:ascii="仿宋" w:eastAsia="仿宋" w:hAnsi="仿宋" w:cs="宋体"/>
          <w:kern w:val="0"/>
          <w:sz w:val="24"/>
          <w:szCs w:val="24"/>
        </w:rPr>
        <w:t>办理</w:t>
      </w:r>
      <w:r w:rsidR="00A44285" w:rsidRPr="003C21F8">
        <w:rPr>
          <w:rFonts w:ascii="仿宋" w:eastAsia="仿宋" w:hAnsi="仿宋" w:cs="宋体" w:hint="eastAsia"/>
          <w:kern w:val="0"/>
          <w:sz w:val="24"/>
          <w:szCs w:val="24"/>
        </w:rPr>
        <w:t>派出</w:t>
      </w:r>
      <w:r w:rsidR="00C93923" w:rsidRPr="003C21F8">
        <w:rPr>
          <w:rFonts w:ascii="仿宋" w:eastAsia="仿宋" w:hAnsi="仿宋" w:cs="宋体"/>
          <w:kern w:val="0"/>
          <w:sz w:val="24"/>
          <w:szCs w:val="24"/>
        </w:rPr>
        <w:t>手续</w:t>
      </w:r>
      <w:r w:rsidR="00C93923" w:rsidRPr="003C21F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008785CC" w14:textId="77777777" w:rsidR="006E3635" w:rsidRPr="003C21F8" w:rsidRDefault="00A92420">
      <w:pPr>
        <w:widowControl/>
        <w:shd w:val="clear" w:color="auto" w:fill="FFFFFF"/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七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4B79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本说明依据北航和ENAC签署的校际协议制定。如果双方实际管理政策有变，将进行相应调整，并及时通知所有同学。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对于培养中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存在的问题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需要积极与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北航</w:t>
      </w:r>
      <w:r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报告和</w:t>
      </w:r>
      <w:r w:rsidR="0036417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沟通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，保障</w:t>
      </w:r>
      <w:r w:rsidR="00FB2B77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学业顺利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，完成</w:t>
      </w:r>
      <w:r w:rsidR="006670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研究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生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国际</w:t>
      </w:r>
      <w:r w:rsidR="0066704E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合作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培养</w:t>
      </w:r>
      <w:r w:rsidR="00BA6D36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="003A6492" w:rsidRPr="003C21F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目标。</w:t>
      </w:r>
    </w:p>
    <w:p w14:paraId="6A24A56B" w14:textId="77777777" w:rsidR="006E3635" w:rsidRPr="00364172" w:rsidRDefault="006E3635" w:rsidP="004B7936">
      <w:pPr>
        <w:widowControl/>
        <w:shd w:val="clear" w:color="auto" w:fill="FFFFFF"/>
        <w:spacing w:beforeLines="50" w:before="156" w:afterLines="50" w:after="156" w:line="312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36417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我已阅读以上条款，并知晓其全部内容</w:t>
      </w:r>
      <w:r w:rsidR="00364172" w:rsidRPr="0036417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。如果面试通过被项目录取，</w:t>
      </w:r>
      <w:r w:rsidRPr="0036417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将在规定时间内完成入学前的全部准备工作</w:t>
      </w:r>
      <w:r w:rsidR="003A6492" w:rsidRPr="0036417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，并遵守所有管理规定。</w:t>
      </w:r>
    </w:p>
    <w:p w14:paraId="1AEAF090" w14:textId="77777777" w:rsidR="00586F34" w:rsidRDefault="00364172" w:rsidP="00A92420">
      <w:pPr>
        <w:widowControl/>
        <w:shd w:val="clear" w:color="auto" w:fill="FFFFFF"/>
        <w:wordWrap w:val="0"/>
        <w:spacing w:line="312" w:lineRule="auto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考生签字</w:t>
      </w:r>
      <w:r w:rsidR="00586F34" w:rsidRPr="00586F3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A924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</w:t>
      </w:r>
    </w:p>
    <w:p w14:paraId="421B7876" w14:textId="77777777" w:rsidR="00586F34" w:rsidRPr="00586F34" w:rsidRDefault="00364172" w:rsidP="00A92420">
      <w:pPr>
        <w:widowControl/>
        <w:shd w:val="clear" w:color="auto" w:fill="FFFFFF"/>
        <w:wordWrap w:val="0"/>
        <w:spacing w:line="312" w:lineRule="auto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日期</w:t>
      </w:r>
      <w:r w:rsidR="00586F34" w:rsidRPr="00586F3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A924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</w:t>
      </w:r>
    </w:p>
    <w:sectPr w:rsidR="00586F34" w:rsidRPr="00586F34" w:rsidSect="00BA6D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5F870" w14:textId="77777777" w:rsidR="0038797A" w:rsidRDefault="0038797A" w:rsidP="00831EAC">
      <w:r>
        <w:separator/>
      </w:r>
    </w:p>
  </w:endnote>
  <w:endnote w:type="continuationSeparator" w:id="0">
    <w:p w14:paraId="06E50668" w14:textId="77777777" w:rsidR="0038797A" w:rsidRDefault="0038797A" w:rsidP="0083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34D4" w14:textId="77777777" w:rsidR="0038797A" w:rsidRDefault="0038797A" w:rsidP="00831EAC">
      <w:r>
        <w:separator/>
      </w:r>
    </w:p>
  </w:footnote>
  <w:footnote w:type="continuationSeparator" w:id="0">
    <w:p w14:paraId="4297207B" w14:textId="77777777" w:rsidR="0038797A" w:rsidRDefault="0038797A" w:rsidP="0083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2F"/>
    <w:rsid w:val="00003759"/>
    <w:rsid w:val="00044879"/>
    <w:rsid w:val="00044B2F"/>
    <w:rsid w:val="000522C7"/>
    <w:rsid w:val="000860EC"/>
    <w:rsid w:val="000A1CE2"/>
    <w:rsid w:val="000A363F"/>
    <w:rsid w:val="000B36A3"/>
    <w:rsid w:val="000E11E5"/>
    <w:rsid w:val="00154FBA"/>
    <w:rsid w:val="001B1418"/>
    <w:rsid w:val="001B26EE"/>
    <w:rsid w:val="00223D09"/>
    <w:rsid w:val="00272275"/>
    <w:rsid w:val="00272C4E"/>
    <w:rsid w:val="002854CF"/>
    <w:rsid w:val="002A4312"/>
    <w:rsid w:val="00310646"/>
    <w:rsid w:val="0031669B"/>
    <w:rsid w:val="003179E9"/>
    <w:rsid w:val="00364172"/>
    <w:rsid w:val="0038797A"/>
    <w:rsid w:val="00391DBC"/>
    <w:rsid w:val="003A6492"/>
    <w:rsid w:val="003C21F8"/>
    <w:rsid w:val="003D2177"/>
    <w:rsid w:val="004473B0"/>
    <w:rsid w:val="0048409C"/>
    <w:rsid w:val="004B7936"/>
    <w:rsid w:val="004E4C27"/>
    <w:rsid w:val="00505015"/>
    <w:rsid w:val="005419AA"/>
    <w:rsid w:val="00542677"/>
    <w:rsid w:val="005467C4"/>
    <w:rsid w:val="00570D1B"/>
    <w:rsid w:val="00586F34"/>
    <w:rsid w:val="005F4FB3"/>
    <w:rsid w:val="006000E9"/>
    <w:rsid w:val="00651A9B"/>
    <w:rsid w:val="0066144C"/>
    <w:rsid w:val="0066704E"/>
    <w:rsid w:val="006A458B"/>
    <w:rsid w:val="006B6802"/>
    <w:rsid w:val="006C4B89"/>
    <w:rsid w:val="006E3635"/>
    <w:rsid w:val="006E7993"/>
    <w:rsid w:val="0071359B"/>
    <w:rsid w:val="0078202C"/>
    <w:rsid w:val="007F5DFC"/>
    <w:rsid w:val="008012D1"/>
    <w:rsid w:val="008016D0"/>
    <w:rsid w:val="008017BB"/>
    <w:rsid w:val="008253DE"/>
    <w:rsid w:val="00831EAC"/>
    <w:rsid w:val="008E0BFE"/>
    <w:rsid w:val="009026D8"/>
    <w:rsid w:val="0096016C"/>
    <w:rsid w:val="009A6DD1"/>
    <w:rsid w:val="009D4FEE"/>
    <w:rsid w:val="009D757E"/>
    <w:rsid w:val="009E1F57"/>
    <w:rsid w:val="00A02CBD"/>
    <w:rsid w:val="00A26135"/>
    <w:rsid w:val="00A44285"/>
    <w:rsid w:val="00A620C5"/>
    <w:rsid w:val="00A92420"/>
    <w:rsid w:val="00B01EC8"/>
    <w:rsid w:val="00BA6D36"/>
    <w:rsid w:val="00BA7D48"/>
    <w:rsid w:val="00C050D6"/>
    <w:rsid w:val="00C3197F"/>
    <w:rsid w:val="00C93923"/>
    <w:rsid w:val="00CC0B50"/>
    <w:rsid w:val="00CC5B34"/>
    <w:rsid w:val="00CF5C21"/>
    <w:rsid w:val="00D17559"/>
    <w:rsid w:val="00D46C55"/>
    <w:rsid w:val="00D6519D"/>
    <w:rsid w:val="00D8012B"/>
    <w:rsid w:val="00DC6666"/>
    <w:rsid w:val="00DC7BDD"/>
    <w:rsid w:val="00DD4A14"/>
    <w:rsid w:val="00E12417"/>
    <w:rsid w:val="00E301FE"/>
    <w:rsid w:val="00E74897"/>
    <w:rsid w:val="00E97951"/>
    <w:rsid w:val="00F0577B"/>
    <w:rsid w:val="00F23827"/>
    <w:rsid w:val="00F3653B"/>
    <w:rsid w:val="00F85F96"/>
    <w:rsid w:val="00FB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C05B"/>
  <w15:docId w15:val="{156F7419-C5F1-4DAC-B456-1D10BBD8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E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EA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2B7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B2B7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B2B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FB2B7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B2B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2B7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B2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liha0008@e.ntu.edu.sg</dc:creator>
  <cp:lastModifiedBy>Gan Mia</cp:lastModifiedBy>
  <cp:revision>2</cp:revision>
  <dcterms:created xsi:type="dcterms:W3CDTF">2018-03-10T16:30:00Z</dcterms:created>
  <dcterms:modified xsi:type="dcterms:W3CDTF">2018-03-10T16:30:00Z</dcterms:modified>
</cp:coreProperties>
</file>