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A1" w:rsidRDefault="00D146A1">
      <w:pPr>
        <w:widowControl/>
        <w:jc w:val="center"/>
      </w:pPr>
    </w:p>
    <w:p w:rsidR="00D146A1" w:rsidRDefault="00D146A1">
      <w:pPr>
        <w:widowControl/>
        <w:jc w:val="center"/>
      </w:pPr>
    </w:p>
    <w:p w:rsidR="00D146A1" w:rsidRDefault="00D146A1">
      <w:pPr>
        <w:widowControl/>
        <w:jc w:val="center"/>
      </w:pPr>
    </w:p>
    <w:p w:rsidR="00D146A1" w:rsidRDefault="00D146A1">
      <w:pPr>
        <w:widowControl/>
        <w:jc w:val="center"/>
      </w:pPr>
    </w:p>
    <w:p w:rsidR="00D146A1" w:rsidRDefault="00D146A1">
      <w:pPr>
        <w:widowControl/>
        <w:jc w:val="center"/>
      </w:pPr>
    </w:p>
    <w:p w:rsidR="00D146A1" w:rsidRDefault="00D146A1">
      <w:pPr>
        <w:widowControl/>
        <w:jc w:val="center"/>
      </w:pPr>
    </w:p>
    <w:p w:rsidR="00D146A1" w:rsidRDefault="00D146A1">
      <w:pPr>
        <w:widowControl/>
        <w:jc w:val="center"/>
      </w:pPr>
    </w:p>
    <w:p w:rsidR="00D146A1" w:rsidRDefault="00D146A1">
      <w:pPr>
        <w:widowControl/>
        <w:jc w:val="center"/>
      </w:pPr>
    </w:p>
    <w:p w:rsidR="00D146A1" w:rsidRDefault="00D146A1">
      <w:pPr>
        <w:widowControl/>
        <w:jc w:val="center"/>
      </w:pPr>
    </w:p>
    <w:p w:rsidR="00D146A1" w:rsidRDefault="00D146A1">
      <w:pPr>
        <w:widowControl/>
        <w:jc w:val="center"/>
      </w:pPr>
    </w:p>
    <w:p w:rsidR="00D146A1" w:rsidRDefault="00CB2B38">
      <w:pPr>
        <w:widowControl/>
        <w:jc w:val="center"/>
        <w:rPr>
          <w:rFonts w:ascii="宋体" w:hAnsi="宋体"/>
          <w:sz w:val="24"/>
        </w:rPr>
      </w:pPr>
      <w:r>
        <w:rPr>
          <w:rFonts w:hint="eastAsia"/>
          <w:noProof/>
        </w:rPr>
        <w:drawing>
          <wp:inline distT="0" distB="0" distL="0" distR="0">
            <wp:extent cx="2659380" cy="487680"/>
            <wp:effectExtent l="19050" t="0" r="7620" b="0"/>
            <wp:docPr id="1" name="图片 1" descr="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B"/>
                    <pic:cNvPicPr>
                      <a:picLocks noChangeAspect="1" noChangeArrowheads="1"/>
                    </pic:cNvPicPr>
                  </pic:nvPicPr>
                  <pic:blipFill>
                    <a:blip r:embed="rId7"/>
                    <a:srcRect/>
                    <a:stretch>
                      <a:fillRect/>
                    </a:stretch>
                  </pic:blipFill>
                  <pic:spPr>
                    <a:xfrm>
                      <a:off x="0" y="0"/>
                      <a:ext cx="2659380" cy="487680"/>
                    </a:xfrm>
                    <a:prstGeom prst="rect">
                      <a:avLst/>
                    </a:prstGeom>
                    <a:noFill/>
                    <a:ln w="9525">
                      <a:noFill/>
                      <a:miter lim="800000"/>
                      <a:headEnd/>
                      <a:tailEnd/>
                    </a:ln>
                  </pic:spPr>
                </pic:pic>
              </a:graphicData>
            </a:graphic>
          </wp:inline>
        </w:drawing>
      </w:r>
    </w:p>
    <w:p w:rsidR="00D146A1" w:rsidRDefault="00CB2B38">
      <w:pPr>
        <w:widowControl/>
        <w:jc w:val="center"/>
        <w:rPr>
          <w:rFonts w:ascii="华文中宋" w:eastAsia="华文中宋" w:hAnsi="华文中宋"/>
          <w:b/>
          <w:sz w:val="44"/>
          <w:szCs w:val="44"/>
        </w:rPr>
      </w:pPr>
      <w:r>
        <w:rPr>
          <w:rFonts w:ascii="华文中宋" w:eastAsia="华文中宋" w:hAnsi="华文中宋" w:hint="eastAsia"/>
          <w:b/>
          <w:sz w:val="44"/>
          <w:szCs w:val="44"/>
        </w:rPr>
        <w:t>硕士研究生入学统一考试</w:t>
      </w:r>
    </w:p>
    <w:p w:rsidR="00D146A1" w:rsidRDefault="00CB2B38">
      <w:pPr>
        <w:widowControl/>
        <w:jc w:val="center"/>
        <w:rPr>
          <w:rFonts w:ascii="黑体" w:eastAsia="黑体" w:hAnsi="华文中宋"/>
          <w:b/>
          <w:sz w:val="52"/>
          <w:szCs w:val="52"/>
        </w:rPr>
      </w:pPr>
      <w:r>
        <w:rPr>
          <w:rFonts w:ascii="黑体" w:eastAsia="黑体" w:hAnsi="华文中宋" w:hint="eastAsia"/>
          <w:b/>
          <w:sz w:val="52"/>
          <w:szCs w:val="52"/>
        </w:rPr>
        <w:t>《汉语国际教育基础》科目大纲</w:t>
      </w:r>
    </w:p>
    <w:p w:rsidR="00D146A1" w:rsidRDefault="00CB2B38">
      <w:pPr>
        <w:widowControl/>
        <w:jc w:val="center"/>
        <w:rPr>
          <w:rFonts w:ascii="黑体" w:eastAsia="黑体" w:hAnsi="宋体"/>
          <w:sz w:val="30"/>
          <w:szCs w:val="30"/>
        </w:rPr>
      </w:pPr>
      <w:r>
        <w:rPr>
          <w:rFonts w:ascii="黑体" w:eastAsia="黑体" w:hAnsi="宋体" w:hint="eastAsia"/>
          <w:sz w:val="30"/>
          <w:szCs w:val="30"/>
        </w:rPr>
        <w:t>(科目代码：445)</w:t>
      </w:r>
    </w:p>
    <w:p w:rsidR="00D146A1" w:rsidRDefault="00D146A1">
      <w:pPr>
        <w:widowControl/>
        <w:spacing w:line="460" w:lineRule="exact"/>
        <w:jc w:val="left"/>
        <w:rPr>
          <w:rFonts w:ascii="宋体" w:hAnsi="宋体"/>
          <w:sz w:val="24"/>
        </w:rPr>
      </w:pPr>
    </w:p>
    <w:p w:rsidR="00D146A1" w:rsidRDefault="00D146A1">
      <w:pPr>
        <w:widowControl/>
        <w:spacing w:line="460" w:lineRule="exact"/>
        <w:jc w:val="left"/>
        <w:rPr>
          <w:rFonts w:ascii="宋体" w:hAnsi="宋体"/>
          <w:sz w:val="24"/>
        </w:rPr>
      </w:pPr>
    </w:p>
    <w:p w:rsidR="00D146A1" w:rsidRDefault="00D146A1">
      <w:pPr>
        <w:widowControl/>
        <w:spacing w:line="460" w:lineRule="exact"/>
        <w:jc w:val="left"/>
        <w:rPr>
          <w:rFonts w:ascii="宋体" w:hAnsi="宋体"/>
          <w:sz w:val="24"/>
        </w:rPr>
      </w:pPr>
    </w:p>
    <w:p w:rsidR="00D146A1" w:rsidRDefault="00D146A1">
      <w:pPr>
        <w:widowControl/>
        <w:spacing w:line="460" w:lineRule="exact"/>
        <w:jc w:val="left"/>
        <w:rPr>
          <w:rFonts w:ascii="宋体" w:hAnsi="宋体"/>
          <w:sz w:val="24"/>
        </w:rPr>
      </w:pPr>
    </w:p>
    <w:p w:rsidR="00D146A1" w:rsidRDefault="00D146A1">
      <w:pPr>
        <w:widowControl/>
        <w:spacing w:line="460" w:lineRule="exact"/>
        <w:jc w:val="left"/>
        <w:rPr>
          <w:rFonts w:ascii="宋体" w:hAnsi="宋体"/>
          <w:sz w:val="24"/>
        </w:rPr>
      </w:pPr>
    </w:p>
    <w:p w:rsidR="00D146A1" w:rsidRDefault="00D146A1">
      <w:pPr>
        <w:widowControl/>
        <w:spacing w:line="460" w:lineRule="exact"/>
        <w:jc w:val="left"/>
        <w:rPr>
          <w:rFonts w:ascii="宋体" w:hAnsi="宋体"/>
          <w:sz w:val="24"/>
        </w:rPr>
      </w:pPr>
    </w:p>
    <w:p w:rsidR="00D146A1" w:rsidRDefault="00D146A1">
      <w:pPr>
        <w:widowControl/>
        <w:spacing w:line="460" w:lineRule="exact"/>
        <w:jc w:val="left"/>
        <w:rPr>
          <w:rFonts w:ascii="宋体" w:hAnsi="宋体"/>
          <w:sz w:val="24"/>
        </w:rPr>
      </w:pPr>
    </w:p>
    <w:p w:rsidR="00D146A1" w:rsidRDefault="00CB2B38">
      <w:pPr>
        <w:widowControl/>
        <w:spacing w:line="800" w:lineRule="exact"/>
        <w:ind w:firstLineChars="506" w:firstLine="1619"/>
        <w:jc w:val="left"/>
        <w:rPr>
          <w:rFonts w:ascii="仿宋_GB2312" w:eastAsia="仿宋_GB2312" w:hAnsi="宋体"/>
          <w:sz w:val="32"/>
          <w:szCs w:val="32"/>
        </w:rPr>
      </w:pPr>
      <w:r>
        <w:rPr>
          <w:rFonts w:ascii="仿宋_GB2312" w:eastAsia="仿宋_GB2312" w:hAnsi="宋体" w:hint="eastAsia"/>
          <w:sz w:val="32"/>
          <w:szCs w:val="32"/>
        </w:rPr>
        <w:t>学院名称(盖章)：</w:t>
      </w:r>
      <w:r>
        <w:rPr>
          <w:rFonts w:ascii="仿宋_GB2312" w:eastAsia="仿宋_GB2312" w:hAnsi="宋体" w:hint="eastAsia"/>
          <w:sz w:val="32"/>
          <w:szCs w:val="32"/>
          <w:u w:val="single"/>
        </w:rPr>
        <w:t xml:space="preserve">    国际文化交流学院   </w:t>
      </w:r>
    </w:p>
    <w:p w:rsidR="00D146A1" w:rsidRDefault="00CB2B38" w:rsidP="00C906CF">
      <w:pPr>
        <w:widowControl/>
        <w:spacing w:line="800" w:lineRule="exact"/>
        <w:ind w:firstLineChars="568" w:firstLine="1633"/>
        <w:jc w:val="left"/>
        <w:rPr>
          <w:rFonts w:ascii="仿宋_GB2312" w:eastAsia="仿宋_GB2312" w:hAnsi="宋体"/>
          <w:w w:val="90"/>
          <w:sz w:val="32"/>
          <w:szCs w:val="32"/>
          <w:u w:val="single"/>
        </w:rPr>
      </w:pPr>
      <w:r>
        <w:rPr>
          <w:rFonts w:ascii="仿宋_GB2312" w:eastAsia="仿宋_GB2312" w:hAnsi="宋体" w:hint="eastAsia"/>
          <w:w w:val="90"/>
          <w:sz w:val="32"/>
          <w:szCs w:val="32"/>
        </w:rPr>
        <w:t>学院负责人(签字)：</w:t>
      </w:r>
    </w:p>
    <w:p w:rsidR="00D146A1" w:rsidRDefault="00CB2B38">
      <w:pPr>
        <w:widowControl/>
        <w:spacing w:line="800" w:lineRule="exact"/>
        <w:ind w:firstLineChars="506" w:firstLine="1619"/>
        <w:jc w:val="left"/>
        <w:rPr>
          <w:rFonts w:ascii="仿宋_GB2312" w:eastAsia="仿宋_GB2312" w:hAnsi="宋体"/>
          <w:sz w:val="32"/>
          <w:szCs w:val="32"/>
          <w:u w:val="single"/>
        </w:rPr>
      </w:pPr>
      <w:r>
        <w:rPr>
          <w:rFonts w:ascii="仿宋_GB2312" w:eastAsia="仿宋_GB2312" w:hAnsi="宋体" w:hint="eastAsia"/>
          <w:sz w:val="32"/>
          <w:szCs w:val="32"/>
        </w:rPr>
        <w:t>编  制  时  间：</w:t>
      </w:r>
      <w:r>
        <w:rPr>
          <w:rFonts w:ascii="仿宋_GB2312" w:eastAsia="仿宋_GB2312" w:hAnsi="宋体" w:hint="eastAsia"/>
          <w:sz w:val="32"/>
          <w:szCs w:val="32"/>
          <w:u w:val="single"/>
        </w:rPr>
        <w:t xml:space="preserve">    201</w:t>
      </w:r>
      <w:r w:rsidR="00164261">
        <w:rPr>
          <w:rFonts w:ascii="仿宋_GB2312" w:eastAsia="仿宋_GB2312" w:hAnsi="宋体" w:hint="eastAsia"/>
          <w:sz w:val="32"/>
          <w:szCs w:val="32"/>
          <w:u w:val="single"/>
        </w:rPr>
        <w:t>9</w:t>
      </w:r>
      <w:r>
        <w:rPr>
          <w:rFonts w:ascii="仿宋_GB2312" w:eastAsia="仿宋_GB2312" w:hAnsi="宋体" w:hint="eastAsia"/>
          <w:sz w:val="32"/>
          <w:szCs w:val="32"/>
          <w:u w:val="single"/>
        </w:rPr>
        <w:t xml:space="preserve">年 </w:t>
      </w:r>
      <w:r w:rsidR="00164261">
        <w:rPr>
          <w:rFonts w:ascii="仿宋_GB2312" w:eastAsia="仿宋_GB2312" w:hAnsi="宋体" w:hint="eastAsia"/>
          <w:sz w:val="32"/>
          <w:szCs w:val="32"/>
          <w:u w:val="single"/>
        </w:rPr>
        <w:t>6</w:t>
      </w:r>
      <w:r>
        <w:rPr>
          <w:rFonts w:ascii="仿宋_GB2312" w:eastAsia="仿宋_GB2312" w:hAnsi="宋体" w:hint="eastAsia"/>
          <w:sz w:val="32"/>
          <w:szCs w:val="32"/>
          <w:u w:val="single"/>
        </w:rPr>
        <w:t xml:space="preserve">月12日    </w:t>
      </w:r>
    </w:p>
    <w:p w:rsidR="00D146A1" w:rsidRDefault="00D146A1">
      <w:pPr>
        <w:widowControl/>
        <w:spacing w:line="800" w:lineRule="exact"/>
        <w:ind w:firstLineChars="200" w:firstLine="480"/>
        <w:jc w:val="left"/>
        <w:rPr>
          <w:rFonts w:ascii="宋体" w:hAnsi="宋体"/>
          <w:sz w:val="24"/>
        </w:rPr>
      </w:pPr>
    </w:p>
    <w:p w:rsidR="00D146A1" w:rsidRDefault="00D146A1">
      <w:pPr>
        <w:widowControl/>
        <w:spacing w:line="800" w:lineRule="exact"/>
        <w:ind w:firstLineChars="200" w:firstLine="480"/>
        <w:jc w:val="left"/>
        <w:rPr>
          <w:rFonts w:ascii="宋体" w:hAnsi="宋体"/>
          <w:sz w:val="24"/>
        </w:rPr>
      </w:pPr>
    </w:p>
    <w:p w:rsidR="00D146A1" w:rsidRDefault="00D146A1">
      <w:pPr>
        <w:widowControl/>
        <w:spacing w:line="800" w:lineRule="exact"/>
        <w:ind w:firstLineChars="200" w:firstLine="480"/>
        <w:jc w:val="left"/>
        <w:rPr>
          <w:rFonts w:ascii="宋体" w:hAnsi="宋体"/>
          <w:sz w:val="24"/>
        </w:rPr>
      </w:pPr>
    </w:p>
    <w:p w:rsidR="00D146A1" w:rsidRDefault="00CB2B38">
      <w:pPr>
        <w:widowControl/>
        <w:jc w:val="center"/>
        <w:rPr>
          <w:rFonts w:ascii="黑体" w:eastAsia="黑体" w:hAnsi="华文中宋"/>
          <w:b/>
          <w:sz w:val="30"/>
          <w:szCs w:val="30"/>
        </w:rPr>
      </w:pPr>
      <w:r>
        <w:rPr>
          <w:rFonts w:ascii="黑体" w:eastAsia="黑体" w:hAnsi="华文中宋" w:hint="eastAsia"/>
          <w:b/>
          <w:sz w:val="30"/>
          <w:szCs w:val="30"/>
        </w:rPr>
        <w:t>《</w:t>
      </w:r>
      <w:r>
        <w:rPr>
          <w:rFonts w:ascii="黑体" w:eastAsia="黑体" w:hAnsi="宋体" w:hint="eastAsia"/>
          <w:b/>
          <w:sz w:val="30"/>
          <w:szCs w:val="30"/>
        </w:rPr>
        <w:t>汉语国际教育基础</w:t>
      </w:r>
      <w:r>
        <w:rPr>
          <w:rFonts w:ascii="黑体" w:eastAsia="黑体" w:hAnsi="华文中宋" w:hint="eastAsia"/>
          <w:b/>
          <w:sz w:val="30"/>
          <w:szCs w:val="30"/>
        </w:rPr>
        <w:t>》科目大纲</w:t>
      </w:r>
    </w:p>
    <w:p w:rsidR="00D146A1" w:rsidRDefault="00CB2B38">
      <w:pPr>
        <w:widowControl/>
        <w:jc w:val="center"/>
        <w:rPr>
          <w:rFonts w:ascii="黑体" w:eastAsia="黑体" w:hAnsi="宋体"/>
          <w:sz w:val="24"/>
        </w:rPr>
      </w:pPr>
      <w:r>
        <w:rPr>
          <w:rFonts w:ascii="黑体" w:eastAsia="黑体" w:hAnsi="宋体" w:hint="eastAsia"/>
          <w:sz w:val="24"/>
        </w:rPr>
        <w:t>(科目代码：445)</w:t>
      </w:r>
    </w:p>
    <w:p w:rsidR="00D146A1" w:rsidRDefault="00CB2B38">
      <w:pPr>
        <w:widowControl/>
        <w:spacing w:line="400" w:lineRule="exact"/>
        <w:ind w:firstLineChars="100" w:firstLine="281"/>
        <w:jc w:val="left"/>
        <w:rPr>
          <w:rFonts w:ascii="仿宋_GB2312" w:eastAsia="仿宋_GB2312" w:hAnsi="宋体"/>
          <w:b/>
          <w:sz w:val="28"/>
          <w:szCs w:val="28"/>
        </w:rPr>
      </w:pPr>
      <w:r>
        <w:rPr>
          <w:rFonts w:ascii="仿宋_GB2312" w:eastAsia="仿宋_GB2312" w:hAnsi="宋体" w:hint="eastAsia"/>
          <w:b/>
          <w:sz w:val="28"/>
          <w:szCs w:val="28"/>
        </w:rPr>
        <w:t>一、考核要求</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汉语国际教育基础考试是汉语国际教育硕士生入学考试科目之一。我们根据汉语国际教育硕士专业学位教育指导委员会统一制定的考试大纲，结合我校的实际情况，制定自行命题的依据，力图符合该科目选拔性考试的要求。本考试大纲的制定力求反映汉语国际教育硕士专业学位的特点，科学、公平、准确、规范地测评考生的相关知识基础、基本素质和综合能力，其目的是测试考生相关的中外文化、教育学、心理学、跨文化交际的基础知识、基本素养及书面语表达能力。</w:t>
      </w:r>
    </w:p>
    <w:p w:rsidR="00D146A1" w:rsidRDefault="00CB2B38">
      <w:pPr>
        <w:widowControl/>
        <w:spacing w:line="400" w:lineRule="exact"/>
        <w:jc w:val="left"/>
        <w:rPr>
          <w:rFonts w:ascii="仿宋_GB2312" w:eastAsia="仿宋_GB2312" w:hAnsi="宋体"/>
          <w:b/>
          <w:sz w:val="28"/>
          <w:szCs w:val="28"/>
        </w:rPr>
      </w:pPr>
      <w:r>
        <w:rPr>
          <w:rFonts w:ascii="仿宋_GB2312" w:eastAsia="仿宋_GB2312" w:hAnsi="宋体" w:hint="eastAsia"/>
          <w:b/>
          <w:sz w:val="28"/>
          <w:szCs w:val="28"/>
        </w:rPr>
        <w:t>二、考核评价目标</w:t>
      </w:r>
    </w:p>
    <w:p w:rsidR="00D146A1" w:rsidRDefault="00CB2B38">
      <w:pPr>
        <w:widowControl/>
        <w:spacing w:line="400" w:lineRule="exact"/>
        <w:jc w:val="left"/>
        <w:rPr>
          <w:rFonts w:ascii="仿宋_GB2312" w:eastAsia="仿宋_GB2312" w:hAnsi="宋体"/>
          <w:bCs/>
          <w:sz w:val="28"/>
          <w:szCs w:val="28"/>
        </w:rPr>
      </w:pPr>
      <w:r>
        <w:rPr>
          <w:rFonts w:ascii="仿宋_GB2312" w:eastAsia="仿宋_GB2312" w:hAnsi="宋体" w:hint="eastAsia"/>
          <w:bCs/>
          <w:sz w:val="28"/>
          <w:szCs w:val="28"/>
        </w:rPr>
        <w:t>（一）要求考生具有与国际汉语教学相关的中外文化及跨文化交际基础知识。</w:t>
      </w:r>
    </w:p>
    <w:p w:rsidR="00D146A1" w:rsidRDefault="00CB2B38">
      <w:pPr>
        <w:widowControl/>
        <w:spacing w:line="400" w:lineRule="exact"/>
        <w:jc w:val="left"/>
        <w:rPr>
          <w:rFonts w:ascii="仿宋_GB2312" w:eastAsia="仿宋_GB2312" w:hAnsi="宋体"/>
          <w:bCs/>
          <w:sz w:val="28"/>
          <w:szCs w:val="28"/>
        </w:rPr>
      </w:pPr>
      <w:r>
        <w:rPr>
          <w:rFonts w:ascii="仿宋_GB2312" w:eastAsia="仿宋_GB2312" w:hAnsi="宋体" w:hint="eastAsia"/>
          <w:bCs/>
          <w:sz w:val="28"/>
          <w:szCs w:val="28"/>
        </w:rPr>
        <w:t>（二）要求考生具有与国际汉语教学相关的教育学、心理学和语言教学基础知识。</w:t>
      </w:r>
    </w:p>
    <w:p w:rsidR="00D146A1" w:rsidRDefault="00CB2B38">
      <w:pPr>
        <w:widowControl/>
        <w:spacing w:line="400" w:lineRule="exact"/>
        <w:jc w:val="left"/>
        <w:rPr>
          <w:rFonts w:ascii="仿宋_GB2312" w:eastAsia="仿宋_GB2312" w:hAnsi="宋体"/>
          <w:bCs/>
          <w:sz w:val="28"/>
          <w:szCs w:val="28"/>
        </w:rPr>
      </w:pPr>
      <w:r>
        <w:rPr>
          <w:rFonts w:ascii="仿宋_GB2312" w:eastAsia="仿宋_GB2312" w:hAnsi="宋体" w:hint="eastAsia"/>
          <w:bCs/>
          <w:sz w:val="28"/>
          <w:szCs w:val="28"/>
        </w:rPr>
        <w:t>（三）要求考生具有较强的文字材料理解能力和书面语表达能力。</w:t>
      </w:r>
    </w:p>
    <w:p w:rsidR="00D146A1" w:rsidRDefault="00CB2B38">
      <w:pPr>
        <w:widowControl/>
        <w:spacing w:line="400" w:lineRule="exact"/>
        <w:jc w:val="left"/>
        <w:rPr>
          <w:rFonts w:ascii="仿宋_GB2312" w:eastAsia="仿宋_GB2312" w:hAnsi="宋体"/>
          <w:b/>
          <w:sz w:val="28"/>
          <w:szCs w:val="28"/>
        </w:rPr>
      </w:pPr>
      <w:r>
        <w:rPr>
          <w:rFonts w:ascii="仿宋_GB2312" w:eastAsia="仿宋_GB2312" w:hAnsi="宋体" w:hint="eastAsia"/>
          <w:b/>
          <w:sz w:val="28"/>
          <w:szCs w:val="28"/>
        </w:rPr>
        <w:t>三、考核内容</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汉语国际教育基础能力考试由“中外文化及跨文化交际基础知识”，“教育学、心理学及语言教学”，“材料分析写作”三部分组成。</w:t>
      </w:r>
    </w:p>
    <w:p w:rsidR="00D146A1" w:rsidRDefault="00CB2B38">
      <w:pPr>
        <w:widowControl/>
        <w:spacing w:line="400" w:lineRule="exact"/>
        <w:ind w:firstLineChars="200" w:firstLine="562"/>
        <w:jc w:val="left"/>
        <w:rPr>
          <w:rFonts w:ascii="仿宋_GB2312" w:eastAsia="仿宋_GB2312" w:hAnsi="宋体"/>
          <w:b/>
          <w:sz w:val="28"/>
          <w:szCs w:val="28"/>
        </w:rPr>
      </w:pPr>
      <w:r>
        <w:rPr>
          <w:rFonts w:ascii="仿宋_GB2312" w:eastAsia="仿宋_GB2312" w:hAnsi="宋体" w:hint="eastAsia"/>
          <w:b/>
          <w:sz w:val="28"/>
          <w:szCs w:val="28"/>
        </w:rPr>
        <w:t>第一部分  中外文化及跨文化交际基础知识</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第一节  中国文化基础知识</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第二节  外国文化基础知识</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第三节  跨文化交际基础知识</w:t>
      </w:r>
    </w:p>
    <w:p w:rsidR="00D146A1" w:rsidRDefault="00CB2B38">
      <w:pPr>
        <w:widowControl/>
        <w:spacing w:line="400" w:lineRule="exact"/>
        <w:ind w:firstLineChars="200" w:firstLine="562"/>
        <w:jc w:val="left"/>
        <w:rPr>
          <w:rFonts w:ascii="仿宋_GB2312" w:eastAsia="仿宋_GB2312" w:hAnsi="宋体"/>
          <w:b/>
          <w:sz w:val="28"/>
          <w:szCs w:val="28"/>
        </w:rPr>
      </w:pPr>
      <w:r>
        <w:rPr>
          <w:rFonts w:ascii="仿宋_GB2312" w:eastAsia="仿宋_GB2312" w:hAnsi="宋体" w:hint="eastAsia"/>
          <w:b/>
          <w:sz w:val="28"/>
          <w:szCs w:val="28"/>
        </w:rPr>
        <w:t>第二部分  教育、心理及语言教学基础知识</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第一节  教育学基础</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第二节  心理学基础</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第三节  语言教学基础</w:t>
      </w:r>
    </w:p>
    <w:p w:rsidR="00D146A1" w:rsidRDefault="00CB2B38">
      <w:pPr>
        <w:widowControl/>
        <w:spacing w:line="400" w:lineRule="exact"/>
        <w:ind w:firstLineChars="200" w:firstLine="562"/>
        <w:jc w:val="left"/>
        <w:rPr>
          <w:rFonts w:ascii="仿宋_GB2312" w:eastAsia="仿宋_GB2312" w:hAnsi="宋体"/>
          <w:b/>
          <w:sz w:val="28"/>
          <w:szCs w:val="28"/>
        </w:rPr>
      </w:pPr>
      <w:r>
        <w:rPr>
          <w:rFonts w:ascii="仿宋_GB2312" w:eastAsia="仿宋_GB2312" w:hAnsi="宋体" w:hint="eastAsia"/>
          <w:b/>
          <w:sz w:val="28"/>
          <w:szCs w:val="28"/>
        </w:rPr>
        <w:t>第三部分  材料分析写作</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第一节  教育学基础</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第二节  分析与实践能力</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第三节  论文写作能力</w:t>
      </w:r>
    </w:p>
    <w:p w:rsidR="00D146A1" w:rsidRDefault="00CB2B38">
      <w:pPr>
        <w:widowControl/>
        <w:spacing w:line="400" w:lineRule="exact"/>
        <w:jc w:val="left"/>
        <w:rPr>
          <w:rFonts w:ascii="仿宋_GB2312" w:eastAsia="仿宋_GB2312" w:hAnsi="宋体"/>
          <w:b/>
          <w:sz w:val="28"/>
          <w:szCs w:val="28"/>
        </w:rPr>
      </w:pPr>
      <w:r>
        <w:rPr>
          <w:rFonts w:ascii="仿宋_GB2312" w:eastAsia="仿宋_GB2312" w:hAnsi="宋体" w:hint="eastAsia"/>
          <w:b/>
          <w:sz w:val="28"/>
          <w:szCs w:val="28"/>
        </w:rPr>
        <w:t>四、参考书目</w:t>
      </w:r>
    </w:p>
    <w:p w:rsidR="00D146A1" w:rsidRDefault="00CB2B38">
      <w:pPr>
        <w:widowControl/>
        <w:spacing w:line="400" w:lineRule="exact"/>
        <w:ind w:firstLineChars="200" w:firstLine="560"/>
        <w:jc w:val="left"/>
        <w:rPr>
          <w:rFonts w:ascii="仿宋_GB2312" w:eastAsia="仿宋_GB2312" w:hAnsi="宋体"/>
          <w:bCs/>
          <w:sz w:val="28"/>
          <w:szCs w:val="28"/>
        </w:rPr>
      </w:pPr>
      <w:bookmarkStart w:id="0" w:name="_GoBack"/>
      <w:bookmarkEnd w:id="0"/>
      <w:r>
        <w:rPr>
          <w:rFonts w:ascii="仿宋_GB2312" w:eastAsia="仿宋_GB2312" w:hAnsi="宋体" w:hint="eastAsia"/>
          <w:bCs/>
          <w:sz w:val="28"/>
          <w:szCs w:val="28"/>
        </w:rPr>
        <w:t>《中国文化要略》第三版，程裕祯，外语教学与研究出版社；</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lastRenderedPageBreak/>
        <w:t>《对外汉语教育学引论》刘珣，北京语言大学出版社；</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《跨文化交际学概论》胡文仲，外语教学与研究出版社；</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《西方文化概论》修订版，赵林，高等教育出版社；</w:t>
      </w:r>
    </w:p>
    <w:p w:rsidR="00D146A1" w:rsidRDefault="00CB2B38">
      <w:pPr>
        <w:widowControl/>
        <w:spacing w:line="4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《对外汉语课堂教学技巧》，崔永华、杨寄洲编，北京语言大学出版社。</w:t>
      </w:r>
    </w:p>
    <w:sectPr w:rsidR="00D146A1" w:rsidSect="00D146A1">
      <w:headerReference w:type="default" r:id="rId8"/>
      <w:pgSz w:w="11906" w:h="16838"/>
      <w:pgMar w:top="1588" w:right="1247" w:bottom="113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7C6" w:rsidRDefault="008D17C6" w:rsidP="00D146A1">
      <w:r>
        <w:separator/>
      </w:r>
    </w:p>
  </w:endnote>
  <w:endnote w:type="continuationSeparator" w:id="1">
    <w:p w:rsidR="008D17C6" w:rsidRDefault="008D17C6" w:rsidP="00D146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7C6" w:rsidRDefault="008D17C6" w:rsidP="00D146A1">
      <w:r>
        <w:separator/>
      </w:r>
    </w:p>
  </w:footnote>
  <w:footnote w:type="continuationSeparator" w:id="1">
    <w:p w:rsidR="008D17C6" w:rsidRDefault="008D17C6" w:rsidP="00D14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6A1" w:rsidRDefault="00D146A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6ED4"/>
    <w:rsid w:val="00007BA9"/>
    <w:rsid w:val="00044AE2"/>
    <w:rsid w:val="0007385F"/>
    <w:rsid w:val="000752AE"/>
    <w:rsid w:val="00083C81"/>
    <w:rsid w:val="000938B0"/>
    <w:rsid w:val="000A307B"/>
    <w:rsid w:val="000D6ED4"/>
    <w:rsid w:val="0014776D"/>
    <w:rsid w:val="00155BA2"/>
    <w:rsid w:val="00164261"/>
    <w:rsid w:val="00167D1B"/>
    <w:rsid w:val="00182132"/>
    <w:rsid w:val="00197A98"/>
    <w:rsid w:val="001A0310"/>
    <w:rsid w:val="001A0467"/>
    <w:rsid w:val="001F367B"/>
    <w:rsid w:val="002036CF"/>
    <w:rsid w:val="0026441C"/>
    <w:rsid w:val="00273F90"/>
    <w:rsid w:val="00290800"/>
    <w:rsid w:val="003078FF"/>
    <w:rsid w:val="003633A7"/>
    <w:rsid w:val="003668C9"/>
    <w:rsid w:val="00383E03"/>
    <w:rsid w:val="003B188A"/>
    <w:rsid w:val="003B4B0B"/>
    <w:rsid w:val="003E41AC"/>
    <w:rsid w:val="0041366D"/>
    <w:rsid w:val="004224D3"/>
    <w:rsid w:val="00455716"/>
    <w:rsid w:val="00485C3F"/>
    <w:rsid w:val="004C6481"/>
    <w:rsid w:val="00513C1C"/>
    <w:rsid w:val="00523D60"/>
    <w:rsid w:val="005733BF"/>
    <w:rsid w:val="00612B33"/>
    <w:rsid w:val="00616B04"/>
    <w:rsid w:val="00630BDB"/>
    <w:rsid w:val="00631D48"/>
    <w:rsid w:val="00681475"/>
    <w:rsid w:val="006901E6"/>
    <w:rsid w:val="006B05FE"/>
    <w:rsid w:val="006D3598"/>
    <w:rsid w:val="00723A76"/>
    <w:rsid w:val="0072728D"/>
    <w:rsid w:val="007348AF"/>
    <w:rsid w:val="00746265"/>
    <w:rsid w:val="00755D09"/>
    <w:rsid w:val="007615EA"/>
    <w:rsid w:val="0076708D"/>
    <w:rsid w:val="00797615"/>
    <w:rsid w:val="007B33DE"/>
    <w:rsid w:val="0082559A"/>
    <w:rsid w:val="008361B0"/>
    <w:rsid w:val="0084180B"/>
    <w:rsid w:val="00856BA6"/>
    <w:rsid w:val="008752EA"/>
    <w:rsid w:val="00881288"/>
    <w:rsid w:val="008A58E7"/>
    <w:rsid w:val="008B171E"/>
    <w:rsid w:val="008D17C6"/>
    <w:rsid w:val="008D68CC"/>
    <w:rsid w:val="008E4462"/>
    <w:rsid w:val="00952326"/>
    <w:rsid w:val="009529C1"/>
    <w:rsid w:val="009551A6"/>
    <w:rsid w:val="00973D1F"/>
    <w:rsid w:val="009F1A5E"/>
    <w:rsid w:val="009F6712"/>
    <w:rsid w:val="00A10AC3"/>
    <w:rsid w:val="00A26125"/>
    <w:rsid w:val="00A309FD"/>
    <w:rsid w:val="00A627E3"/>
    <w:rsid w:val="00A856F0"/>
    <w:rsid w:val="00AC4E68"/>
    <w:rsid w:val="00AF6C9F"/>
    <w:rsid w:val="00B06B89"/>
    <w:rsid w:val="00B17978"/>
    <w:rsid w:val="00B60853"/>
    <w:rsid w:val="00B73EA8"/>
    <w:rsid w:val="00BB3E9C"/>
    <w:rsid w:val="00BC05D2"/>
    <w:rsid w:val="00BE729E"/>
    <w:rsid w:val="00BF6641"/>
    <w:rsid w:val="00C41C30"/>
    <w:rsid w:val="00C906CF"/>
    <w:rsid w:val="00CA3A68"/>
    <w:rsid w:val="00CB2B38"/>
    <w:rsid w:val="00CD102E"/>
    <w:rsid w:val="00D031A6"/>
    <w:rsid w:val="00D146A1"/>
    <w:rsid w:val="00D3025A"/>
    <w:rsid w:val="00D5499A"/>
    <w:rsid w:val="00D825EC"/>
    <w:rsid w:val="00E16F6A"/>
    <w:rsid w:val="00E22AB7"/>
    <w:rsid w:val="00F015B3"/>
    <w:rsid w:val="00F8294F"/>
    <w:rsid w:val="00FA1859"/>
    <w:rsid w:val="00FA563C"/>
    <w:rsid w:val="00FC789D"/>
    <w:rsid w:val="600D72DE"/>
    <w:rsid w:val="6B9234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6A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146A1"/>
    <w:pPr>
      <w:tabs>
        <w:tab w:val="center" w:pos="4153"/>
        <w:tab w:val="right" w:pos="8306"/>
      </w:tabs>
      <w:snapToGrid w:val="0"/>
      <w:jc w:val="left"/>
    </w:pPr>
    <w:rPr>
      <w:sz w:val="18"/>
      <w:szCs w:val="18"/>
    </w:rPr>
  </w:style>
  <w:style w:type="paragraph" w:styleId="a4">
    <w:name w:val="header"/>
    <w:basedOn w:val="a"/>
    <w:qFormat/>
    <w:rsid w:val="00D146A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146A1"/>
    <w:pPr>
      <w:widowControl/>
      <w:spacing w:before="100" w:beforeAutospacing="1" w:after="100" w:afterAutospacing="1"/>
      <w:jc w:val="left"/>
    </w:pPr>
    <w:rPr>
      <w:rFonts w:ascii="宋体" w:hAnsi="宋体" w:cs="宋体"/>
      <w:kern w:val="0"/>
      <w:sz w:val="24"/>
    </w:rPr>
  </w:style>
  <w:style w:type="table" w:styleId="a6">
    <w:name w:val="Table Grid"/>
    <w:basedOn w:val="a1"/>
    <w:qFormat/>
    <w:rsid w:val="00D146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rsid w:val="00C906CF"/>
    <w:rPr>
      <w:sz w:val="18"/>
      <w:szCs w:val="18"/>
    </w:rPr>
  </w:style>
  <w:style w:type="character" w:customStyle="1" w:styleId="Char">
    <w:name w:val="批注框文本 Char"/>
    <w:basedOn w:val="a0"/>
    <w:link w:val="a7"/>
    <w:rsid w:val="00C906C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Company>999宝藏网</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关于做好全日制研究生入学考试考试科目大纲编制工作的通知</dc:title>
  <dc:creator>Admin</dc:creator>
  <cp:lastModifiedBy>洪小斌</cp:lastModifiedBy>
  <cp:revision>5</cp:revision>
  <cp:lastPrinted>2010-09-25T07:47:00Z</cp:lastPrinted>
  <dcterms:created xsi:type="dcterms:W3CDTF">2018-07-13T07:26:00Z</dcterms:created>
  <dcterms:modified xsi:type="dcterms:W3CDTF">2019-06-13T00:43:00Z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