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26" w:rsidRDefault="00D6302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D63026" w:rsidRDefault="00D6302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D63026" w:rsidRDefault="005919B7">
      <w:pPr>
        <w:widowControl/>
        <w:jc w:val="center"/>
        <w:rPr>
          <w:rFonts w:ascii="宋体" w:hAnsi="宋体"/>
          <w:sz w:val="24"/>
        </w:rPr>
      </w:pPr>
      <w:r>
        <w:rPr>
          <w:rFonts w:hint="eastAsia"/>
          <w:noProof/>
        </w:rPr>
        <w:drawing>
          <wp:inline distT="0" distB="0" distL="0" distR="0">
            <wp:extent cx="2657475" cy="485775"/>
            <wp:effectExtent l="19050" t="0" r="9525" b="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026" w:rsidRDefault="005919B7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硕士研究生入学统一考试</w:t>
      </w:r>
    </w:p>
    <w:p w:rsidR="00D63026" w:rsidRDefault="005919B7">
      <w:pPr>
        <w:widowControl/>
        <w:jc w:val="center"/>
        <w:rPr>
          <w:rFonts w:ascii="黑体" w:eastAsia="黑体" w:hAnsi="华文中宋"/>
          <w:b/>
          <w:sz w:val="52"/>
          <w:szCs w:val="52"/>
        </w:rPr>
      </w:pPr>
      <w:r>
        <w:rPr>
          <w:rFonts w:ascii="黑体" w:eastAsia="黑体" w:hAnsi="华文中宋" w:hint="eastAsia"/>
          <w:b/>
          <w:sz w:val="52"/>
          <w:szCs w:val="52"/>
        </w:rPr>
        <w:t>《体育综合》科目大纲</w:t>
      </w:r>
    </w:p>
    <w:p w:rsidR="00D63026" w:rsidRDefault="005919B7">
      <w:pPr>
        <w:widowControl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b/>
          <w:sz w:val="48"/>
          <w:szCs w:val="48"/>
        </w:rPr>
        <w:t xml:space="preserve"> </w:t>
      </w:r>
      <w:r>
        <w:rPr>
          <w:rFonts w:ascii="黑体" w:eastAsia="黑体" w:hAnsi="宋体" w:hint="eastAsia"/>
          <w:sz w:val="30"/>
          <w:szCs w:val="30"/>
        </w:rPr>
        <w:t>(科目代码：346</w:t>
      </w:r>
      <w:bookmarkStart w:id="0" w:name="_GoBack"/>
      <w:bookmarkEnd w:id="0"/>
      <w:r>
        <w:rPr>
          <w:rFonts w:ascii="黑体" w:eastAsia="黑体" w:hAnsi="宋体" w:hint="eastAsia"/>
          <w:sz w:val="30"/>
          <w:szCs w:val="30"/>
        </w:rPr>
        <w:t>)</w:t>
      </w:r>
    </w:p>
    <w:p w:rsidR="00D63026" w:rsidRDefault="00D6302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D63026" w:rsidRDefault="00D6302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D63026" w:rsidRDefault="00D6302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D63026" w:rsidRDefault="00D6302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D63026" w:rsidRDefault="00D6302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D63026" w:rsidRDefault="00D6302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D63026" w:rsidRDefault="00D63026">
      <w:pPr>
        <w:widowControl/>
        <w:spacing w:line="460" w:lineRule="exact"/>
        <w:jc w:val="left"/>
        <w:rPr>
          <w:rFonts w:ascii="宋体" w:hAnsi="宋体"/>
          <w:sz w:val="24"/>
        </w:rPr>
      </w:pPr>
    </w:p>
    <w:p w:rsidR="00D63026" w:rsidRDefault="005919B7">
      <w:pPr>
        <w:widowControl/>
        <w:spacing w:line="800" w:lineRule="exact"/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学院名称(盖章)：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体育学院       </w:t>
      </w:r>
    </w:p>
    <w:p w:rsidR="00D63026" w:rsidRDefault="005919B7" w:rsidP="005A4D5C">
      <w:pPr>
        <w:widowControl/>
        <w:spacing w:line="800" w:lineRule="exact"/>
        <w:ind w:firstLineChars="444" w:firstLine="1276"/>
        <w:jc w:val="left"/>
        <w:rPr>
          <w:rFonts w:ascii="仿宋_GB2312" w:eastAsia="仿宋_GB2312" w:hAnsi="宋体"/>
          <w:w w:val="90"/>
          <w:sz w:val="32"/>
          <w:szCs w:val="32"/>
          <w:u w:val="single"/>
        </w:rPr>
      </w:pPr>
      <w:r>
        <w:rPr>
          <w:rFonts w:ascii="仿宋_GB2312" w:eastAsia="仿宋_GB2312" w:hAnsi="宋体" w:hint="eastAsia"/>
          <w:w w:val="90"/>
          <w:sz w:val="32"/>
          <w:szCs w:val="32"/>
        </w:rPr>
        <w:t>学院负责人(签字)：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                    </w:t>
      </w:r>
    </w:p>
    <w:p w:rsidR="00D63026" w:rsidRDefault="005919B7" w:rsidP="005A4D5C">
      <w:pPr>
        <w:widowControl/>
        <w:spacing w:line="800" w:lineRule="exact"/>
        <w:ind w:firstLineChars="444" w:firstLine="1276"/>
        <w:rPr>
          <w:rFonts w:ascii="仿宋_GB2312" w:eastAsia="仿宋_GB2312" w:hAnsi="宋体"/>
          <w:w w:val="90"/>
          <w:sz w:val="32"/>
          <w:szCs w:val="32"/>
        </w:rPr>
      </w:pPr>
      <w:r>
        <w:rPr>
          <w:rFonts w:ascii="仿宋_GB2312" w:eastAsia="仿宋_GB2312" w:hAnsi="宋体" w:hint="eastAsia"/>
          <w:w w:val="90"/>
          <w:sz w:val="32"/>
          <w:szCs w:val="32"/>
        </w:rPr>
        <w:t xml:space="preserve">编  制  时  间：   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 w:rsidR="005A4D5C"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>201</w:t>
      </w:r>
      <w:r w:rsidR="00AD1729">
        <w:rPr>
          <w:rFonts w:ascii="仿宋_GB2312" w:eastAsia="仿宋_GB2312" w:hAnsi="宋体" w:hint="eastAsia"/>
          <w:w w:val="90"/>
          <w:sz w:val="32"/>
          <w:szCs w:val="32"/>
          <w:u w:val="single"/>
        </w:rPr>
        <w:t>9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年 </w:t>
      </w:r>
      <w:r w:rsidR="005A4D5C">
        <w:rPr>
          <w:rFonts w:ascii="仿宋_GB2312" w:eastAsia="仿宋_GB2312" w:hAnsi="宋体" w:hint="eastAsia"/>
          <w:w w:val="90"/>
          <w:sz w:val="32"/>
          <w:szCs w:val="32"/>
          <w:u w:val="single"/>
        </w:rPr>
        <w:t>7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月 5 日   </w:t>
      </w:r>
    </w:p>
    <w:p w:rsidR="00D63026" w:rsidRDefault="00D630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D63026" w:rsidRDefault="00D630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D63026" w:rsidRDefault="00D630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D63026" w:rsidRDefault="00D630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D63026" w:rsidRDefault="00D630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D63026" w:rsidRDefault="00D630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D63026" w:rsidRDefault="00D630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D63026" w:rsidRDefault="005919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lastRenderedPageBreak/>
        <w:t>学校体育学</w:t>
      </w:r>
    </w:p>
    <w:p w:rsidR="00D63026" w:rsidRDefault="00D630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kern w:val="0"/>
          <w:szCs w:val="21"/>
        </w:rPr>
      </w:pPr>
    </w:p>
    <w:p w:rsidR="00D63026" w:rsidRDefault="005919B7">
      <w:pPr>
        <w:widowControl/>
        <w:ind w:firstLineChars="1290" w:firstLine="3626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一、考核要求</w:t>
      </w:r>
    </w:p>
    <w:p w:rsidR="00D63026" w:rsidRDefault="00D630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kern w:val="0"/>
          <w:szCs w:val="21"/>
        </w:rPr>
      </w:pPr>
    </w:p>
    <w:p w:rsidR="00D63026" w:rsidRDefault="005919B7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要求考生了解与掌握学校体育基本问题：历史、目标；体育课程的概念、性质、功能、实施、评价等 ；掌握课外体育活动和课余训练与竞赛组织的理论与方法 ；体育教师的成长与发展应具备的知识与素养等。</w:t>
      </w:r>
    </w:p>
    <w:p w:rsidR="00D63026" w:rsidRDefault="00D63026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D63026" w:rsidRDefault="005919B7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二、考核评价目标</w:t>
      </w:r>
    </w:p>
    <w:p w:rsidR="00D63026" w:rsidRDefault="005919B7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 正确认识学校体育在学校教育中的地位和作用，明确体育教师应具备的素质，树立体育教师的专业思想与师德规范，忠诚党的教育、体育事业。</w:t>
      </w:r>
    </w:p>
    <w:p w:rsidR="00D63026" w:rsidRDefault="005919B7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 全面系统的学习并基本掌握实施学校体育的教学、训练、科研、评价管理等各项工作的基本理论与方法。</w:t>
      </w:r>
    </w:p>
    <w:p w:rsidR="00D63026" w:rsidRDefault="005919B7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3．学以致用，理论与实践结合，培养学生独立思考，提高分析问题和解决问题的能力。</w:t>
      </w:r>
    </w:p>
    <w:p w:rsidR="00D63026" w:rsidRDefault="00D63026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D63026" w:rsidRDefault="005919B7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三、考核内容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第一章 学校体育的历史沿革与思想演变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古代社会的学校体育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现代学校体育的形成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现代体育思想的形成与体育的教育化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学校体育思想的发展与学校体育的课程化和科学化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20世纪学校体育思想的发展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中国学校体育的发展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西方体育和体育思想的早期传播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自然体育学说的传入及其影响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凯洛夫教育理论对我国学校体育思想的影响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4、</w:t>
      </w:r>
      <w:r>
        <w:rPr>
          <w:rFonts w:ascii="仿宋_GB2312" w:eastAsia="仿宋_GB2312" w:hint="eastAsia"/>
          <w:szCs w:val="21"/>
        </w:rPr>
        <w:t>社会转型与教育改革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5、</w:t>
      </w:r>
      <w:r>
        <w:rPr>
          <w:rFonts w:ascii="仿宋_GB2312" w:eastAsia="仿宋_GB2312" w:hint="eastAsia"/>
          <w:szCs w:val="21"/>
        </w:rPr>
        <w:t>终身教育与学校体育的新发展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6、</w:t>
      </w:r>
      <w:r>
        <w:rPr>
          <w:rFonts w:ascii="仿宋_GB2312" w:eastAsia="仿宋_GB2312" w:hint="eastAsia"/>
          <w:szCs w:val="21"/>
        </w:rPr>
        <w:t>新世纪中国学校体育课程改革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第二章 学校体育与学生的全面发展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学校体育与学生身体发展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认识学生的身体发展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学校体育对促进学生身体发展的作用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学校体育中促进学生身体发展的基本要求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学校体育与学生心理发展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认识学生的心理发展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学校体育对学生身体发展的作用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在学校体育中提高学生心理发展水平的基本要求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lastRenderedPageBreak/>
        <w:t>第三节 学校体育与学生社会适应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认识社会适应及社会适应能力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学校体育对提高学生社会适应能力的作用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学校体育中加强学生社会适应能力培养的基本要求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第四节 学校体育与学生动作发展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第三章 我国学校体育目的与目标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学校体育的结构与作用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运动教育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健康教育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教育活动和家庭中的体育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我国学校体育目的与目标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我国学校体育目的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我国学校体育目标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实现学校体育目标的基本要求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实现我国学校体育目标的基本途径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实现我国学校体育目标的基本要求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第四章 学校体育的制度与组织管理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我国现行学校体育制度与法规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1、学校体育行政法规概述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2、学校体育工作条例和学校卫生工作条例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3、大中小学体育合格标准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4、与学校体育有关的体育法规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我国学校体育的组织与管理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1、学校体育组织与管理的原则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2、学校体育管理体制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3、学校体育管理的内容与方法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第五章 体育课程编制与实施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体育课程的特点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课程的含义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体育课程的概念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体育课程的特点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体育课程的学科基础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体育课程的生物学基础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体育课程的心理学基础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体育课程的社会学基础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4、</w:t>
      </w:r>
      <w:r>
        <w:rPr>
          <w:rFonts w:ascii="仿宋_GB2312" w:eastAsia="仿宋_GB2312" w:hint="eastAsia"/>
          <w:szCs w:val="21"/>
        </w:rPr>
        <w:t>体育课程的教育学基础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5、</w:t>
      </w:r>
      <w:r>
        <w:rPr>
          <w:rFonts w:ascii="仿宋_GB2312" w:eastAsia="仿宋_GB2312" w:hint="eastAsia"/>
          <w:szCs w:val="21"/>
        </w:rPr>
        <w:t>体育课程的哲学基础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体育与健康课程标准的制定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体育课程标准制定的理念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体育与健康课程的设计思路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第四节 体育与健康课程实施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1、体育与健康课程实施的本质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2、体育与健康课程实施的取向与策略及过程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3、体育与健康课程标准的实施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lastRenderedPageBreak/>
        <w:t>第六章 体育教学的特点、目标与内容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体育教学的本质与特征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体育教学过程与特征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体育教学的特点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体育教学（学习）目标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1、体育教学目标的概念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2、体育教学目标的制定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体育教学内容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1、体育教学内容的含义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2、体育教学内容的选择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第七章 体育教学方法与组织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体育教学方法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1、体育教学方法的概念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2、体育教学方法的选择与应用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3、常用的体育教学方法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体育教学组织管理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1、体育教学组织形式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2、分组教学的基本形式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3、体育课组织与管理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第八章 体育教学设计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体育教学设计概述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1、体育教学设计的概念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2、课程内容选编的基本要求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体育教学设计的过程及要素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1、体育教学设计的过程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2、体育教学设计的要素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体育教学计划的设计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水平教学计划的制定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单元教学计划的制定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体育课教案设计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第九章 体育与健康课程学习与教学评价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体育与健康学习评价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体育与健康学习评价的理念与目的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体育与健康学习评价的内容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体育与健康课程学习评价实施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体育教师教学评价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体育教师教学工作考核的种类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体育教师教学工作考核的内容与方法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第十章 体育与健康课程资源的开发与利用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体育与健康课程资源的性质与分类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体育与健康课程资源的特点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体育与健康课程资源分类</w:t>
      </w:r>
    </w:p>
    <w:p w:rsidR="00D63026" w:rsidRDefault="005919B7">
      <w:r>
        <w:rPr>
          <w:rFonts w:ascii="仿宋_GB2312" w:eastAsia="仿宋_GB2312" w:hAnsi="宋体" w:hint="eastAsia"/>
          <w:b/>
          <w:szCs w:val="21"/>
        </w:rPr>
        <w:t>第二节 体育与健康课程内容资源的开发与利用</w:t>
      </w:r>
    </w:p>
    <w:p w:rsidR="00D63026" w:rsidRDefault="005919B7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1、竞技运动项目的开发与利用</w:t>
      </w:r>
    </w:p>
    <w:p w:rsidR="00D63026" w:rsidRDefault="005919B7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lastRenderedPageBreak/>
        <w:t>2、民族民间体育活动的开发与利用</w:t>
      </w:r>
    </w:p>
    <w:p w:rsidR="00D63026" w:rsidRDefault="005919B7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3、新兴运动项目的开发与利用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体育场地设施资源的开发与利用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体育场地射杀资源的开发与利用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自然地理资源的开发与利用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第四节 人力资源的利用与开发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体育教师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学生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其它人力资源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第十一章 体育课教学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体育与健康课的类型与结构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1、体育与健康课的类型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2、体育实践课的结构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体育实践课的密度与运动负荷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1、体育实践课的密度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2、体育实践课的运动负荷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体育课的准备与分析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1、体育课前准备工作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2、课中的工作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3、课后工作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4、评价体育课效果的意义与内容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第十二章 课外体育活动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 xml:space="preserve">第一节 课外体育活动的性质与特点  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课外体育活动的概念与意义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课外体育活动的性质与特点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课外体育活动的组织形式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全体性活动和年纪活动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班级活动和小组活动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俱乐部活动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4、</w:t>
      </w:r>
      <w:r>
        <w:rPr>
          <w:rFonts w:ascii="仿宋_GB2312" w:eastAsia="仿宋_GB2312" w:hint="eastAsia"/>
          <w:szCs w:val="21"/>
        </w:rPr>
        <w:t>小团体活动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5、</w:t>
      </w:r>
      <w:r>
        <w:rPr>
          <w:rFonts w:ascii="仿宋_GB2312" w:eastAsia="仿宋_GB2312" w:hint="eastAsia"/>
          <w:szCs w:val="21"/>
        </w:rPr>
        <w:t>个人锻炼活动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课外体育活动的实施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课外体育活动工作计划的制定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课外体育活动的组织与实施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第十三章 学校课余体育训练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学校课余体育训练的性质与特点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学校课余体育训练的性质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学校课余体育训练的特点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学校课余体育训练的组织形式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学校运动队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基层训练点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体育特长班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4、</w:t>
      </w:r>
      <w:r>
        <w:rPr>
          <w:rFonts w:ascii="仿宋_GB2312" w:eastAsia="仿宋_GB2312" w:hint="eastAsia"/>
          <w:szCs w:val="21"/>
        </w:rPr>
        <w:t>体育俱乐部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学校课余体育训练的实施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lastRenderedPageBreak/>
        <w:t>1、</w:t>
      </w:r>
      <w:r>
        <w:rPr>
          <w:rFonts w:ascii="仿宋_GB2312" w:eastAsia="仿宋_GB2312" w:hint="eastAsia"/>
          <w:szCs w:val="21"/>
        </w:rPr>
        <w:t>运动队的组建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学校课余体育训练的制定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学校课余体育训练内容的安排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4、</w:t>
      </w:r>
      <w:r>
        <w:rPr>
          <w:rFonts w:ascii="仿宋_GB2312" w:eastAsia="仿宋_GB2312" w:hint="eastAsia"/>
          <w:szCs w:val="21"/>
        </w:rPr>
        <w:t>学校课余体育训练方法的运用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5、</w:t>
      </w:r>
      <w:r>
        <w:rPr>
          <w:rFonts w:ascii="仿宋_GB2312" w:eastAsia="仿宋_GB2312" w:hint="eastAsia"/>
          <w:szCs w:val="21"/>
        </w:rPr>
        <w:t>学校课余体育训练效果的评价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第十四章 学校课余体育竞赛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课余体育竞赛的特点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课余体育竞赛的意义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课余体育竞赛的特点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课余体育竞赛的组织形式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课余体育竞赛的常见形式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课余体育竞赛的组织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学校课余体育竞赛实施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学校课余体育竞赛的计划和规程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课余体育竞赛的方法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第十五章 体育教师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体育教师的特征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性格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专业知识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专业能力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体育教师的工作与研究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体育教师的工作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体育教师的教学与科学研究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第十六章 体育教师的职业培训与终身学习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体育教育专业的学科学习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体育教育专业学科学习的内容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体育教育专业学科学习的特点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体育教育专业学科学习的意义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体育教育专业的见习与实习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体育教育专业的见习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体育教育专业的实习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体育教师的在职培训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体育教师的在职培训的必要性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体育教师的在职培训的目标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体育教师的在职培训的机构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4、</w:t>
      </w:r>
      <w:r>
        <w:rPr>
          <w:rFonts w:ascii="仿宋_GB2312" w:eastAsia="仿宋_GB2312" w:hint="eastAsia"/>
          <w:szCs w:val="21"/>
        </w:rPr>
        <w:t>体育教师的在职培训的模式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5、</w:t>
      </w:r>
      <w:r>
        <w:rPr>
          <w:rFonts w:ascii="仿宋_GB2312" w:eastAsia="仿宋_GB2312" w:hint="eastAsia"/>
          <w:szCs w:val="21"/>
        </w:rPr>
        <w:t>体育教师的在职培训的课程设置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第四节 体育教师的终身学习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1、</w:t>
      </w:r>
      <w:r>
        <w:rPr>
          <w:rFonts w:ascii="仿宋_GB2312" w:eastAsia="仿宋_GB2312" w:hint="eastAsia"/>
          <w:szCs w:val="21"/>
        </w:rPr>
        <w:t>终身学习的概念与特征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2、</w:t>
      </w:r>
      <w:r>
        <w:rPr>
          <w:rFonts w:ascii="仿宋_GB2312" w:eastAsia="仿宋_GB2312" w:hint="eastAsia"/>
          <w:szCs w:val="21"/>
        </w:rPr>
        <w:t>体育教师终身学习的必要性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Ansi="宋体" w:hint="eastAsia"/>
          <w:szCs w:val="21"/>
        </w:rPr>
        <w:t>3、</w:t>
      </w:r>
      <w:r>
        <w:rPr>
          <w:rFonts w:ascii="仿宋_GB2312" w:eastAsia="仿宋_GB2312" w:hint="eastAsia"/>
          <w:szCs w:val="21"/>
        </w:rPr>
        <w:t>体育教师终身学习体系的构建</w:t>
      </w:r>
    </w:p>
    <w:p w:rsidR="00D63026" w:rsidRDefault="00D63026">
      <w:pPr>
        <w:rPr>
          <w:rFonts w:ascii="仿宋_GB2312" w:eastAsia="仿宋_GB2312"/>
          <w:b/>
          <w:szCs w:val="21"/>
        </w:rPr>
      </w:pPr>
    </w:p>
    <w:p w:rsidR="00D63026" w:rsidRDefault="00D63026">
      <w:pPr>
        <w:rPr>
          <w:rFonts w:ascii="仿宋_GB2312" w:eastAsia="仿宋_GB2312"/>
          <w:b/>
          <w:szCs w:val="21"/>
        </w:rPr>
      </w:pPr>
    </w:p>
    <w:p w:rsidR="00D63026" w:rsidRDefault="00D63026">
      <w:pPr>
        <w:rPr>
          <w:rFonts w:ascii="仿宋_GB2312" w:eastAsia="仿宋_GB2312"/>
          <w:b/>
          <w:szCs w:val="21"/>
        </w:rPr>
      </w:pPr>
    </w:p>
    <w:p w:rsidR="00D63026" w:rsidRDefault="005919B7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lastRenderedPageBreak/>
        <w:t>考试参考书目：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1、潘绍伟，于可红主编．《学校体育学》．北京：高等教育出版社，2012.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2、周登嵩主编</w:t>
      </w:r>
      <w:r>
        <w:rPr>
          <w:rFonts w:ascii="仿宋_GB2312" w:eastAsia="仿宋_GB2312"/>
          <w:szCs w:val="21"/>
        </w:rPr>
        <w:t>. 《</w:t>
      </w:r>
      <w:r>
        <w:rPr>
          <w:rFonts w:ascii="仿宋_GB2312" w:eastAsia="仿宋_GB2312" w:hint="eastAsia"/>
          <w:szCs w:val="21"/>
        </w:rPr>
        <w:t>学校体育学》，北京：人民体育出版社，</w:t>
      </w:r>
      <w:r>
        <w:rPr>
          <w:rFonts w:ascii="仿宋_GB2312" w:eastAsia="仿宋_GB2312"/>
          <w:szCs w:val="21"/>
        </w:rPr>
        <w:t xml:space="preserve">2004 </w:t>
      </w:r>
    </w:p>
    <w:p w:rsidR="00D63026" w:rsidRDefault="005919B7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3、李祥主编</w:t>
      </w:r>
      <w:r>
        <w:rPr>
          <w:rFonts w:ascii="仿宋_GB2312" w:eastAsia="仿宋_GB2312"/>
          <w:szCs w:val="21"/>
        </w:rPr>
        <w:t>. 《</w:t>
      </w:r>
      <w:r>
        <w:rPr>
          <w:rFonts w:ascii="仿宋_GB2312" w:eastAsia="仿宋_GB2312" w:hint="eastAsia"/>
          <w:szCs w:val="21"/>
        </w:rPr>
        <w:t>学校体育学 》，北京：高等教育出版社</w:t>
      </w:r>
      <w:r>
        <w:rPr>
          <w:rFonts w:ascii="仿宋_GB2312" w:eastAsia="仿宋_GB2312"/>
          <w:szCs w:val="21"/>
        </w:rPr>
        <w:t xml:space="preserve">2001 </w:t>
      </w:r>
    </w:p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D63026"/>
    <w:p w:rsidR="00D63026" w:rsidRDefault="005919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lastRenderedPageBreak/>
        <w:t>运动生理学</w:t>
      </w:r>
    </w:p>
    <w:p w:rsidR="00D63026" w:rsidRDefault="00D630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宋体" w:hAnsi="宋体" w:cs="宋体"/>
          <w:kern w:val="0"/>
          <w:szCs w:val="21"/>
        </w:rPr>
      </w:pPr>
    </w:p>
    <w:p w:rsidR="00D63026" w:rsidRDefault="005919B7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一、考核要求</w:t>
      </w:r>
    </w:p>
    <w:p w:rsidR="00D63026" w:rsidRDefault="005919B7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要求学生掌握运动生理学的基础知识，并具有运用运动生理学的基础知识指导和评价体育教学、运动训练以及体育锻炼的能力。</w:t>
      </w:r>
    </w:p>
    <w:p w:rsidR="00D63026" w:rsidRDefault="00D63026">
      <w:pPr>
        <w:widowControl/>
        <w:ind w:firstLineChars="200" w:firstLine="562"/>
        <w:jc w:val="left"/>
        <w:rPr>
          <w:rFonts w:ascii="仿宋_GB2312" w:eastAsia="仿宋_GB2312" w:hAnsi="宋体"/>
          <w:b/>
          <w:sz w:val="28"/>
          <w:szCs w:val="28"/>
        </w:rPr>
      </w:pPr>
    </w:p>
    <w:p w:rsidR="00D63026" w:rsidRDefault="005919B7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二、考核评价目标</w:t>
      </w:r>
    </w:p>
    <w:p w:rsidR="00D63026" w:rsidRDefault="005919B7">
      <w:pPr>
        <w:widowControl/>
        <w:ind w:firstLineChars="200" w:firstLine="420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闭卷考试，试卷满分150分，其中名词解释每小题6分，共30分，简答题每小题12分，共72分，论述题每小题24分，共48分。记忆、理解和掌握能力考核占70%，运用、分析和综合能力考核占30%。</w:t>
      </w:r>
    </w:p>
    <w:p w:rsidR="00D63026" w:rsidRDefault="00D63026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D63026" w:rsidRDefault="005919B7">
      <w:pPr>
        <w:widowControl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三、考核内容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绪论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1.了解运动生理学概述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2.掌握生命活动基本特征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3.掌握机体内环境与稳态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4.掌握人体生理功能活动的调节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5.掌握反馈与前馈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第一章 肌肉活动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细胞生物电现象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1.掌握刺激、反应、兴奋与兴奋性的概念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2.掌握静息电位、动作电位的概念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3.掌握静息电位和动作电位形成的原因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4.掌握动作电位的传导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肌肉收缩原理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1.掌握肌肉的微细结构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eastAsia="仿宋_GB231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2.掌握肌肉收缩与舒张过程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肌肉收缩的形式与力学特征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1.掌握肌肉收缩的形式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2.了解肌肉收缩的力学特征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第四节 肌纤维类型与运动能力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1.掌握不同类型骨骼肌纤维的形态结构和功能特征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2.掌握肌纤维类型与运动的关系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第五节 肌电图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1.了解肌电信号的引导和记录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2.了解肌电图的基本原理与正常肌电图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3.了解肌电信号的分析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eastAsia="仿宋_GB231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4.掌握肌电图的应用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lastRenderedPageBreak/>
        <w:t>第二章 能量代谢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人体能量的供应</w:t>
      </w:r>
    </w:p>
    <w:p w:rsidR="00D63026" w:rsidRDefault="005919B7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1.掌握ATP与ATP稳态</w:t>
      </w:r>
    </w:p>
    <w:p w:rsidR="00D63026" w:rsidRDefault="005919B7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2.掌握ATP的生成过程</w:t>
      </w:r>
    </w:p>
    <w:p w:rsidR="00D63026" w:rsidRDefault="005919B7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3.掌握不同途径合成ATP总量及效率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人体能量代谢的测定</w:t>
      </w:r>
    </w:p>
    <w:p w:rsidR="00D63026" w:rsidRDefault="005919B7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1.了解能量代谢测定原理与方法</w:t>
      </w:r>
    </w:p>
    <w:p w:rsidR="00D63026" w:rsidRDefault="005919B7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2.掌握影响能量代谢的因素</w:t>
      </w:r>
    </w:p>
    <w:p w:rsidR="00D63026" w:rsidRDefault="005919B7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3.掌握基础代谢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运动状态下的能量代谢</w:t>
      </w:r>
    </w:p>
    <w:p w:rsidR="00D63026" w:rsidRDefault="005919B7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1.掌握能量代谢对急性运动的反应</w:t>
      </w:r>
    </w:p>
    <w:p w:rsidR="00D63026" w:rsidRDefault="005919B7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2.掌握能量代谢对慢性运动的适应</w:t>
      </w:r>
    </w:p>
    <w:p w:rsidR="00D63026" w:rsidRDefault="005919B7">
      <w:pPr>
        <w:widowControl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3.了解与运动相关的能量代谢检测与评价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第三章 神经系统的调节功能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组成神经系统的细胞及其一般功能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1.掌握神经元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2.了解神经胶质细胞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b/>
          <w:kern w:val="2"/>
          <w:sz w:val="21"/>
          <w:szCs w:val="21"/>
        </w:rPr>
        <w:t>第二节 神经系统功能活动的基本原理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1.掌握突触传递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2.掌握反射活动的基本规律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第三节 神经系统的感觉分析功能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1.掌握感觉概述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2.掌握躯体和内脏的感觉功能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3.掌握眼的视觉功能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4.掌握耳的听觉功能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5.掌握内耳的平衡觉功能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第四节 神经系统对姿势和运动的调节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1.了解运动传出的“最后公路”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2.掌握中枢对姿势的调节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3.掌握中枢对躯体运动的调节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第四章 内分泌调节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第一节 内分泌与激素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1.掌握内分泌和激素的概念、作用及其特征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2.了解激素的细胞作用机制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3.了解内分泌功能轴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第二节 主要内分泌腺的功能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1.掌握下丘脑和垂体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2.掌握甲状腺和甲状旁腺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3.掌握肾上腺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4.掌握胰岛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5.掌握性腺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运动与内分泌功能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1.掌握重要内分泌激素对运动的反应和适应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2.掌握激素对运动时能量代谢的调控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lastRenderedPageBreak/>
        <w:t>3.掌握激素对运动时水盐代谢的调控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第五章  免疫与运动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免疫学基础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1.掌握免疫系统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2.掌握免疫应答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运动与免疫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1.掌握免疫功能对运动的反应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2.掌握免疫功能对运动的适应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3.了解免疫功能的调理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第六章 血液与运动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血液的组成与特性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1.掌握血液的组成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hAnsi="Times New Roman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2.掌握血液的理化性质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血液的功能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1.掌握血浆的功能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2.掌握血细胞的功能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3.掌握血型与输血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b/>
          <w:kern w:val="2"/>
          <w:sz w:val="21"/>
          <w:szCs w:val="21"/>
        </w:rPr>
        <w:t>第三节  运动对血液成分的影响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1.掌握运动对血浆的影响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2.掌握运动对血细胞的影响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3.了解高原训练和低氧训练对血液组成的影响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第七章 呼吸与运动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肺通气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1.掌握肺通气的动力学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2.掌握肺通气功能的评定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3.掌握肺通气功能对训练的反应与适应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4.掌握呼吸肌的训练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肺换气和组织换气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1.掌握气体交换的原理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2.掌握气体的交换过程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3.掌握影响气体交换的因素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气体在血液中的运输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1.掌握氧的运输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2.掌握二氧化碳的运输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第四节 呼吸运动的调节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1.掌握呼吸中枢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2.掌握人体正常呼吸运动的调节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3.掌握运动时呼吸变化的调节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第八章 血液循环与运动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心脏生理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1.掌握心肌的生理特性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2.掌握心脏的泵血功能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3.掌握心泵功能的评价指标</w:t>
      </w:r>
    </w:p>
    <w:p w:rsidR="00D63026" w:rsidRDefault="005919B7">
      <w:pPr>
        <w:tabs>
          <w:tab w:val="left" w:pos="3260"/>
        </w:tabs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4.掌握影响心输出量的因素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lastRenderedPageBreak/>
        <w:t>第二节 血管生理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1.了解血管的功能特点及其内分泌功能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2.掌握动脉血压和动脉脉搏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3.了解静脉血压，掌握影响静脉回心血量的因素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4.了解微循环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心血管活动的调节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1.了解神经调节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2.了解体液调节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3.了解自身调节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第四节 运动对心血管功能的影响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1.掌握运动时心血管功能的变化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2.掌握运动训练对心血管系统的影响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第九章 消化、吸收与排泄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消化与吸收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1.掌握消化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2.掌握吸收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排泄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1.掌握肾的基本结构、功能单位与血液循环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2.掌握尿液的生成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3.了解肾保持水和酸碱平衡中的作用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4.掌握运动对肾功能的影响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第十章 身体素质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力量素质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1.掌握力量素质的生理学基础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2.了解力量素质的测定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3.掌握力量素质的训练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速度素质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1.掌握速度素质的生理学基础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2.了解速度素质的测定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3.掌握速度素质的训练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无氧耐力素质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1.掌握无氧耐力素质的生理学基础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2.了解无氧耐力素质的测定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3.掌握无氧耐力素质的训练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第四节 有氧耐力素质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1.掌握最大摄氧量和无氧阈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2.掌握有氧耐力素质的生理学基础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3.了解有氧耐力素质的测定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4.掌握有氧耐力素质的训练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b/>
          <w:kern w:val="2"/>
          <w:sz w:val="21"/>
          <w:szCs w:val="21"/>
        </w:rPr>
        <w:t>第五节 平衡、灵敏、柔韧与协调素质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1.了解平衡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2.了解灵敏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3.了解柔韧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4.了解协调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b/>
          <w:kern w:val="2"/>
          <w:sz w:val="21"/>
          <w:szCs w:val="21"/>
        </w:rPr>
        <w:lastRenderedPageBreak/>
        <w:t>第六节 身体素质训练的几种新方法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1.了解核心力量训练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2.了解振动训练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3.了解呼吸肌训练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4.了解低氧训练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第十一章 运动与身体机能变化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赛前状态与准备活动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1.掌握赛前状态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2.掌握准备活动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进入工作状态与稳定状态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1.掌握进入工作状态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hAnsi="Times New Roman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2.掌握稳定状态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运动性疲劳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1.掌握运动性疲劳的特点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2.掌握运动性疲劳产生的生理机制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3.了解运动性疲劳的检测指标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第四节 恢复过程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1.掌握恢复过程的一般规律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2.掌握促进人体功能恢复的措施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b/>
          <w:kern w:val="2"/>
          <w:sz w:val="21"/>
          <w:szCs w:val="21"/>
        </w:rPr>
        <w:t>第五节 脱训与尖峰状态训练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1.了解脱训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2.了解尖峰状态训练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第十二章 运动技能的形成</w:t>
      </w:r>
    </w:p>
    <w:p w:rsidR="00D63026" w:rsidRDefault="005919B7">
      <w:pPr>
        <w:numPr>
          <w:ilvl w:val="0"/>
          <w:numId w:val="1"/>
        </w:num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运动技能的生理学基础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1.掌握运动技能的分类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2.掌握运动技能形成的生理学机制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运动技能形成的过程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1.掌握泛化阶段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2.掌握分化阶段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3.掌握巩固与自动化阶段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影响运动技能形成的因素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1.掌握运动技能的迁移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2.掌握感觉反馈的影响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3.掌握注意力的影响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第十三章 年龄、性别与运动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儿童少年与运动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1.掌握儿童少年的生长发育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2.掌握儿童少年的生理特点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3.掌握儿童少年的身体素质发展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女子与运动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1.掌握女性的生理特点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hAnsi="Times New Roman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2.掌握女性运动的特殊问题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老年人与体育锻炼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1.了解老年人的生理特点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lastRenderedPageBreak/>
        <w:t>2.了解运动对老年人生理功能的影响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3.了解老年人健身运动的原则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第十四章 肥胖、体重控制与运动处方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身体成分概述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1.掌握体重与身体成分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2.了解身体成分与体重控制的意义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3.掌握理想体重与身体成分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肥胖与体重控制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1.掌握肥胖的危害及其形成机制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hAnsi="Times New Roman" w:cs="Times New Roman"/>
          <w:b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2.掌握体重控制与运动减肥的生理学机制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运动处方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1.掌握概述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2.掌握运动处方的制定与实施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3.了解运动处方实例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第十五章 环境与运动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第一节 冷热环境与运动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1.掌握体温与调节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2.掌握冷环境与运动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3.掌握热环境与运动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第二节 水环境与运动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1.了解水环境运动对人体生理功能的影响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2.了解人体对水环境的适应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第三节 高原环境与运动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1.了解高原环境的特点及其对运动能力的影响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2.了解人体对高原环境的反应与适应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第四节 大气环境与运动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1.了解大气环境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2.了解大气环境污染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3.了解大气环境污染对人体健康的危害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4.了解大气环境污染与运动</w:t>
      </w:r>
    </w:p>
    <w:p w:rsidR="00D63026" w:rsidRDefault="005919B7">
      <w:pPr>
        <w:tabs>
          <w:tab w:val="left" w:pos="3260"/>
        </w:tabs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第五节 生物节律与运动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1.掌握生物节律及其机制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2.掌握生物节律与运动能力</w:t>
      </w:r>
    </w:p>
    <w:p w:rsidR="00D63026" w:rsidRDefault="005919B7">
      <w:pPr>
        <w:pStyle w:val="a6"/>
        <w:widowControl w:val="0"/>
        <w:spacing w:before="0" w:beforeAutospacing="0" w:after="0" w:afterAutospacing="0"/>
        <w:jc w:val="both"/>
        <w:rPr>
          <w:rFonts w:ascii="仿宋_GB2312" w:eastAsia="仿宋_GB2312" w:cs="Times New Roman"/>
          <w:kern w:val="2"/>
          <w:sz w:val="21"/>
          <w:szCs w:val="21"/>
        </w:rPr>
      </w:pPr>
      <w:r>
        <w:rPr>
          <w:rFonts w:ascii="仿宋_GB2312" w:eastAsia="仿宋_GB2312" w:cs="Times New Roman" w:hint="eastAsia"/>
          <w:kern w:val="2"/>
          <w:sz w:val="21"/>
          <w:szCs w:val="21"/>
        </w:rPr>
        <w:t>3.掌握运动员生物节律的调整</w:t>
      </w:r>
    </w:p>
    <w:p w:rsidR="00D63026" w:rsidRDefault="005919B7">
      <w:pPr>
        <w:rPr>
          <w:rFonts w:ascii="仿宋_GB2312" w:eastAsia="仿宋_GB2312" w:hAnsi="宋体"/>
          <w:b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参考书目：邓树勋，王健，乔德才，郝选明 主编，《运动生理学》，北京：高等教育出版社，2015年4月第3版</w:t>
      </w:r>
    </w:p>
    <w:p w:rsidR="00D63026" w:rsidRDefault="00D63026">
      <w:pPr>
        <w:rPr>
          <w:rFonts w:ascii="宋体" w:eastAsia="仿宋_GB2312" w:hAnsi="宋体"/>
          <w:b/>
          <w:szCs w:val="21"/>
        </w:rPr>
      </w:pPr>
    </w:p>
    <w:p w:rsidR="00D63026" w:rsidRDefault="00D63026"/>
    <w:p w:rsidR="00D63026" w:rsidRDefault="00D63026"/>
    <w:sectPr w:rsidR="00D63026" w:rsidSect="00D6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F5B" w:rsidRDefault="00117F5B" w:rsidP="00AD1729">
      <w:r>
        <w:separator/>
      </w:r>
    </w:p>
  </w:endnote>
  <w:endnote w:type="continuationSeparator" w:id="1">
    <w:p w:rsidR="00117F5B" w:rsidRDefault="00117F5B" w:rsidP="00AD1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F5B" w:rsidRDefault="00117F5B" w:rsidP="00AD1729">
      <w:r>
        <w:separator/>
      </w:r>
    </w:p>
  </w:footnote>
  <w:footnote w:type="continuationSeparator" w:id="1">
    <w:p w:rsidR="00117F5B" w:rsidRDefault="00117F5B" w:rsidP="00AD17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17E4"/>
    <w:multiLevelType w:val="multilevel"/>
    <w:tmpl w:val="4D8E17E4"/>
    <w:lvl w:ilvl="0">
      <w:start w:val="1"/>
      <w:numFmt w:val="japaneseCounting"/>
      <w:lvlText w:val="第%1节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FF1"/>
    <w:rsid w:val="000032EE"/>
    <w:rsid w:val="000044E5"/>
    <w:rsid w:val="000B0941"/>
    <w:rsid w:val="000D25D4"/>
    <w:rsid w:val="00117F5B"/>
    <w:rsid w:val="00123F56"/>
    <w:rsid w:val="001F3650"/>
    <w:rsid w:val="002333E2"/>
    <w:rsid w:val="002E3B41"/>
    <w:rsid w:val="003624D9"/>
    <w:rsid w:val="003D5A2E"/>
    <w:rsid w:val="00430AF0"/>
    <w:rsid w:val="00444CDA"/>
    <w:rsid w:val="004513A2"/>
    <w:rsid w:val="004978DA"/>
    <w:rsid w:val="004C0FF1"/>
    <w:rsid w:val="00554CAC"/>
    <w:rsid w:val="005919B7"/>
    <w:rsid w:val="005A4D5C"/>
    <w:rsid w:val="005C2143"/>
    <w:rsid w:val="005D56BD"/>
    <w:rsid w:val="005E3827"/>
    <w:rsid w:val="006C0A48"/>
    <w:rsid w:val="006E7B5E"/>
    <w:rsid w:val="007C4E68"/>
    <w:rsid w:val="007C73E3"/>
    <w:rsid w:val="0081667C"/>
    <w:rsid w:val="00896812"/>
    <w:rsid w:val="009E4ECC"/>
    <w:rsid w:val="00AD1729"/>
    <w:rsid w:val="00BD4950"/>
    <w:rsid w:val="00BF72CB"/>
    <w:rsid w:val="00CC3370"/>
    <w:rsid w:val="00CE5A90"/>
    <w:rsid w:val="00D63026"/>
    <w:rsid w:val="00DC715D"/>
    <w:rsid w:val="00E20AFC"/>
    <w:rsid w:val="00E97A0A"/>
    <w:rsid w:val="00EC0448"/>
    <w:rsid w:val="00F76A7A"/>
    <w:rsid w:val="6EB6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63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63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630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rsid w:val="00D6302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02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63026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630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991</Words>
  <Characters>5655</Characters>
  <Application>Microsoft Office Word</Application>
  <DocSecurity>0</DocSecurity>
  <Lines>47</Lines>
  <Paragraphs>13</Paragraphs>
  <ScaleCrop>false</ScaleCrop>
  <Company>China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洪小斌</cp:lastModifiedBy>
  <cp:revision>4</cp:revision>
  <dcterms:created xsi:type="dcterms:W3CDTF">2018-07-04T00:55:00Z</dcterms:created>
  <dcterms:modified xsi:type="dcterms:W3CDTF">2019-06-14T01:13:00Z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