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2" w:afterAutospacing="0" w:line="195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olor w:val="333333"/>
          <w:sz w:val="24"/>
          <w:szCs w:val="24"/>
          <w:bdr w:val="none" w:color="auto" w:sz="0" w:space="0"/>
          <w:shd w:val="clear" w:fill="FFFFFF"/>
        </w:rPr>
        <w:t>河北工业大学2017年接收优秀应届本科毕业生推荐免试攻读研究生名单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133"/>
        <w:gridCol w:w="927"/>
        <w:gridCol w:w="1717"/>
        <w:gridCol w:w="684"/>
        <w:gridCol w:w="521"/>
        <w:gridCol w:w="927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学院码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唐润智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刘应心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080400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仪器科学与技术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能源与环境工程学院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0807Z1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能源环境工程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袁路子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卢文将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常计东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土木与交通学院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土木与交通学院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土木与交通学院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李柏峰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成凌宇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赵靓丽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任旭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吕鲲鹏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朱叶珊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魏艳翠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杨妍妍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张叶婷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杜秀伟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焦雨桐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牛春彦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计算机科学与软件学院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毕容甲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计算机科学与软件学院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计算机科学与软件学院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苏海洋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计算机科学与软件学院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计算机科学与软件学院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肖华昕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支教团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蔡鑫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韩腾云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郄帅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张荷娜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王铭玥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胡志强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路晓宇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030500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支教团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0CC5"/>
    <w:rsid w:val="130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current01"/>
    <w:basedOn w:val="4"/>
    <w:uiPriority w:val="0"/>
    <w:rPr>
      <w:b/>
      <w:color w:val="4189C1"/>
      <w:shd w:val="clear" w:fill="A0C4E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2020-03-11T02:28:00Z</dcterms:created>
  <dc:creator>野节</dc:creator>
  <cp:lastModifiedBy>野节</cp:lastModifiedBy>
  <dcterms:modified xsi:type="dcterms:W3CDTF">2020-03-11T02:50:02Z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