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543D" w:rsidRDefault="00A34F22">
      <w:pPr>
        <w:rPr>
          <w:b/>
          <w:bCs/>
        </w:rPr>
      </w:pPr>
      <w:r w:rsidRPr="00A34F22">
        <w:rPr>
          <w:rFonts w:hint="eastAsia"/>
          <w:b/>
          <w:bCs/>
        </w:rPr>
        <w:t>华北计算机系统工程研究所</w:t>
      </w:r>
      <w:r w:rsidRPr="00A34F22">
        <w:rPr>
          <w:b/>
          <w:bCs/>
        </w:rPr>
        <w:t>2019</w:t>
      </w:r>
      <w:r w:rsidRPr="00A34F22">
        <w:rPr>
          <w:rFonts w:hint="eastAsia"/>
          <w:b/>
          <w:bCs/>
        </w:rPr>
        <w:t>年硕士研究生招生简章</w:t>
      </w:r>
    </w:p>
    <w:p w:rsidR="00A34F22" w:rsidRPr="00A34F22" w:rsidRDefault="00A34F22" w:rsidP="00A34F22">
      <w:r w:rsidRPr="00A34F22">
        <w:rPr>
          <w:rFonts w:hint="eastAsia"/>
        </w:rPr>
        <w:t>一、电子六所介绍</w:t>
      </w:r>
    </w:p>
    <w:p w:rsidR="00A34F22" w:rsidRPr="00A34F22" w:rsidRDefault="00A34F22" w:rsidP="00A34F22">
      <w:r w:rsidRPr="00A34F22">
        <w:rPr>
          <w:rFonts w:hint="eastAsia"/>
        </w:rPr>
        <w:t>华北计算机系统工程研究所（又名中国电子信息产业集团有限公司第六研究所，简称电子六所，单位代码</w:t>
      </w:r>
      <w:r w:rsidRPr="00A34F22">
        <w:t>83001)</w:t>
      </w:r>
      <w:r w:rsidRPr="00A34F22">
        <w:rPr>
          <w:rFonts w:hint="eastAsia"/>
        </w:rPr>
        <w:t>成立于</w:t>
      </w:r>
      <w:r w:rsidRPr="00A34F22">
        <w:t>1965</w:t>
      </w:r>
      <w:r w:rsidRPr="00A34F22">
        <w:rPr>
          <w:rFonts w:hint="eastAsia"/>
        </w:rPr>
        <w:t>年，是中国电子信息产业集团有限公司（</w:t>
      </w:r>
      <w:r w:rsidRPr="00A34F22">
        <w:t>CEC</w:t>
      </w:r>
      <w:r w:rsidRPr="00A34F22">
        <w:rPr>
          <w:rFonts w:hint="eastAsia"/>
        </w:rPr>
        <w:t>）的直属事业单位，是我国信息产业领域从事电子技术应用系统研究、开发的重点科研院所之一，设有“工业控制系统信息安全技术国家工程实验室”，拥有中文核心期刊、中国科技核心期刊《电子技术应用》及《微型机与应用》。</w:t>
      </w:r>
      <w:r w:rsidRPr="00A34F22">
        <w:br/>
        <w:t xml:space="preserve">    </w:t>
      </w:r>
      <w:r w:rsidRPr="00A34F22">
        <w:rPr>
          <w:rFonts w:hint="eastAsia"/>
        </w:rPr>
        <w:t>电子六所从业人员</w:t>
      </w:r>
      <w:r w:rsidRPr="00A34F22">
        <w:t>3000</w:t>
      </w:r>
      <w:r w:rsidRPr="00A34F22">
        <w:rPr>
          <w:rFonts w:hint="eastAsia"/>
        </w:rPr>
        <w:t>多人，其中院士</w:t>
      </w:r>
      <w:r w:rsidRPr="00A34F22">
        <w:t>1</w:t>
      </w:r>
      <w:r w:rsidRPr="00A34F22">
        <w:rPr>
          <w:rFonts w:hint="eastAsia"/>
        </w:rPr>
        <w:t>人，高级研究人员、博士近百人，享受国务院政府津贴</w:t>
      </w:r>
      <w:r w:rsidRPr="00A34F22">
        <w:t>21</w:t>
      </w:r>
      <w:r w:rsidRPr="00A34F22">
        <w:rPr>
          <w:rFonts w:hint="eastAsia"/>
        </w:rPr>
        <w:t>人。所里下辖</w:t>
      </w:r>
      <w:r w:rsidRPr="00A34F22">
        <w:t>21</w:t>
      </w:r>
      <w:r w:rsidRPr="00A34F22">
        <w:rPr>
          <w:rFonts w:hint="eastAsia"/>
        </w:rPr>
        <w:t>家全资、控股企业（含三级企业）。</w:t>
      </w:r>
    </w:p>
    <w:p w:rsidR="00A34F22" w:rsidRPr="00A34F22" w:rsidRDefault="00A34F22" w:rsidP="00A34F22">
      <w:r w:rsidRPr="00A34F22">
        <w:rPr>
          <w:rFonts w:hint="eastAsia"/>
        </w:rPr>
        <w:t>电子六所自</w:t>
      </w:r>
      <w:r w:rsidRPr="00A34F22">
        <w:t>1986</w:t>
      </w:r>
      <w:r w:rsidRPr="00A34F22">
        <w:rPr>
          <w:rFonts w:hint="eastAsia"/>
        </w:rPr>
        <w:t>年起被正式批准为硕士学位授权单位，目前拥有计算机科学与技术、软件工程两个一级学科，每年招收</w:t>
      </w:r>
      <w:r w:rsidRPr="00A34F22">
        <w:t>20</w:t>
      </w:r>
      <w:r w:rsidRPr="00A34F22">
        <w:rPr>
          <w:rFonts w:hint="eastAsia"/>
        </w:rPr>
        <w:t>名</w:t>
      </w:r>
      <w:proofErr w:type="gramStart"/>
      <w:r w:rsidRPr="00A34F22">
        <w:rPr>
          <w:rFonts w:hint="eastAsia"/>
        </w:rPr>
        <w:t>学术型工</w:t>
      </w:r>
      <w:proofErr w:type="gramEnd"/>
      <w:r w:rsidRPr="00A34F22">
        <w:rPr>
          <w:rFonts w:hint="eastAsia"/>
        </w:rPr>
        <w:t>学硕士研究生。欢迎有志之士报考我所的研究生。2019年我所招收攻读硕士学位研究生全部为全日制研究生，采用推荐免试和全国统考两种招生方式。</w:t>
      </w:r>
    </w:p>
    <w:p w:rsidR="00A34F22" w:rsidRPr="00A34F22" w:rsidRDefault="00A34F22" w:rsidP="00A34F22">
      <w:r w:rsidRPr="00A34F22">
        <w:rPr>
          <w:rFonts w:hint="eastAsia"/>
        </w:rPr>
        <w:t>二、报考条件</w:t>
      </w:r>
    </w:p>
    <w:p w:rsidR="00A34F22" w:rsidRPr="00A34F22" w:rsidRDefault="00A34F22" w:rsidP="00A34F22">
      <w:r w:rsidRPr="00A34F22">
        <w:t>1</w:t>
      </w:r>
      <w:r w:rsidRPr="00A34F22">
        <w:rPr>
          <w:rFonts w:hint="eastAsia"/>
        </w:rPr>
        <w:t>．拥护中国共产党的领导，愿为社会主义现代化建设服务，品德良好、遵纪守法；</w:t>
      </w:r>
      <w:r w:rsidRPr="00A34F22">
        <w:br/>
        <w:t>2</w:t>
      </w:r>
      <w:r w:rsidRPr="00A34F22">
        <w:rPr>
          <w:rFonts w:hint="eastAsia"/>
        </w:rPr>
        <w:t>．高等学校应届和往届的计算机、通信工程、电子工程、测控、信息安全、智能制造、自动控制等相关专业本科毕业生；</w:t>
      </w:r>
    </w:p>
    <w:p w:rsidR="00A34F22" w:rsidRPr="00A34F22" w:rsidRDefault="00A34F22" w:rsidP="00A34F22">
      <w:r w:rsidRPr="00A34F22">
        <w:t>3</w:t>
      </w:r>
      <w:r w:rsidRPr="00A34F22">
        <w:rPr>
          <w:rFonts w:hint="eastAsia"/>
        </w:rPr>
        <w:t>．身体健康，有朝气蓬勃的精神状态，有吃苦耐劳、具备紧张工作的自身素质，并符合规定的体检标准；</w:t>
      </w:r>
      <w:r w:rsidRPr="00A34F22">
        <w:br/>
        <w:t>4</w:t>
      </w:r>
      <w:r w:rsidRPr="00A34F22">
        <w:rPr>
          <w:rFonts w:hint="eastAsia"/>
        </w:rPr>
        <w:t>．招收一定数额的推免生，要求是获得所在学校推免生外推资格的应届毕业生，推免生可申请学费减免。</w:t>
      </w:r>
    </w:p>
    <w:p w:rsidR="00A34F22" w:rsidRPr="00A34F22" w:rsidRDefault="00A34F22" w:rsidP="00A34F22">
      <w:r w:rsidRPr="00A34F22">
        <w:rPr>
          <w:rFonts w:hint="eastAsia"/>
        </w:rPr>
        <w:t>三、培养方式</w:t>
      </w:r>
    </w:p>
    <w:p w:rsidR="00A34F22" w:rsidRPr="00A34F22" w:rsidRDefault="00A34F22" w:rsidP="00A34F22">
      <w:r w:rsidRPr="00A34F22">
        <w:rPr>
          <w:rFonts w:hint="eastAsia"/>
        </w:rPr>
        <w:t>我所招收的研究生为三年全日制学术型硕士。第一学年在中国科学院大学等院校学习理论基础课，按规定修完学分。第二学年回所结合科研任务进行实践且撰写开题报告，同时进行论文的准备和课题设计工作，第三学年完成学位论文和相应的毕业设计实践课题，完成论文答辩工作。</w:t>
      </w:r>
      <w:r w:rsidRPr="00A34F22">
        <w:t xml:space="preserve"> </w:t>
      </w:r>
    </w:p>
    <w:p w:rsidR="00A34F22" w:rsidRPr="00A34F22" w:rsidRDefault="00A34F22" w:rsidP="00A34F22">
      <w:r w:rsidRPr="00A34F22">
        <w:rPr>
          <w:rFonts w:hint="eastAsia"/>
        </w:rPr>
        <w:t>四、招生专业、人数、研究方向及考试科目</w:t>
      </w:r>
    </w:p>
    <w:p w:rsidR="00A34F22" w:rsidRPr="00A34F22" w:rsidRDefault="00A34F22" w:rsidP="00A34F22">
      <w:r w:rsidRPr="00A34F22">
        <w:rPr>
          <w:rFonts w:hint="eastAsia"/>
        </w:rPr>
        <w:t>入学考试分为初试和复试。初试为国家教委统一命题的公共基础课和我所自主命题的专业课，复试包括面试和我所命题的专业业务课笔试。考生须按时到本所参加复试，过期将按自动放弃处理（被录取者报销复试往返路费，食宿费自理）。</w:t>
      </w:r>
      <w:r w:rsidRPr="00A34F22">
        <w:t xml:space="preserve">   </w:t>
      </w:r>
    </w:p>
    <w:p w:rsidR="00A34F22" w:rsidRPr="00A34F22" w:rsidRDefault="00A34F22" w:rsidP="00A34F22">
      <w:r w:rsidRPr="00A34F22">
        <w:rPr>
          <w:rFonts w:hint="eastAsia"/>
        </w:rPr>
        <w:t>招生专业、研究方向、招生人数及考试科目见下表：</w:t>
      </w:r>
      <w:r w:rsidRPr="00A34F22">
        <w:t xml:space="preserve"> </w:t>
      </w:r>
    </w:p>
    <w:tbl>
      <w:tblPr>
        <w:tblW w:w="0" w:type="auto"/>
        <w:tblCellSpacing w:w="0" w:type="dxa"/>
        <w:tblCellMar>
          <w:left w:w="0" w:type="dxa"/>
          <w:right w:w="0" w:type="dxa"/>
        </w:tblCellMar>
        <w:tblLook w:val="04A0" w:firstRow="1" w:lastRow="0" w:firstColumn="1" w:lastColumn="0" w:noHBand="0" w:noVBand="1"/>
      </w:tblPr>
      <w:tblGrid>
        <w:gridCol w:w="1189"/>
        <w:gridCol w:w="2171"/>
        <w:gridCol w:w="2197"/>
        <w:gridCol w:w="2749"/>
      </w:tblGrid>
      <w:tr w:rsidR="00A34F22" w:rsidRPr="00A34F22" w:rsidTr="00A34F22">
        <w:trPr>
          <w:trHeight w:val="648"/>
          <w:tblCellSpacing w:w="0" w:type="dxa"/>
        </w:trPr>
        <w:tc>
          <w:tcPr>
            <w:tcW w:w="1260"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专业名称及代码</w:t>
            </w:r>
          </w:p>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研究方向</w:t>
            </w:r>
          </w:p>
        </w:tc>
        <w:tc>
          <w:tcPr>
            <w:tcW w:w="2550"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招生人数</w:t>
            </w:r>
          </w:p>
        </w:tc>
        <w:tc>
          <w:tcPr>
            <w:tcW w:w="2910"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考试科目</w:t>
            </w:r>
          </w:p>
        </w:tc>
      </w:tr>
      <w:tr w:rsidR="00A34F22" w:rsidRPr="00A34F22" w:rsidTr="00A34F22">
        <w:trPr>
          <w:trHeight w:val="60"/>
          <w:tblCellSpacing w:w="0" w:type="dxa"/>
        </w:trPr>
        <w:tc>
          <w:tcPr>
            <w:tcW w:w="1260" w:type="dxa"/>
            <w:vMerge w:val="restart"/>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081200</w:t>
            </w:r>
            <w:r w:rsidRPr="00A34F22">
              <w:rPr>
                <w:rFonts w:hint="eastAsia"/>
              </w:rPr>
              <w:br/>
              <w:t> 计算机科学与技术</w:t>
            </w:r>
          </w:p>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指挥控制与仿真</w:t>
            </w:r>
          </w:p>
        </w:tc>
        <w:tc>
          <w:tcPr>
            <w:tcW w:w="2550" w:type="dxa"/>
            <w:vMerge w:val="restart"/>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t>16</w:t>
            </w:r>
            <w:r w:rsidRPr="00A34F22">
              <w:rPr>
                <w:rFonts w:hint="eastAsia"/>
              </w:rPr>
              <w:t>（</w:t>
            </w:r>
            <w:proofErr w:type="gramStart"/>
            <w:r w:rsidRPr="00A34F22">
              <w:rPr>
                <w:rFonts w:hint="eastAsia"/>
              </w:rPr>
              <w:t>推免计划</w:t>
            </w:r>
            <w:proofErr w:type="gramEnd"/>
            <w:r w:rsidRPr="00A34F22">
              <w:t>3</w:t>
            </w:r>
            <w:r w:rsidRPr="00A34F22">
              <w:rPr>
                <w:rFonts w:hint="eastAsia"/>
              </w:rPr>
              <w:t>人）</w:t>
            </w:r>
          </w:p>
        </w:tc>
        <w:tc>
          <w:tcPr>
            <w:tcW w:w="2910" w:type="dxa"/>
            <w:vMerge w:val="restart"/>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政治</w:t>
            </w:r>
            <w:proofErr w:type="gramStart"/>
            <w:r w:rsidRPr="00A34F22">
              <w:rPr>
                <w:rFonts w:hint="eastAsia"/>
              </w:rPr>
              <w:t xml:space="preserve">　　　　　</w:t>
            </w:r>
            <w:proofErr w:type="gramEnd"/>
            <w:r w:rsidRPr="00A34F22">
              <w:rPr>
                <w:rFonts w:hint="eastAsia"/>
              </w:rPr>
              <w:t>  101</w:t>
            </w:r>
            <w:r w:rsidRPr="00A34F22">
              <w:rPr>
                <w:rFonts w:hint="eastAsia"/>
              </w:rPr>
              <w:br/>
              <w:t> 　英语(</w:t>
            </w:r>
            <w:proofErr w:type="gramStart"/>
            <w:r w:rsidRPr="00A34F22">
              <w:rPr>
                <w:rFonts w:hint="eastAsia"/>
              </w:rPr>
              <w:t>一</w:t>
            </w:r>
            <w:proofErr w:type="gramEnd"/>
            <w:r w:rsidRPr="00A34F22">
              <w:rPr>
                <w:rFonts w:hint="eastAsia"/>
              </w:rPr>
              <w:t>)　　 　 201</w:t>
            </w:r>
            <w:r w:rsidRPr="00A34F22">
              <w:rPr>
                <w:rFonts w:hint="eastAsia"/>
              </w:rPr>
              <w:br/>
              <w:t> 　数学(</w:t>
            </w:r>
            <w:proofErr w:type="gramStart"/>
            <w:r w:rsidRPr="00A34F22">
              <w:rPr>
                <w:rFonts w:hint="eastAsia"/>
              </w:rPr>
              <w:t>一</w:t>
            </w:r>
            <w:proofErr w:type="gramEnd"/>
            <w:r w:rsidRPr="00A34F22">
              <w:rPr>
                <w:rFonts w:hint="eastAsia"/>
              </w:rPr>
              <w:t xml:space="preserve">)　　</w:t>
            </w:r>
            <w:proofErr w:type="gramStart"/>
            <w:r w:rsidRPr="00A34F22">
              <w:rPr>
                <w:rFonts w:hint="eastAsia"/>
              </w:rPr>
              <w:t xml:space="preserve">　</w:t>
            </w:r>
            <w:proofErr w:type="gramEnd"/>
            <w:r w:rsidRPr="00A34F22">
              <w:rPr>
                <w:rFonts w:hint="eastAsia"/>
              </w:rPr>
              <w:t>  301</w:t>
            </w:r>
            <w:r w:rsidRPr="00A34F22">
              <w:rPr>
                <w:rFonts w:hint="eastAsia"/>
              </w:rPr>
              <w:br/>
              <w:t> 　数据结构  　    802</w:t>
            </w:r>
          </w:p>
        </w:tc>
      </w:tr>
      <w:tr w:rsidR="00A34F22" w:rsidRPr="00A34F22" w:rsidTr="00A34F22">
        <w:trPr>
          <w:trHeight w:val="60"/>
          <w:tblCellSpacing w:w="0" w:type="dxa"/>
        </w:trPr>
        <w:tc>
          <w:tcPr>
            <w:tcW w:w="0" w:type="auto"/>
            <w:vMerge/>
            <w:tcBorders>
              <w:top w:val="nil"/>
              <w:left w:val="nil"/>
              <w:bottom w:val="nil"/>
              <w:right w:val="nil"/>
            </w:tcBorders>
            <w:vAlign w:val="center"/>
            <w:hideMark/>
          </w:tcPr>
          <w:p w:rsidR="00A34F22" w:rsidRPr="00A34F22" w:rsidRDefault="00A34F22" w:rsidP="00A34F22"/>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数字信号处理</w:t>
            </w:r>
          </w:p>
        </w:tc>
        <w:tc>
          <w:tcPr>
            <w:tcW w:w="0" w:type="auto"/>
            <w:vMerge/>
            <w:tcBorders>
              <w:top w:val="nil"/>
              <w:left w:val="nil"/>
              <w:bottom w:val="nil"/>
              <w:right w:val="nil"/>
            </w:tcBorders>
            <w:vAlign w:val="center"/>
            <w:hideMark/>
          </w:tcPr>
          <w:p w:rsidR="00A34F22" w:rsidRPr="00A34F22" w:rsidRDefault="00A34F22" w:rsidP="00A34F22"/>
        </w:tc>
        <w:tc>
          <w:tcPr>
            <w:tcW w:w="0" w:type="auto"/>
            <w:vMerge/>
            <w:tcBorders>
              <w:top w:val="nil"/>
              <w:left w:val="nil"/>
              <w:bottom w:val="nil"/>
              <w:right w:val="nil"/>
            </w:tcBorders>
            <w:vAlign w:val="center"/>
            <w:hideMark/>
          </w:tcPr>
          <w:p w:rsidR="00A34F22" w:rsidRPr="00A34F22" w:rsidRDefault="00A34F22" w:rsidP="00A34F22"/>
        </w:tc>
      </w:tr>
      <w:tr w:rsidR="00A34F22" w:rsidRPr="00A34F22" w:rsidTr="00A34F22">
        <w:trPr>
          <w:trHeight w:val="60"/>
          <w:tblCellSpacing w:w="0" w:type="dxa"/>
        </w:trPr>
        <w:tc>
          <w:tcPr>
            <w:tcW w:w="0" w:type="auto"/>
            <w:vMerge/>
            <w:tcBorders>
              <w:top w:val="nil"/>
              <w:left w:val="nil"/>
              <w:bottom w:val="nil"/>
              <w:right w:val="nil"/>
            </w:tcBorders>
            <w:vAlign w:val="center"/>
            <w:hideMark/>
          </w:tcPr>
          <w:p w:rsidR="00A34F22" w:rsidRPr="00A34F22" w:rsidRDefault="00A34F22" w:rsidP="00A34F22"/>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测控技术</w:t>
            </w:r>
          </w:p>
        </w:tc>
        <w:tc>
          <w:tcPr>
            <w:tcW w:w="0" w:type="auto"/>
            <w:vMerge/>
            <w:tcBorders>
              <w:top w:val="nil"/>
              <w:left w:val="nil"/>
              <w:bottom w:val="nil"/>
              <w:right w:val="nil"/>
            </w:tcBorders>
            <w:vAlign w:val="center"/>
            <w:hideMark/>
          </w:tcPr>
          <w:p w:rsidR="00A34F22" w:rsidRPr="00A34F22" w:rsidRDefault="00A34F22" w:rsidP="00A34F22"/>
        </w:tc>
        <w:tc>
          <w:tcPr>
            <w:tcW w:w="0" w:type="auto"/>
            <w:vMerge/>
            <w:tcBorders>
              <w:top w:val="nil"/>
              <w:left w:val="nil"/>
              <w:bottom w:val="nil"/>
              <w:right w:val="nil"/>
            </w:tcBorders>
            <w:vAlign w:val="center"/>
            <w:hideMark/>
          </w:tcPr>
          <w:p w:rsidR="00A34F22" w:rsidRPr="00A34F22" w:rsidRDefault="00A34F22" w:rsidP="00A34F22"/>
        </w:tc>
      </w:tr>
      <w:tr w:rsidR="00A34F22" w:rsidRPr="00A34F22" w:rsidTr="00A34F22">
        <w:trPr>
          <w:trHeight w:val="60"/>
          <w:tblCellSpacing w:w="0" w:type="dxa"/>
        </w:trPr>
        <w:tc>
          <w:tcPr>
            <w:tcW w:w="0" w:type="auto"/>
            <w:vMerge/>
            <w:tcBorders>
              <w:top w:val="nil"/>
              <w:left w:val="nil"/>
              <w:bottom w:val="nil"/>
              <w:right w:val="nil"/>
            </w:tcBorders>
            <w:vAlign w:val="center"/>
            <w:hideMark/>
          </w:tcPr>
          <w:p w:rsidR="00A34F22" w:rsidRPr="00A34F22" w:rsidRDefault="00A34F22" w:rsidP="00A34F22"/>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密码学</w:t>
            </w:r>
          </w:p>
        </w:tc>
        <w:tc>
          <w:tcPr>
            <w:tcW w:w="0" w:type="auto"/>
            <w:vMerge/>
            <w:tcBorders>
              <w:top w:val="nil"/>
              <w:left w:val="nil"/>
              <w:bottom w:val="nil"/>
              <w:right w:val="nil"/>
            </w:tcBorders>
            <w:vAlign w:val="center"/>
            <w:hideMark/>
          </w:tcPr>
          <w:p w:rsidR="00A34F22" w:rsidRPr="00A34F22" w:rsidRDefault="00A34F22" w:rsidP="00A34F22"/>
        </w:tc>
        <w:tc>
          <w:tcPr>
            <w:tcW w:w="0" w:type="auto"/>
            <w:vMerge/>
            <w:tcBorders>
              <w:top w:val="nil"/>
              <w:left w:val="nil"/>
              <w:bottom w:val="nil"/>
              <w:right w:val="nil"/>
            </w:tcBorders>
            <w:vAlign w:val="center"/>
            <w:hideMark/>
          </w:tcPr>
          <w:p w:rsidR="00A34F22" w:rsidRPr="00A34F22" w:rsidRDefault="00A34F22" w:rsidP="00A34F22"/>
        </w:tc>
      </w:tr>
      <w:tr w:rsidR="00A34F22" w:rsidRPr="00A34F22" w:rsidTr="00A34F22">
        <w:trPr>
          <w:trHeight w:val="60"/>
          <w:tblCellSpacing w:w="0" w:type="dxa"/>
        </w:trPr>
        <w:tc>
          <w:tcPr>
            <w:tcW w:w="0" w:type="auto"/>
            <w:vMerge/>
            <w:tcBorders>
              <w:top w:val="nil"/>
              <w:left w:val="nil"/>
              <w:bottom w:val="nil"/>
              <w:right w:val="nil"/>
            </w:tcBorders>
            <w:vAlign w:val="center"/>
            <w:hideMark/>
          </w:tcPr>
          <w:p w:rsidR="00A34F22" w:rsidRPr="00A34F22" w:rsidRDefault="00A34F22" w:rsidP="00A34F22"/>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信息安全</w:t>
            </w:r>
          </w:p>
        </w:tc>
        <w:tc>
          <w:tcPr>
            <w:tcW w:w="0" w:type="auto"/>
            <w:vMerge/>
            <w:tcBorders>
              <w:top w:val="nil"/>
              <w:left w:val="nil"/>
              <w:bottom w:val="nil"/>
              <w:right w:val="nil"/>
            </w:tcBorders>
            <w:vAlign w:val="center"/>
            <w:hideMark/>
          </w:tcPr>
          <w:p w:rsidR="00A34F22" w:rsidRPr="00A34F22" w:rsidRDefault="00A34F22" w:rsidP="00A34F22"/>
        </w:tc>
        <w:tc>
          <w:tcPr>
            <w:tcW w:w="0" w:type="auto"/>
            <w:vMerge/>
            <w:tcBorders>
              <w:top w:val="nil"/>
              <w:left w:val="nil"/>
              <w:bottom w:val="nil"/>
              <w:right w:val="nil"/>
            </w:tcBorders>
            <w:vAlign w:val="center"/>
            <w:hideMark/>
          </w:tcPr>
          <w:p w:rsidR="00A34F22" w:rsidRPr="00A34F22" w:rsidRDefault="00A34F22" w:rsidP="00A34F22"/>
        </w:tc>
      </w:tr>
      <w:tr w:rsidR="00A34F22" w:rsidRPr="00A34F22" w:rsidTr="00A34F22">
        <w:trPr>
          <w:trHeight w:val="132"/>
          <w:tblCellSpacing w:w="0" w:type="dxa"/>
        </w:trPr>
        <w:tc>
          <w:tcPr>
            <w:tcW w:w="0" w:type="auto"/>
            <w:vMerge/>
            <w:tcBorders>
              <w:top w:val="nil"/>
              <w:left w:val="nil"/>
              <w:bottom w:val="nil"/>
              <w:right w:val="nil"/>
            </w:tcBorders>
            <w:vAlign w:val="center"/>
            <w:hideMark/>
          </w:tcPr>
          <w:p w:rsidR="00A34F22" w:rsidRPr="00A34F22" w:rsidRDefault="00A34F22" w:rsidP="00A34F22"/>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智能制造</w:t>
            </w:r>
          </w:p>
        </w:tc>
        <w:tc>
          <w:tcPr>
            <w:tcW w:w="0" w:type="auto"/>
            <w:vMerge/>
            <w:tcBorders>
              <w:top w:val="nil"/>
              <w:left w:val="nil"/>
              <w:bottom w:val="nil"/>
              <w:right w:val="nil"/>
            </w:tcBorders>
            <w:vAlign w:val="center"/>
            <w:hideMark/>
          </w:tcPr>
          <w:p w:rsidR="00A34F22" w:rsidRPr="00A34F22" w:rsidRDefault="00A34F22" w:rsidP="00A34F22"/>
        </w:tc>
        <w:tc>
          <w:tcPr>
            <w:tcW w:w="0" w:type="auto"/>
            <w:vMerge/>
            <w:tcBorders>
              <w:top w:val="nil"/>
              <w:left w:val="nil"/>
              <w:bottom w:val="nil"/>
              <w:right w:val="nil"/>
            </w:tcBorders>
            <w:vAlign w:val="center"/>
            <w:hideMark/>
          </w:tcPr>
          <w:p w:rsidR="00A34F22" w:rsidRPr="00A34F22" w:rsidRDefault="00A34F22" w:rsidP="00A34F22"/>
        </w:tc>
      </w:tr>
      <w:tr w:rsidR="00A34F22" w:rsidRPr="00A34F22" w:rsidTr="00A34F22">
        <w:trPr>
          <w:tblCellSpacing w:w="0" w:type="dxa"/>
        </w:trPr>
        <w:tc>
          <w:tcPr>
            <w:tcW w:w="1260" w:type="dxa"/>
            <w:vMerge w:val="restart"/>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t>083500</w:t>
            </w:r>
          </w:p>
          <w:p w:rsidR="00A34F22" w:rsidRPr="00A34F22" w:rsidRDefault="00A34F22" w:rsidP="00A34F22">
            <w:r w:rsidRPr="00A34F22">
              <w:rPr>
                <w:rFonts w:hint="eastAsia"/>
              </w:rPr>
              <w:t>软件工程</w:t>
            </w:r>
          </w:p>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大数据分析</w:t>
            </w:r>
          </w:p>
        </w:tc>
        <w:tc>
          <w:tcPr>
            <w:tcW w:w="2550" w:type="dxa"/>
            <w:vMerge w:val="restart"/>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t>4</w:t>
            </w:r>
            <w:r w:rsidRPr="00A34F22">
              <w:rPr>
                <w:rFonts w:hint="eastAsia"/>
              </w:rPr>
              <w:t>（</w:t>
            </w:r>
            <w:proofErr w:type="gramStart"/>
            <w:r w:rsidRPr="00A34F22">
              <w:rPr>
                <w:rFonts w:hint="eastAsia"/>
              </w:rPr>
              <w:t>推免计划</w:t>
            </w:r>
            <w:proofErr w:type="gramEnd"/>
            <w:r w:rsidRPr="00A34F22">
              <w:t>1</w:t>
            </w:r>
            <w:r w:rsidRPr="00A34F22">
              <w:rPr>
                <w:rFonts w:hint="eastAsia"/>
              </w:rPr>
              <w:t>人）</w:t>
            </w:r>
          </w:p>
        </w:tc>
        <w:tc>
          <w:tcPr>
            <w:tcW w:w="0" w:type="auto"/>
            <w:vMerge/>
            <w:tcBorders>
              <w:top w:val="nil"/>
              <w:left w:val="nil"/>
              <w:bottom w:val="nil"/>
              <w:right w:val="nil"/>
            </w:tcBorders>
            <w:vAlign w:val="center"/>
            <w:hideMark/>
          </w:tcPr>
          <w:p w:rsidR="00A34F22" w:rsidRPr="00A34F22" w:rsidRDefault="00A34F22" w:rsidP="00A34F22"/>
        </w:tc>
      </w:tr>
      <w:tr w:rsidR="00A34F22" w:rsidRPr="00A34F22" w:rsidTr="00A34F22">
        <w:trPr>
          <w:tblCellSpacing w:w="0" w:type="dxa"/>
        </w:trPr>
        <w:tc>
          <w:tcPr>
            <w:tcW w:w="0" w:type="auto"/>
            <w:vMerge/>
            <w:tcBorders>
              <w:top w:val="nil"/>
              <w:left w:val="nil"/>
              <w:bottom w:val="nil"/>
              <w:right w:val="nil"/>
            </w:tcBorders>
            <w:vAlign w:val="center"/>
            <w:hideMark/>
          </w:tcPr>
          <w:p w:rsidR="00A34F22" w:rsidRPr="00A34F22" w:rsidRDefault="00A34F22" w:rsidP="00A34F22"/>
        </w:tc>
        <w:tc>
          <w:tcPr>
            <w:tcW w:w="2565" w:type="dxa"/>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嵌入式软件</w:t>
            </w:r>
          </w:p>
        </w:tc>
        <w:tc>
          <w:tcPr>
            <w:tcW w:w="0" w:type="auto"/>
            <w:vMerge/>
            <w:tcBorders>
              <w:top w:val="nil"/>
              <w:left w:val="nil"/>
              <w:bottom w:val="nil"/>
              <w:right w:val="nil"/>
            </w:tcBorders>
            <w:vAlign w:val="center"/>
            <w:hideMark/>
          </w:tcPr>
          <w:p w:rsidR="00A34F22" w:rsidRPr="00A34F22" w:rsidRDefault="00A34F22" w:rsidP="00A34F22"/>
        </w:tc>
        <w:tc>
          <w:tcPr>
            <w:tcW w:w="0" w:type="auto"/>
            <w:vMerge/>
            <w:tcBorders>
              <w:top w:val="nil"/>
              <w:left w:val="nil"/>
              <w:bottom w:val="nil"/>
              <w:right w:val="nil"/>
            </w:tcBorders>
            <w:vAlign w:val="center"/>
            <w:hideMark/>
          </w:tcPr>
          <w:p w:rsidR="00A34F22" w:rsidRPr="00A34F22" w:rsidRDefault="00A34F22" w:rsidP="00A34F22"/>
        </w:tc>
      </w:tr>
      <w:tr w:rsidR="00A34F22" w:rsidRPr="00A34F22" w:rsidTr="00A34F22">
        <w:trPr>
          <w:trHeight w:val="372"/>
          <w:tblCellSpacing w:w="0" w:type="dxa"/>
        </w:trPr>
        <w:tc>
          <w:tcPr>
            <w:tcW w:w="9300" w:type="dxa"/>
            <w:gridSpan w:val="4"/>
            <w:tcBorders>
              <w:top w:val="nil"/>
              <w:left w:val="nil"/>
              <w:bottom w:val="nil"/>
              <w:right w:val="nil"/>
            </w:tcBorders>
            <w:tcMar>
              <w:top w:w="0" w:type="dxa"/>
              <w:left w:w="105" w:type="dxa"/>
              <w:bottom w:w="0" w:type="dxa"/>
              <w:right w:w="105" w:type="dxa"/>
            </w:tcMar>
            <w:vAlign w:val="center"/>
            <w:hideMark/>
          </w:tcPr>
          <w:p w:rsidR="00A34F22" w:rsidRPr="00A34F22" w:rsidRDefault="00A34F22" w:rsidP="00A34F22">
            <w:r w:rsidRPr="00A34F22">
              <w:rPr>
                <w:rFonts w:hint="eastAsia"/>
              </w:rPr>
              <w:t>备注：</w:t>
            </w:r>
            <w:proofErr w:type="gramStart"/>
            <w:r w:rsidRPr="00A34F22">
              <w:rPr>
                <w:rFonts w:hint="eastAsia"/>
              </w:rPr>
              <w:t>推免计划</w:t>
            </w:r>
            <w:proofErr w:type="gramEnd"/>
            <w:r w:rsidRPr="00A34F22">
              <w:rPr>
                <w:rFonts w:hint="eastAsia"/>
              </w:rPr>
              <w:t>如未招满，招生指标可调配给统考生。</w:t>
            </w:r>
          </w:p>
        </w:tc>
      </w:tr>
    </w:tbl>
    <w:p w:rsidR="00A34F22" w:rsidRPr="00A34F22" w:rsidRDefault="00A34F22" w:rsidP="00A34F22">
      <w:r w:rsidRPr="00A34F22">
        <w:t> </w:t>
      </w:r>
    </w:p>
    <w:p w:rsidR="00A34F22" w:rsidRPr="00A34F22" w:rsidRDefault="00A34F22" w:rsidP="00A34F22">
      <w:r w:rsidRPr="00A34F22">
        <w:rPr>
          <w:rFonts w:hint="eastAsia"/>
        </w:rPr>
        <w:t>五、学费及在读期间待遇</w:t>
      </w:r>
    </w:p>
    <w:p w:rsidR="00A34F22" w:rsidRPr="00A34F22" w:rsidRDefault="00A34F22" w:rsidP="00A34F22">
      <w:r w:rsidRPr="00A34F22">
        <w:rPr>
          <w:rFonts w:hint="eastAsia"/>
        </w:rPr>
        <w:lastRenderedPageBreak/>
        <w:t>我所学制三年，每年学费为</w:t>
      </w:r>
      <w:r w:rsidRPr="00A34F22">
        <w:t>8000</w:t>
      </w:r>
      <w:r w:rsidRPr="00A34F22">
        <w:rPr>
          <w:rFonts w:hint="eastAsia"/>
        </w:rPr>
        <w:t>元，推免生可申请学费减免。读研期间由所里统一全覆盖发放助学金，</w:t>
      </w:r>
      <w:proofErr w:type="gramStart"/>
      <w:r w:rsidRPr="00A34F22">
        <w:rPr>
          <w:rFonts w:hint="eastAsia"/>
        </w:rPr>
        <w:t>研</w:t>
      </w:r>
      <w:proofErr w:type="gramEnd"/>
      <w:r w:rsidRPr="00A34F22">
        <w:rPr>
          <w:rFonts w:hint="eastAsia"/>
        </w:rPr>
        <w:t>一不低于</w:t>
      </w:r>
      <w:r w:rsidRPr="00A34F22">
        <w:t>1500</w:t>
      </w:r>
      <w:r w:rsidRPr="00A34F22">
        <w:rPr>
          <w:rFonts w:hint="eastAsia"/>
        </w:rPr>
        <w:t>元</w:t>
      </w:r>
      <w:r w:rsidRPr="00A34F22">
        <w:t>/</w:t>
      </w:r>
      <w:r w:rsidRPr="00A34F22">
        <w:rPr>
          <w:rFonts w:hint="eastAsia"/>
        </w:rPr>
        <w:t>月，</w:t>
      </w:r>
      <w:proofErr w:type="gramStart"/>
      <w:r w:rsidRPr="00A34F22">
        <w:rPr>
          <w:rFonts w:hint="eastAsia"/>
        </w:rPr>
        <w:t>研</w:t>
      </w:r>
      <w:proofErr w:type="gramEnd"/>
      <w:r w:rsidRPr="00A34F22">
        <w:rPr>
          <w:rFonts w:hint="eastAsia"/>
        </w:rPr>
        <w:t>二不低于</w:t>
      </w:r>
      <w:r w:rsidRPr="00A34F22">
        <w:t>2000</w:t>
      </w:r>
      <w:r w:rsidRPr="00A34F22">
        <w:rPr>
          <w:rFonts w:hint="eastAsia"/>
        </w:rPr>
        <w:t>元</w:t>
      </w:r>
      <w:r w:rsidRPr="00A34F22">
        <w:t>/</w:t>
      </w:r>
      <w:r w:rsidRPr="00A34F22">
        <w:rPr>
          <w:rFonts w:hint="eastAsia"/>
        </w:rPr>
        <w:t>月，</w:t>
      </w:r>
      <w:proofErr w:type="gramStart"/>
      <w:r w:rsidRPr="00A34F22">
        <w:rPr>
          <w:rFonts w:hint="eastAsia"/>
        </w:rPr>
        <w:t>研</w:t>
      </w:r>
      <w:proofErr w:type="gramEnd"/>
      <w:r w:rsidRPr="00A34F22">
        <w:rPr>
          <w:rFonts w:hint="eastAsia"/>
        </w:rPr>
        <w:t>三不低于</w:t>
      </w:r>
      <w:r w:rsidRPr="00A34F22">
        <w:t>2500</w:t>
      </w:r>
      <w:r w:rsidRPr="00A34F22">
        <w:rPr>
          <w:rFonts w:hint="eastAsia"/>
        </w:rPr>
        <w:t>元</w:t>
      </w:r>
      <w:r w:rsidRPr="00A34F22">
        <w:t>/</w:t>
      </w:r>
      <w:r w:rsidRPr="00A34F22">
        <w:rPr>
          <w:rFonts w:hint="eastAsia"/>
        </w:rPr>
        <w:t>月，同时享有公费医疗、年度体检、工会福利等。</w:t>
      </w:r>
      <w:proofErr w:type="gramStart"/>
      <w:r w:rsidRPr="00A34F22">
        <w:rPr>
          <w:rFonts w:hint="eastAsia"/>
        </w:rPr>
        <w:t>研</w:t>
      </w:r>
      <w:proofErr w:type="gramEnd"/>
      <w:r w:rsidRPr="00A34F22">
        <w:rPr>
          <w:rFonts w:hint="eastAsia"/>
        </w:rPr>
        <w:t>二进组实习后，将对学生的综合能力进行定期考评，考评合格获得留所资格的学生可提前签订留所协议，同时给予免除培养费用、发放重点岗位津贴等奖励，符合落户政策的毕业生将优先解决北京户口，对于没有接收单位的学生，将按照国家有关规定办理。</w:t>
      </w:r>
    </w:p>
    <w:p w:rsidR="00A34F22" w:rsidRPr="00A34F22" w:rsidRDefault="00A34F22" w:rsidP="00A34F22">
      <w:r w:rsidRPr="00A34F22">
        <w:rPr>
          <w:rFonts w:hint="eastAsia"/>
        </w:rPr>
        <w:t>六、报名</w:t>
      </w:r>
    </w:p>
    <w:p w:rsidR="00A34F22" w:rsidRPr="00A34F22" w:rsidRDefault="00A34F22" w:rsidP="00A34F22">
      <w:r w:rsidRPr="00A34F22">
        <w:rPr>
          <w:rFonts w:hint="eastAsia"/>
        </w:rPr>
        <w:t>请考生登录教育部相关网站，详细查询和熟读报名须知，并同时进行网上报名及网上缴费。在北京地区考试的学生应到北京航空航天大学研究生院进行现场确认；在其他省市考试的学生应到当地省市招生办指定的报名点进行现场确认。</w:t>
      </w:r>
    </w:p>
    <w:p w:rsidR="00A34F22" w:rsidRPr="00A34F22" w:rsidRDefault="00A34F22" w:rsidP="00A34F22">
      <w:r w:rsidRPr="00A34F22">
        <w:rPr>
          <w:rFonts w:hint="eastAsia"/>
        </w:rPr>
        <w:t>详细地址：北京市</w:t>
      </w:r>
      <w:proofErr w:type="gramStart"/>
      <w:r w:rsidRPr="00A34F22">
        <w:rPr>
          <w:rFonts w:hint="eastAsia"/>
        </w:rPr>
        <w:t>昌平区</w:t>
      </w:r>
      <w:proofErr w:type="gramEnd"/>
      <w:r w:rsidRPr="00A34F22">
        <w:rPr>
          <w:rFonts w:hint="eastAsia"/>
        </w:rPr>
        <w:t>未来科技城中国电子信息安全技术研发基地</w:t>
      </w:r>
      <w:r w:rsidRPr="00A34F22">
        <w:t>D</w:t>
      </w:r>
      <w:r w:rsidRPr="00A34F22">
        <w:rPr>
          <w:rFonts w:hint="eastAsia"/>
        </w:rPr>
        <w:t>栋</w:t>
      </w:r>
    </w:p>
    <w:p w:rsidR="00A34F22" w:rsidRPr="00A34F22" w:rsidRDefault="00A34F22" w:rsidP="00A34F22">
      <w:r w:rsidRPr="00A34F22">
        <w:rPr>
          <w:rFonts w:hint="eastAsia"/>
        </w:rPr>
        <w:t>联系人：张老师、姜老师</w:t>
      </w:r>
      <w:r w:rsidRPr="00A34F22">
        <w:br/>
      </w:r>
      <w:r w:rsidRPr="00A34F22">
        <w:rPr>
          <w:rFonts w:hint="eastAsia"/>
        </w:rPr>
        <w:t>联系电话：</w:t>
      </w:r>
      <w:r w:rsidRPr="00A34F22">
        <w:t>(010)66608945</w:t>
      </w:r>
      <w:r w:rsidRPr="00A34F22">
        <w:rPr>
          <w:rFonts w:hint="eastAsia"/>
        </w:rPr>
        <w:t>、</w:t>
      </w:r>
      <w:r w:rsidRPr="00A34F22">
        <w:t>66608947</w:t>
      </w:r>
      <w:r w:rsidRPr="00A34F22">
        <w:br/>
      </w:r>
      <w:r w:rsidRPr="00A34F22">
        <w:rPr>
          <w:rFonts w:hint="eastAsia"/>
        </w:rPr>
        <w:t>电子邮件：</w:t>
      </w:r>
      <w:hyperlink r:id="rId4" w:history="1">
        <w:r w:rsidRPr="00A34F22">
          <w:rPr>
            <w:rStyle w:val="a3"/>
          </w:rPr>
          <w:t>zhaosheng@ncse.com.cn</w:t>
        </w:r>
        <w:r w:rsidRPr="00A34F22">
          <w:rPr>
            <w:rStyle w:val="a3"/>
          </w:rPr>
          <w:br/>
        </w:r>
      </w:hyperlink>
      <w:r w:rsidRPr="00A34F22">
        <w:rPr>
          <w:rFonts w:hint="eastAsia"/>
        </w:rPr>
        <w:t>电子六所网站：</w:t>
      </w:r>
      <w:hyperlink r:id="rId5" w:history="1">
        <w:r w:rsidRPr="00A34F22">
          <w:rPr>
            <w:rStyle w:val="a3"/>
          </w:rPr>
          <w:t>www.ncse.com.cn</w:t>
        </w:r>
      </w:hyperlink>
    </w:p>
    <w:p w:rsidR="00A34F22" w:rsidRPr="00A34F22" w:rsidRDefault="00A34F22">
      <w:pPr>
        <w:rPr>
          <w:rFonts w:hint="eastAsia"/>
        </w:rPr>
      </w:pPr>
      <w:bookmarkStart w:id="0" w:name="_GoBack"/>
      <w:bookmarkEnd w:id="0"/>
    </w:p>
    <w:sectPr w:rsidR="00A34F22" w:rsidRPr="00A34F2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F22"/>
    <w:rsid w:val="00A34F22"/>
    <w:rsid w:val="00D31380"/>
    <w:rsid w:val="00D533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F7DE6"/>
  <w15:chartTrackingRefBased/>
  <w15:docId w15:val="{DF4C25B1-52B5-4DFC-9333-D5313A28E0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34F22"/>
    <w:rPr>
      <w:color w:val="0563C1" w:themeColor="hyperlink"/>
      <w:u w:val="single"/>
    </w:rPr>
  </w:style>
  <w:style w:type="character" w:styleId="a4">
    <w:name w:val="Unresolved Mention"/>
    <w:basedOn w:val="a0"/>
    <w:uiPriority w:val="99"/>
    <w:semiHidden/>
    <w:unhideWhenUsed/>
    <w:rsid w:val="00A34F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2968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ncse.com.cn/" TargetMode="External"/><Relationship Id="rId4" Type="http://schemas.openxmlformats.org/officeDocument/2006/relationships/hyperlink" Target="mailto:zhaosheng@ncse.com.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252</Words>
  <Characters>1443</Characters>
  <Application>Microsoft Office Word</Application>
  <DocSecurity>0</DocSecurity>
  <Lines>12</Lines>
  <Paragraphs>3</Paragraphs>
  <ScaleCrop>false</ScaleCrop>
  <Company/>
  <LinksUpToDate>false</LinksUpToDate>
  <CharactersWithSpaces>1692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GZQ198313134432019@outlook.com</dc:creator>
  <cp:keywords/>
  <dc:description/>
  <cp:lastModifiedBy>GZQ198313134432019@outlook.com</cp:lastModifiedBy>
  <cp:revision>1</cp:revision>
  <dcterms:created xsi:type="dcterms:W3CDTF">2020-03-12T04:12:00Z</dcterms:created>
  <dcterms:modified xsi:type="dcterms:W3CDTF">2020-03-12T04:13:00Z</dcterms:modified>
</cp:coreProperties>
</file>