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3D" w:rsidRDefault="00391606">
      <w:pPr>
        <w:rPr>
          <w:b/>
          <w:bCs/>
        </w:rPr>
      </w:pPr>
      <w:r w:rsidRPr="00391606">
        <w:rPr>
          <w:rFonts w:hint="eastAsia"/>
          <w:b/>
          <w:bCs/>
        </w:rPr>
        <w:t>信阳师范学院数学与统计学院2018年攻读硕士学位研究生招生简章及专业目录</w:t>
      </w:r>
    </w:p>
    <w:p w:rsidR="00391606" w:rsidRPr="00391606" w:rsidRDefault="00391606" w:rsidP="00391606">
      <w:r w:rsidRPr="00391606">
        <w:rPr>
          <w:rFonts w:hint="eastAsia"/>
          <w:i/>
          <w:iCs/>
        </w:rPr>
        <w:t xml:space="preserve">1 </w:t>
      </w:r>
      <w:r w:rsidRPr="00391606">
        <w:rPr>
          <w:rFonts w:hint="eastAsia"/>
        </w:rPr>
        <w:t>学院概况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数学与统计学院始建于1975年，曾用名数学专业、数学系、数学与信息科学学院，2016年10月更为现名。1979年招收本科生，现有数学与应用数学、信息与计算科学、管理科学、统计学和应用统计学等5个本科专业，在校本科生1400余名。1999年招收硕士研究生，现有数学硕士学位授权一级学科和学科教学（数学）教育硕士专业学位授权领域，在校硕士研究生100余名。与中国林业科学研究院联合培养博士研究生，在校博士研究生3名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数学学科是河南省一级重点学科、学校博士学位授权培育学科。数学与应用数学专业是国家级特色专业、河南省名牌专业、河南省专业综合改革试点专业。学院拥有河南省种群生态模拟与控制院士工作站、河南省高校大别山种群生态模拟与控制重点实验室培育基地、河南省数学研究生教育创新培养基地，办有SCI国际期刊《International Journal of Biomathematics》。学院现有教职工79人，其中专任教师69人。在教师队伍中，有教授17人，副教授15人，博士42人，在读博士8人；</w:t>
      </w:r>
      <w:proofErr w:type="gramStart"/>
      <w:r w:rsidRPr="00391606">
        <w:rPr>
          <w:rFonts w:hint="eastAsia"/>
        </w:rPr>
        <w:t>有双聘院士</w:t>
      </w:r>
      <w:proofErr w:type="gramEnd"/>
      <w:r w:rsidRPr="00391606">
        <w:rPr>
          <w:rFonts w:hint="eastAsia"/>
        </w:rPr>
        <w:t>1人，河南省讲座教授1人，兼职教授2人，硕士生导师28人，博士生导师5人。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2 报考说明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2018年，数学与统计学院计划招收攻读全日制硕士学位研究生约24名，其中招收全日制学术性硕士学位研究生15名，教育硕士专业学位硕士研究生9名。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01报考条件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（一）中华人民共和国公民。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（二）拥护中国共产党的领导，愿为社会主义现代化建设服务，品德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良好，遵纪守法。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（三）考生的学历必须符合下列条件之一：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1．国家承认学历的应届本科毕业生；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 2．具有国家承认的大学本科毕业学历人员；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 3．获得国家承认的高职高专毕业学历后满2年（从毕业后到录取当年9月1日）或2年以上，达到与大学本科毕业生同等学力的人员；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 4．在报考时尚未毕业、但在录取当年9月1日前可取得本科毕业证书的自学考试和网络教育本科生可以报考（现场确认需提供学校出具的证明）；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 5．国家承认的本科结业生，按照本科毕业生同等学力身份报考(具体查看招生专业目录是否招生同等学力考生）；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6．已获硕士、博士学位的人员。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（四）身体健康状况符合国家和信阳师范学院规定的体检要求。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02报考办法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（一）凡符合报考条件者，请按教育部公布的时间2017年10月10-31登陆http://yz.chsi.com.cn进行网上报名，并在2017年11月到考生所在省、市招生办指定的报名点进行现场确认报名。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（二） 全国入学统一考试（初试）时间2017年12月23-24日；复试时间在2018年3月底-4月中下旬。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（三） 考试科目为4门。其中政治、外语由国家考试中心命题，专业基础课由我校自行命题。专业课考试科目，考生必须在报名时选定。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（四） 考生填报志愿时，请写明报考专业名称、代码、研究方向及导师。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03录取程序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根据公平、公开的原则，拟复试和</w:t>
      </w:r>
      <w:proofErr w:type="gramStart"/>
      <w:r w:rsidRPr="00391606">
        <w:rPr>
          <w:rFonts w:hint="eastAsia"/>
        </w:rPr>
        <w:t>拟录取</w:t>
      </w:r>
      <w:proofErr w:type="gramEnd"/>
      <w:r w:rsidRPr="00391606">
        <w:rPr>
          <w:rFonts w:hint="eastAsia"/>
        </w:rPr>
        <w:t>名单先由学院招生领导小组提出，</w:t>
      </w:r>
      <w:proofErr w:type="gramStart"/>
      <w:r w:rsidRPr="00391606">
        <w:rPr>
          <w:rFonts w:hint="eastAsia"/>
        </w:rPr>
        <w:t>报校研究生</w:t>
      </w:r>
      <w:proofErr w:type="gramEnd"/>
      <w:r w:rsidRPr="00391606">
        <w:rPr>
          <w:rFonts w:hint="eastAsia"/>
        </w:rPr>
        <w:t>招生领导小组研究审定后，报上级主管部门批准。对于第一志愿报考我校的考生，如初试、复试</w:t>
      </w:r>
      <w:r w:rsidRPr="00391606">
        <w:rPr>
          <w:rFonts w:hint="eastAsia"/>
        </w:rPr>
        <w:lastRenderedPageBreak/>
        <w:t>和体检合格，优先录取。凡报考我校的考生若因名额所限不能在所报专业内录取，我校负责在校内相近专业进行调剂录取，或向兄弟院校推荐。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04收费标准及优惠政策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（一）全日制学生学费，每生每年7000元，全日制学术性硕士学制三年，全日制教育硕士学制两年,。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（二） 学院设立新生奖学金，对第一志愿报考我校且是全日制二本以上高校录取的学生，成绩综合排名前30%的一次性给予2000元的奖励。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（三） 全日制学生享受国家助学金，每生每年6000元，分10个月发放，覆盖面100%。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（四）全日制学生每年可以申请国家奖学金，每生每年20000元，覆盖面约5%。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五）全日制学生享受国家学业奖学金，分三个等级：一等学业奖学金按照参评学生人的40%评选，奖励标准为8000元/年•生；二等学业奖学金按照参评学生人数的30%评选，奖励标准为6000元/年•生；三等学业奖学金按照参评学生人数的30%评选，奖励标准为4000元/年•生，覆盖面100%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（六）研究生在校期间可以申请研究生科研成果奖励、优秀学位论文奖励、困难补助及导师提供的生活补贴等奖励和资助。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（七） 学校提供助研、助教、助管岗位，岗位津贴标准为3000元/年·岗。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（八）全日制学生可以申请国家助学贷款。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05报读我院优势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（一）第一志愿报考我校优先录取，享受学院新生奖学金。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（二）我校毕业生近五年来每年就业率接近100%，每年均有一批毕业生进入高校工作、考取公务员、考取博士研究生等。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（三） 学院为每位同学提供独立学习室，并配备一台高性能电脑。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（四） 学院与国内外重点高校和科研院所建立了稳定的联系，对想继续深造的毕业生，可以推荐报考博士研究生。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  <w:i/>
          <w:iCs/>
        </w:rPr>
        <w:t xml:space="preserve">3 </w:t>
      </w:r>
      <w:r w:rsidRPr="00391606">
        <w:rPr>
          <w:rFonts w:hint="eastAsia"/>
        </w:rPr>
        <w:t>专业目录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01全日制学术性硕士研究生招生专业目录</w:t>
      </w:r>
    </w:p>
    <w:tbl>
      <w:tblPr>
        <w:tblW w:w="92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540"/>
        <w:gridCol w:w="2149"/>
        <w:gridCol w:w="2551"/>
      </w:tblGrid>
      <w:tr w:rsidR="00391606" w:rsidRPr="00391606" w:rsidTr="00391606">
        <w:trPr>
          <w:trHeight w:val="512"/>
          <w:jc w:val="center"/>
        </w:trPr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专业代码、名称及研究方向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招生人数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考试科目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复试和加试科目</w:t>
            </w:r>
          </w:p>
        </w:tc>
      </w:tr>
      <w:tr w:rsidR="00391606" w:rsidRPr="00391606" w:rsidTr="00391606">
        <w:trPr>
          <w:trHeight w:val="402"/>
          <w:jc w:val="center"/>
        </w:trPr>
        <w:tc>
          <w:tcPr>
            <w:tcW w:w="4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006 数学与统计学院（6392702）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15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 </w:t>
            </w:r>
          </w:p>
        </w:tc>
      </w:tr>
      <w:tr w:rsidR="00391606" w:rsidRPr="00391606" w:rsidTr="00391606">
        <w:trPr>
          <w:trHeight w:val="1505"/>
          <w:jc w:val="center"/>
        </w:trPr>
        <w:tc>
          <w:tcPr>
            <w:tcW w:w="4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070101基础数学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01（全日制）代数学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02（全日制）微分几何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03（全日制）非线性泛函分析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04（全日制）动力系统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①101思想政治理论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②201英语一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③601数学分析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④815高等代数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复试：</w:t>
            </w:r>
            <w:r w:rsidRPr="00391606">
              <w:rPr>
                <w:rFonts w:hint="eastAsia"/>
              </w:rPr>
              <w:t>近世代数或微分几何或常微分方程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同等学力或跨学科加试：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①复变函数②概率论与数理统计 </w:t>
            </w:r>
          </w:p>
        </w:tc>
      </w:tr>
      <w:tr w:rsidR="00391606" w:rsidRPr="00391606" w:rsidTr="00391606">
        <w:trPr>
          <w:trHeight w:val="1505"/>
          <w:jc w:val="center"/>
        </w:trPr>
        <w:tc>
          <w:tcPr>
            <w:tcW w:w="4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  070102计算数学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 01（全日制）有限元方法及应用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 02（全日制）微分方程数值解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 03（全日制）最优化理论与科学计算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①101思想政治理论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②201英语一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③601数学分析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④815高等代数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复试：</w:t>
            </w:r>
            <w:r w:rsidRPr="00391606">
              <w:rPr>
                <w:rFonts w:hint="eastAsia"/>
              </w:rPr>
              <w:t>计算方法或泛函分析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同等学力或跨学科加试：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①复变函数②概率论与数理统计 </w:t>
            </w:r>
          </w:p>
        </w:tc>
      </w:tr>
      <w:tr w:rsidR="00391606" w:rsidRPr="00391606" w:rsidTr="00391606">
        <w:trPr>
          <w:trHeight w:val="1505"/>
          <w:jc w:val="center"/>
        </w:trPr>
        <w:tc>
          <w:tcPr>
            <w:tcW w:w="4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lastRenderedPageBreak/>
              <w:t>  070103概率论与数理统计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   01（全日制）随机微分方程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   02（全日制）随机分析及应用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   03（全日制）金融数学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04（全日制）随机优化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①101思想政治理论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②201英语一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③601数学分析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④815高等代数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复试：</w:t>
            </w:r>
            <w:r w:rsidRPr="00391606">
              <w:rPr>
                <w:rFonts w:hint="eastAsia"/>
              </w:rPr>
              <w:t>常微分方程或概率论与数理统计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同等学力或跨学科加试：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①复变函数②计算方法</w:t>
            </w:r>
          </w:p>
        </w:tc>
      </w:tr>
      <w:tr w:rsidR="00391606" w:rsidRPr="00391606" w:rsidTr="00391606">
        <w:trPr>
          <w:trHeight w:val="1859"/>
          <w:jc w:val="center"/>
        </w:trPr>
        <w:tc>
          <w:tcPr>
            <w:tcW w:w="4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070104应用数学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01（全日制）应用泛函分析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02（全日制）应用偏微分方程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03（全日制）生物数学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04（全日制）传染病动力学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05（全日制）量子信息论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①101思想政治理论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②201英语一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③601数学分析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④815高等代数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复试：</w:t>
            </w:r>
            <w:r w:rsidRPr="00391606">
              <w:rPr>
                <w:rFonts w:hint="eastAsia"/>
              </w:rPr>
              <w:t>常微分方程或泛函分析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同等学力或跨学科加试：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①复变函数②概率论与数理统计 </w:t>
            </w:r>
          </w:p>
        </w:tc>
      </w:tr>
      <w:tr w:rsidR="00391606" w:rsidRPr="00391606" w:rsidTr="00391606">
        <w:trPr>
          <w:trHeight w:val="1484"/>
          <w:jc w:val="center"/>
        </w:trPr>
        <w:tc>
          <w:tcPr>
            <w:tcW w:w="4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  070105运筹学与控制论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 01（全日制）分布参数控制系统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 02（全日制）系统生物参数辨识与控制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 03（全日制）灰色系统控制理论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 04（全日制）不确定最优控制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05（全日制）可修复系统理论及应用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①101思想政治理论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②201英语一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③601数学分析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④815高等代数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复试：</w:t>
            </w:r>
            <w:r w:rsidRPr="00391606">
              <w:rPr>
                <w:rFonts w:hint="eastAsia"/>
              </w:rPr>
              <w:t>常微分方程或计算方法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同等学力或跨学科加试：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①复变函数②概率论与数理统计 </w:t>
            </w:r>
          </w:p>
        </w:tc>
      </w:tr>
    </w:tbl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02全日制专业学位硕士研究生招生专业目录</w:t>
      </w:r>
    </w:p>
    <w:tbl>
      <w:tblPr>
        <w:tblW w:w="924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1"/>
        <w:gridCol w:w="570"/>
        <w:gridCol w:w="2266"/>
        <w:gridCol w:w="2974"/>
      </w:tblGrid>
      <w:tr w:rsidR="00391606" w:rsidRPr="00391606" w:rsidTr="00391606">
        <w:trPr>
          <w:trHeight w:val="569"/>
          <w:jc w:val="center"/>
        </w:trPr>
        <w:tc>
          <w:tcPr>
            <w:tcW w:w="3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0451教育硕士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招生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人数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考试科目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复试和加试科目</w:t>
            </w:r>
          </w:p>
        </w:tc>
      </w:tr>
      <w:tr w:rsidR="00391606" w:rsidRPr="00391606" w:rsidTr="00391606">
        <w:trPr>
          <w:trHeight w:val="420"/>
          <w:jc w:val="center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045104学科教学(数学)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 xml:space="preserve">01（全日制）学科教学(数学) 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9人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①101思想政治理论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②204英语二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③333教育综合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④824数学分析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复试：</w:t>
            </w:r>
            <w:r w:rsidRPr="00391606">
              <w:rPr>
                <w:rFonts w:hint="eastAsia"/>
              </w:rPr>
              <w:t>高等代数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同等学力或跨学科加试：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①复变函数②概率论与数理统计</w:t>
            </w:r>
          </w:p>
        </w:tc>
      </w:tr>
    </w:tbl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03 参考书目</w:t>
      </w:r>
    </w:p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 xml:space="preserve">                                         </w:t>
      </w:r>
    </w:p>
    <w:tbl>
      <w:tblPr>
        <w:tblW w:w="82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2238"/>
        <w:gridCol w:w="1994"/>
        <w:gridCol w:w="2637"/>
      </w:tblGrid>
      <w:tr w:rsidR="00391606" w:rsidRPr="00391606" w:rsidTr="00391606">
        <w:trPr>
          <w:jc w:val="center"/>
        </w:trPr>
        <w:tc>
          <w:tcPr>
            <w:tcW w:w="1527" w:type="dxa"/>
            <w:tcBorders>
              <w:top w:val="inset" w:sz="8" w:space="0" w:color="F0F0F0"/>
              <w:left w:val="inset" w:sz="8" w:space="0" w:color="F0F0F0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考试科目</w:t>
            </w:r>
          </w:p>
        </w:tc>
        <w:tc>
          <w:tcPr>
            <w:tcW w:w="2520" w:type="dxa"/>
            <w:tcBorders>
              <w:top w:val="inset" w:sz="8" w:space="0" w:color="F0F0F0"/>
              <w:left w:val="nil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参 考 书</w:t>
            </w:r>
          </w:p>
        </w:tc>
        <w:tc>
          <w:tcPr>
            <w:tcW w:w="2280" w:type="dxa"/>
            <w:tcBorders>
              <w:top w:val="inset" w:sz="8" w:space="0" w:color="F0F0F0"/>
              <w:left w:val="nil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复试、同等学力和跨学科考生加试科目</w:t>
            </w:r>
          </w:p>
        </w:tc>
        <w:tc>
          <w:tcPr>
            <w:tcW w:w="3037" w:type="dxa"/>
            <w:tcBorders>
              <w:top w:val="inset" w:sz="8" w:space="0" w:color="F0F0F0"/>
              <w:left w:val="nil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  <w:b/>
                <w:bCs/>
              </w:rPr>
              <w:t>参考书</w:t>
            </w:r>
          </w:p>
        </w:tc>
      </w:tr>
      <w:tr w:rsidR="00391606" w:rsidRPr="00391606" w:rsidTr="00391606">
        <w:trPr>
          <w:trHeight w:val="2646"/>
          <w:jc w:val="center"/>
        </w:trPr>
        <w:tc>
          <w:tcPr>
            <w:tcW w:w="1527" w:type="dxa"/>
            <w:tcBorders>
              <w:top w:val="nil"/>
              <w:left w:val="inset" w:sz="8" w:space="0" w:color="F0F0F0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601数学分析</w:t>
            </w:r>
          </w:p>
        </w:tc>
        <w:tc>
          <w:tcPr>
            <w:tcW w:w="2520" w:type="dxa"/>
            <w:tcBorders>
              <w:top w:val="nil"/>
              <w:left w:val="nil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华东师大数学系《数学分析》（第四版）上\下册，高等教育出版社，2011年版</w:t>
            </w:r>
          </w:p>
        </w:tc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复试：① 近世代数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或 ② 微分几何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或 ③ 常微分方程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或 ④ 计算方法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或 ⑤ 泛函分析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或 ⑥ 概率论与数理统计</w:t>
            </w:r>
          </w:p>
        </w:tc>
        <w:tc>
          <w:tcPr>
            <w:tcW w:w="3037" w:type="dxa"/>
            <w:vMerge w:val="restart"/>
            <w:tcBorders>
              <w:top w:val="nil"/>
              <w:left w:val="nil"/>
              <w:bottom w:val="nil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①</w:t>
            </w:r>
            <w:proofErr w:type="gramStart"/>
            <w:r w:rsidRPr="00391606">
              <w:rPr>
                <w:rFonts w:hint="eastAsia"/>
              </w:rPr>
              <w:t>张禾瑞</w:t>
            </w:r>
            <w:proofErr w:type="gramEnd"/>
            <w:r w:rsidRPr="00391606">
              <w:rPr>
                <w:rFonts w:hint="eastAsia"/>
              </w:rPr>
              <w:t>主编，《近世代数基础》，高等教育出版社，2010年；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② 梅向明主编，《微分几何》，高等教育出版社，2008年。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③ 王高雄主编，《常微分方程》，高等教育出版社，2006年；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④ 李庆杨主编，《数值分析》（第5版），清华大学出版社，2008年；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 xml:space="preserve">⑤ </w:t>
            </w:r>
            <w:proofErr w:type="gramStart"/>
            <w:r w:rsidRPr="00391606">
              <w:rPr>
                <w:rFonts w:hint="eastAsia"/>
              </w:rPr>
              <w:t>程其襄</w:t>
            </w:r>
            <w:proofErr w:type="gramEnd"/>
            <w:r w:rsidRPr="00391606">
              <w:rPr>
                <w:rFonts w:hint="eastAsia"/>
              </w:rPr>
              <w:t>主编，《实变函数与泛函分析》，高等教育出版社，2010年。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lastRenderedPageBreak/>
              <w:t xml:space="preserve">⑥ </w:t>
            </w:r>
            <w:proofErr w:type="gramStart"/>
            <w:r w:rsidRPr="00391606">
              <w:rPr>
                <w:rFonts w:hint="eastAsia"/>
              </w:rPr>
              <w:t>茆诗松</w:t>
            </w:r>
            <w:proofErr w:type="gramEnd"/>
            <w:r w:rsidRPr="00391606">
              <w:rPr>
                <w:rFonts w:hint="eastAsia"/>
              </w:rPr>
              <w:t>主编，《概率论与数理统计》，高等教育出版社，2006年。</w:t>
            </w:r>
          </w:p>
        </w:tc>
      </w:tr>
      <w:tr w:rsidR="00391606" w:rsidRPr="00391606" w:rsidTr="00391606">
        <w:trPr>
          <w:trHeight w:val="1738"/>
          <w:jc w:val="center"/>
        </w:trPr>
        <w:tc>
          <w:tcPr>
            <w:tcW w:w="1527" w:type="dxa"/>
            <w:tcBorders>
              <w:top w:val="nil"/>
              <w:left w:val="inset" w:sz="8" w:space="0" w:color="F0F0F0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815高等代数</w:t>
            </w:r>
          </w:p>
        </w:tc>
        <w:tc>
          <w:tcPr>
            <w:tcW w:w="2520" w:type="dxa"/>
            <w:tcBorders>
              <w:top w:val="nil"/>
              <w:left w:val="nil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 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北京大学数学系《高等代数》（第三版），高等教育出版社，2003年版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inset" w:sz="8" w:space="0" w:color="F0F0F0"/>
            </w:tcBorders>
            <w:vAlign w:val="center"/>
            <w:hideMark/>
          </w:tcPr>
          <w:p w:rsidR="00391606" w:rsidRPr="00391606" w:rsidRDefault="00391606" w:rsidP="0039160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inset" w:sz="8" w:space="0" w:color="F0F0F0"/>
            </w:tcBorders>
            <w:vAlign w:val="center"/>
            <w:hideMark/>
          </w:tcPr>
          <w:p w:rsidR="00391606" w:rsidRPr="00391606" w:rsidRDefault="00391606" w:rsidP="00391606"/>
        </w:tc>
      </w:tr>
      <w:tr w:rsidR="00391606" w:rsidRPr="00391606" w:rsidTr="00391606">
        <w:trPr>
          <w:trHeight w:val="1738"/>
          <w:jc w:val="center"/>
        </w:trPr>
        <w:tc>
          <w:tcPr>
            <w:tcW w:w="1527" w:type="dxa"/>
            <w:tcBorders>
              <w:top w:val="nil"/>
              <w:left w:val="inset" w:sz="8" w:space="0" w:color="F0F0F0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333 教育综合</w:t>
            </w:r>
          </w:p>
        </w:tc>
        <w:tc>
          <w:tcPr>
            <w:tcW w:w="2520" w:type="dxa"/>
            <w:tcBorders>
              <w:top w:val="nil"/>
              <w:left w:val="nil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王道俊，郭文安《教育学》人民教育出版社，2009年；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proofErr w:type="gramStart"/>
            <w:r w:rsidRPr="00391606">
              <w:rPr>
                <w:rFonts w:hint="eastAsia"/>
              </w:rPr>
              <w:t>孙培青</w:t>
            </w:r>
            <w:proofErr w:type="gramEnd"/>
            <w:r w:rsidRPr="00391606">
              <w:rPr>
                <w:rFonts w:hint="eastAsia"/>
              </w:rPr>
              <w:t>《中国教育史》，华东师大出版社，2009年版；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proofErr w:type="gramStart"/>
            <w:r w:rsidRPr="00391606">
              <w:rPr>
                <w:rFonts w:hint="eastAsia"/>
              </w:rPr>
              <w:t>吴式颖《外国教育史教程》</w:t>
            </w:r>
            <w:proofErr w:type="gramEnd"/>
            <w:r w:rsidRPr="00391606">
              <w:rPr>
                <w:rFonts w:hint="eastAsia"/>
              </w:rPr>
              <w:t>人民教育出版社，1999年；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陈琦，刘儒德《当代教育心理学》北京师范大学出版社，2007。</w:t>
            </w:r>
          </w:p>
        </w:tc>
        <w:tc>
          <w:tcPr>
            <w:tcW w:w="2280" w:type="dxa"/>
            <w:tcBorders>
              <w:top w:val="nil"/>
              <w:left w:val="nil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复试：高等代数</w:t>
            </w:r>
          </w:p>
        </w:tc>
        <w:tc>
          <w:tcPr>
            <w:tcW w:w="3037" w:type="dxa"/>
            <w:tcBorders>
              <w:top w:val="nil"/>
              <w:left w:val="nil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北京大学数学系主编《高等代数》（第三版），高等教育出版社，2003年版</w:t>
            </w:r>
          </w:p>
        </w:tc>
      </w:tr>
      <w:tr w:rsidR="00391606" w:rsidRPr="00391606" w:rsidTr="00391606">
        <w:trPr>
          <w:trHeight w:val="1738"/>
          <w:jc w:val="center"/>
        </w:trPr>
        <w:tc>
          <w:tcPr>
            <w:tcW w:w="1527" w:type="dxa"/>
            <w:tcBorders>
              <w:top w:val="nil"/>
              <w:left w:val="inset" w:sz="8" w:space="0" w:color="F0F0F0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824 数学分析</w:t>
            </w:r>
          </w:p>
        </w:tc>
        <w:tc>
          <w:tcPr>
            <w:tcW w:w="2520" w:type="dxa"/>
            <w:tcBorders>
              <w:top w:val="nil"/>
              <w:left w:val="nil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华东师大数学系《数学分析》（第四版）上\下册，高等教育出版社，2011年版</w:t>
            </w:r>
          </w:p>
        </w:tc>
        <w:tc>
          <w:tcPr>
            <w:tcW w:w="2280" w:type="dxa"/>
            <w:tcBorders>
              <w:top w:val="nil"/>
              <w:left w:val="nil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加试：①复变函数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② 概率论与数理统计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或 ③ 计算方法</w:t>
            </w:r>
          </w:p>
        </w:tc>
        <w:tc>
          <w:tcPr>
            <w:tcW w:w="3037" w:type="dxa"/>
            <w:tcBorders>
              <w:top w:val="nil"/>
              <w:left w:val="nil"/>
              <w:bottom w:val="inset" w:sz="8" w:space="0" w:color="F0F0F0"/>
              <w:right w:val="inset" w:sz="8" w:space="0" w:color="F0F0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① 钟玉泉主编，《复变函数论》，高等教育出版社，2013年；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 xml:space="preserve">② </w:t>
            </w:r>
            <w:proofErr w:type="gramStart"/>
            <w:r w:rsidRPr="00391606">
              <w:rPr>
                <w:rFonts w:hint="eastAsia"/>
              </w:rPr>
              <w:t>茆诗松</w:t>
            </w:r>
            <w:proofErr w:type="gramEnd"/>
            <w:r w:rsidRPr="00391606">
              <w:rPr>
                <w:rFonts w:hint="eastAsia"/>
              </w:rPr>
              <w:t>主编，《概率论与数理统计》，高等教育出版社，2006年；</w:t>
            </w:r>
          </w:p>
          <w:p w:rsidR="00391606" w:rsidRPr="00391606" w:rsidRDefault="00391606" w:rsidP="00391606">
            <w:pPr>
              <w:rPr>
                <w:rFonts w:hint="eastAsia"/>
              </w:rPr>
            </w:pPr>
            <w:r w:rsidRPr="00391606">
              <w:rPr>
                <w:rFonts w:hint="eastAsia"/>
              </w:rPr>
              <w:t>③ 李庆杨主编，《数值分析》（第5版），清华大学出版社，2008年；</w:t>
            </w:r>
          </w:p>
        </w:tc>
      </w:tr>
    </w:tbl>
    <w:p w:rsidR="00391606" w:rsidRPr="00391606" w:rsidRDefault="00391606" w:rsidP="00391606">
      <w:pPr>
        <w:rPr>
          <w:rFonts w:hint="eastAsia"/>
        </w:rPr>
      </w:pPr>
      <w:r w:rsidRPr="00391606">
        <w:rPr>
          <w:rFonts w:hint="eastAsia"/>
        </w:rPr>
        <w:t> </w:t>
      </w:r>
    </w:p>
    <w:p w:rsidR="00391606" w:rsidRPr="00391606" w:rsidRDefault="00391606">
      <w:pPr>
        <w:rPr>
          <w:rFonts w:hint="eastAsia"/>
        </w:rPr>
      </w:pPr>
      <w:bookmarkStart w:id="0" w:name="_GoBack"/>
      <w:bookmarkEnd w:id="0"/>
    </w:p>
    <w:sectPr w:rsidR="00391606" w:rsidRPr="00391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06"/>
    <w:rsid w:val="00391606"/>
    <w:rsid w:val="00D31380"/>
    <w:rsid w:val="00D5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AC56"/>
  <w15:chartTrackingRefBased/>
  <w15:docId w15:val="{6E28CA0F-9AE4-433E-BCD8-35813952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12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6" w:space="30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3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70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90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1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3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9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0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24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9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86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1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88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1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08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4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9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4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63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0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5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1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8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0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63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8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5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62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9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64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47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5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8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6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80319">
                                  <w:marLeft w:val="-143"/>
                                  <w:marRight w:val="-1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24473">
                                  <w:marLeft w:val="0"/>
                                  <w:marRight w:val="114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0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82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46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3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38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7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31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7275">
                                  <w:marLeft w:val="-143"/>
                                  <w:marRight w:val="-1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319947">
                                  <w:marLeft w:val="-143"/>
                                  <w:marRight w:val="-1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1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58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2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82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GZQ198313134432019@outlook.com</dc:creator>
  <cp:keywords/>
  <dc:description/>
  <cp:lastModifiedBy>GZQ198313134432019@outlook.com</cp:lastModifiedBy>
  <cp:revision>1</cp:revision>
  <dcterms:created xsi:type="dcterms:W3CDTF">2020-03-13T05:59:00Z</dcterms:created>
  <dcterms:modified xsi:type="dcterms:W3CDTF">2020-03-13T06:00:00Z</dcterms:modified>
</cp:coreProperties>
</file>