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E4E" w:rsidRPr="003D2E4E" w:rsidRDefault="003D2E4E" w:rsidP="003D2E4E">
      <w:pPr>
        <w:widowControl/>
        <w:spacing w:after="60"/>
        <w:jc w:val="center"/>
        <w:outlineLvl w:val="2"/>
        <w:rPr>
          <w:rFonts w:ascii="微软雅黑" w:eastAsia="微软雅黑" w:hAnsi="微软雅黑" w:cs="宋体"/>
          <w:b/>
          <w:bCs/>
          <w:color w:val="333333"/>
          <w:kern w:val="0"/>
          <w:sz w:val="29"/>
          <w:szCs w:val="29"/>
        </w:rPr>
      </w:pPr>
      <w:r w:rsidRPr="003D2E4E">
        <w:rPr>
          <w:rFonts w:ascii="微软雅黑" w:eastAsia="微软雅黑" w:hAnsi="微软雅黑" w:cs="宋体" w:hint="eastAsia"/>
          <w:b/>
          <w:bCs/>
          <w:color w:val="333333"/>
          <w:kern w:val="0"/>
          <w:sz w:val="29"/>
          <w:szCs w:val="29"/>
        </w:rPr>
        <w:t>河南大学2018年招收攻读硕士学位研究生简章</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根据教育部《2018年全国硕士研究生招生工作管理规定》（教学〔2017〕9号），结合我校实际，制定河南大学2018年招收攻读硕士学位研究生简章。</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一、培养目标</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二、招生专业和规模</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（一）全日制硕士研究生</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我校2018年共有35个招生单位在230个学术学位专业、20种专业学位（60个领域）招生全日制研究生，预计招收全日制研究生2600人左右。详细的招生专业目录见附件。</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（二）非全日制硕士研究生</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我校2018年共有17个招生单位在15种专业学位（39个领域）招生非全日制研究生，预计招收非全日制研究生500人左右。详细的招生专业目录见附件。</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三、报考条件</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（一）报名参加全国硕士研究生招生考试的人员，须符合下列条件：</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 中华人民共和国公民。</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 拥护中国共产党的领导，品德良好，遵纪守法。</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3. 身体健康状况符合国家和招生单位规定的体检要求。</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4. 考生学业水平必须符合下列条件之一：</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（1）国家承认学历的应届本科毕业生（含普通高校、成人高校、普通高校举办的成人高等学历教育应届本科毕业生）及自学考试和网络教育届时可毕业本科生，录取当年9月1日前须取得国家承认的本科毕业证书；</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（2）具有国家承认的大学本科毕业学历的人员。</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3）获得国家承认的高职高专毕业学历后满2年(从毕业后到录取当年9月1日，下同)或2年以上的，以及国家承认学历的本科结业生，符合招生单位根据本单位的培养目标对考生提出的具体学业要求的人员，按本科毕业生同等学力身份报考。</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（4）已获硕士、博士学位的人员。</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在校研究生报考须在报名前征得所在培养单位同意。</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（二）报名参加全国专业学位硕士研究生招生考试的，按下列规定执行：</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 报名参加法律（非法学）专业学位硕士研究生招生考试的人员，须符合下列条件：</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（1）符合（一）中的各项要求。</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（2）报考前所学专业为非法学专业（普通高等学校本科专业目录法学门类中的法学类专业[代码为0301]毕业生、专科层次法学类毕业生和自学考试形式的法学类毕业生等不得报考）。</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 报名参加法律（法学）专业学位硕士研究生招生考试的人员，须符合下列条件：</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lastRenderedPageBreak/>
        <w:t>（1）符合（一）中的各项要求。</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（2）报考前所学专业为法学专业（仅普通高等学校本科专业目录法学门类中的法学类专业[代码为0301]毕业生、专科层次法学类毕业生和自学考试形式的法学类毕业生等可以报考）。</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3. 报名参加工商管理、公共管理、工程管理、旅游管理、工程硕士中的项目管理、教育硕士中的教育管理、体育硕士中的竞赛组织专业学位硕士研究生招生考试的人员，须符合下列条件：</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（1）符合（一）中第1、2、3各项的要求。</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（2）大学本科毕业后有3年以上工作经验的人员；或获得国家承认的高职高专毕业学历后，有5年以上工作经验，达到与大学本科毕业生同等学力的人员；或已获硕士学位或博士学位并有2年以上工作经验的人员。</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工商管理硕士专业学位研究生相关考试招生政策同时按照《教育部关于进一步规范工商管理硕士专业学位研究生教育的意见》（教研〔2016〕2号）有关规定执行。</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4. 报名参加法律（非法学）、法律（法学）、工商管理、公共管理、工程管理、旅游管理、工程硕士中的项目管理、教育硕士中的教育管理、体育硕士中的竞赛组织以外的其他专业学位硕士研究生招生考试的人员，须符合（一）中的各项要求。</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5. 报考临床医学专业学位的人员，须符合下列条件：</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（1）符合（一）中第1、2、3各项的要求。</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临床医学专业学位招生对象为“第一学历为临床医学专业全日制应届或往届本科毕业生”，并且符合医师资格考试报考条件规定的考生。对于已经获得住院医师规范化培训合格证书人员原则上不得报考临床医学硕士专业学位研究生。</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6. 符合我校各培养单位或学科（专业）提出的相关条件。</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（三）推荐免试研究生</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有意报考我校的推免生（包括研究生支教团和农村教育硕士项目的推免生），须在国家规定时间内登录“全国推荐优秀应届本科毕业生免试攻读研究生信息公开暨管理服务系统”（网址：http://yz.chsi.com.cn/tm/）进行网上报名，选择我校的相关学科（专业）填报志愿、网上缴费，并参加我校复试。推免生通过复试并被待录取后，我校将通过推免服务系统向待录取考生发出待录取通知，待录取考生需要在规定时间内登录推免服务系统确认同意待录取，否则视为放弃待录取资格。</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已被我校待录取的推免生，不得再报名参加全国统考，否则取消其推免录取资格，列为统考生。</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有关推免生的相关信息请参阅河南大学研究生院网站（http://grs.henu.edu.cn/）“河南大学2018年面向全国接收推荐免试硕士研究生章程”。</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被我校接收的推免生在入校后的第一学年享受“一等学业奖学金”待遇，且可同时申请其他奖学金；热烈欢迎广大优秀应届本科生踊跃报考我校2018年推免生！</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四、报名</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报名包括网上报名和现场确认两个阶段。所有参加硕士研究生招生考试的考生均须进行网上报名，并到报考点现场确认网报信息和采集本人图像等相关电子信息。报考费缴纳方式按照各省级教育招生考试机构规定的方式执行，详见各省网报公告。</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应届本科毕业生原则上应选择就读学校所在省（区、市）的报考点办理网上报名和现场确认手续；单独考试考生应选择招生单位所在地省级教育招生考试机构指定的报考点办理网上报名和现场确认手续；工商管理、公共管理、旅游管理、工程管理等专业学位考生和其他考生应选择工作或户口所在地省级教育招生考试机构指定的报考点办理网上报名和现场确认手续。</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lastRenderedPageBreak/>
        <w:t>（一）网上报名要求：</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1.网上报名时间为2017年10月10日至10月31日，每天9:00-22:00。逾期不再补报，也不得再修改报名信息。</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网上预报名时间为2017年9月24日至9月27日，每天9:00-22:00。</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考生应在规定时间登录“中国研究生招生信息网”(公网网址：http://yz.chsi.com.cn，教育网址：http://yz.chsi.cn，以下简称“研招网”)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为确保报考信息的正确性和完整性，考生网上报名时要认真填写各个栏目，特别是学院代码、专业代码、研究方向代码、考试科目代码等。为了确保我校能将考生录取通知书（每年7月初发放）等及时寄到考生手中，请考生务必在“通讯地址”栏内写准确本人的详细地址。</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3.考生报名时只填报一个招生单位的一个专业。待考试结束，教育部公布考生进入复试的初试成绩基本要求后，考生可通过“研招网”调剂服务系统了解招生单位的计划余额信息，并按相关规定自主多次平行填报多个调剂志愿。</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4.以同等学力身份报考的人员，应按招生单位要求如实填写学习情况和提供真实材料。</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5.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6.报名期间将对考生学历（学籍）信息进行网上校验，并在考生提交报名信息三天内反馈校验结果。考生可随时上网查看学历（学籍）校验结果。考生也可在报名前或报名期间自行登录“中国高等教育学生信息网”（网址：http://www.chsi.com.cn）查询本人学历（学籍）信息。</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未通过学历（学籍）校验的考生应及时到学籍学历权威认证机构进行认证，在现场确认时将认证报告交报考点核验。</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7.按规定享受少数民族照顾政策的考生，在网上报名时须如实填写少数民族身份，且申请定向就业少数民族地区。</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8. 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前的入学信息以及入伍、退役等相关信息。</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9.国防生和现役军人报考我校，应事先认真阅读了解解放军及我校有关报考要求，遵守保密规定，按照规定填报报考信息。不明之处应事先与我校联系。</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10.考生应认真了解并严格按照报考条件及相关政策要求选择填报志愿。因不符合报考条件及相关政策要求，造成后续不能现场确认、考试、复试或录取的，后果由考生本人承担。</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11.考生应按要求准确填写个人网上报名信息并提供真实材料。考生因网报信息填写错误、填报虚假信息而造成不能考试、复试或录取的，后果由考生本人承担。</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（二）现场确认要求：</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1.报考点现场确认时间:</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现场确认时间由各省级教育招生考试机构自行确定和公布。</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lastRenderedPageBreak/>
        <w:t>2.所有考生（不含推免生）均应在规定时间内到报考点指定地点现场核对并确认其网上报名信息，逾期不再补办。</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3.考生现场确认应提交本人居民身份证、学历证书（应届本科毕业生持学生证）和网上报名编号，由报考点工作人员进行核对。报考“退役大学生士兵专项硕士研究生招生计划”的考生应提交本人《入伍批准书》和《退出现役证》原件和复印件（复印件考点留存）</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4.在录取当年9月1日前可取得国家承认本科毕业证书的自学考试和网络教育本科生，须凭颁发毕业证书的省级高等教育自学考试办公室或网络教育高校出具的相关证明方可办理网上报名现场确认手续。</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5.未通过网上学历（学籍）校验的考生，在现场确认时应提交学历（学籍）认证报告，以供核验。</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6.所有考生均应对本人网上报名信息进行认真核对并确认。报名信息经考生确认后一律不作修改（包括复试、录取和入学后均不可修改），因考生填写错误引起的一切后果由考生自行承担。</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7.考生应按规定缴纳报考费。</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8.考生应按报考点规定配合采集本人图像等相关电子信息。</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五、报考资格审查</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我校根据相关规定，对考生报考信息及相关材料进行审查，确定考生的考试资格。</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考生填报的报名信息与报考条件不符的，不得参加考试。网上学历（学籍）校验未通过的考生，我校要求考生在规定时间内提供权威机构出具的认证报告，然后再确定是否可以参加考试。</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我校在审查考生资格时，如发现考生伪造证件或伪造相关报考材料将通知相关单位及部门严肃处理。</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对填报报名信息时弄虚作假者，我校将根据有关规定进行严肃处理。</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六、初试</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（一）准考证</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考生应在2017年12月14日至12月25日期间，凭网报用户名和密码登录“研招网”自行下载打印《准考证》。《准考证》使用A4幅面白纸打印，正反两面在使用期间不得涂改。考生凭下载打印的《准考证》及居民身份证参加考试。</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（二）初试日期和时间</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2017年12月23日至12月24日。</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考试时间以北京时间为准，上午8:30-11:30，下午14:00-17:00。</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（三）初试科目</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12月23日上午    思想政治理论、管理类联考综合能力</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12月23日下午    外国语</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12月24日上午    业务课一</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12月24日下午    业务课二</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四）考生须到报考点指定的考场考试。考生入场时须接受考试安全检查。考生在每科考试开考15分钟后不得入场。初试交卷出场时间不得早于每科考试结束前30分钟，具体出场时间由省级教育招生考试管理机构规定，交卷出场后不得再进场续考，也不得在考场附近逗留或交谈。</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（五）考生初试成绩在“研招网”或我校研究生院网站公布，不再邮寄纸质成绩通知单。</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lastRenderedPageBreak/>
        <w:t>七、复试</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一）考生复试时需交验第二代居民身份证、毕业证、学位证原件（普通高校、成人高校、普通高校举办的成人高校学历教育应届本科毕业生需交验身份证、学生证原件并提供学校教务部门开具的应届毕业生证明；在2018年9月1日前可取得国家承认本科毕业证书的自学考试和网络教育本科生，须凭颁发毕业证书的省级高等教育自学考试办公室或网络教育高校出具的相关证明）等，以供资格审查。骗取考试资格者，一经发现，立即取消复试资格，并通知有关单位进行处理。我校在审查考生资格时，如发现考生伪造证件或伪造相关报考材料将通知相关单位及部门严肃处理。</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我校对学历（学籍）信息有疑问的考生，将要求考生在规定时间内提供“全国高等学校学生信息咨询与就业指导中心”等权威机构的认证证明，认证证明合格后再确定是否准予复试和录取。</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二）复试时间、地点、内容范围、方式由我校自定，复试办法和程序在2018年3月底或4月初公布。全部复试工作一般在2018年4月底前完成。复试的有关具体要求，请考生及时关注河南大学研究生院网站关于2018年硕士研究生招生的最新动态。</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三）以同等学力参加复试的考生（报考法律硕士&lt;非法学&gt;、工商管理硕士、公共管理硕士、工程管理硕士或旅游管理硕士的同等学力考生除外），在复试中须加试至少两门与报考专业相关的本科主干课程，加试方式为笔试。同等学力加试的科目，是在考生初试合格后复试时进行的。具体参见我校2018年硕士研究生招生专业目录。</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成人教育应届本科生，自学考试和网络教育届时可毕业本科生，毕业2年以上高职高专考生，没有学士学位的成人往届本科、自考本科、普通全日制本科考生，普通全日制本科结业生均被视为同等学力。</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（四）会计硕士、工商管理硕士、公共管理硕士、旅游管理硕士、工的思想政治理论考试由我校在复试中进行，成绩计入复试总成绩。</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五）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高校学生应征入伍服义务兵役退役，达到报考条件后，3年内参加全国硕士研究生招生考试的考生，初试总分加10分，同等条件下优先录取，在部队荣立二等功以上，符合全国硕士研究生招生考试报考条件的，可申请免试（初试）攻读硕士研究生。</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参加“选聘高校毕业生到村任职”项目服务期满、考核称职以上的考生，3年内参加全国硕士研究生招生考试的，初试总分加10分，同等条件下优先录取，其中报考人文社科类专业研究生的，初试总分加15分。</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申请加分项目考生请在参加我校复试前亲自到我校提供相关证明材料，以供我校进一步核实。</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八、调剂</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我校调剂工作的具体要求和程序按照教育部有关政策在复试前确定。</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九、体检</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体检工作具体要求见我校复试通知。</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十、思想政治素质和品德考核</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思想政治素质和品德考核是保证入学新生质量的重要工作环节，我校将严格遵循实事求是的原则认真做好考核工作。</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拟录取名单确定后，我校向考生所在单位函调人事档案和本人现实表现等材料，全面审查其政治思想情况。函调的考生现实表现材料，需由考生本人档案所在单位的人事、政工部门加盖印章。</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对于思想政治素质和品德考核不合格者不予录取。</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lastRenderedPageBreak/>
        <w:t>十一、录取</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（一）我校按照教育部有关招生录取政策规定及省级教育招生考试机构的补充规定，根据我校招生计划、复试录取办法以及考生初试和复试成绩、思想政治表现、身心健康状况等择优确定拟录取名单。</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（二）定向就业的硕士研究生应在被录取前与我校、用人单位签订定向就业合同。考生因报考硕士研究生与所在单位产生的问题由考生自行处理。若因此造成考生无法录取，我校不承担责任。</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三）对在研究生招生考试中有违反考试管理规定和考场纪律，影响考试公平、公正行为的考生、考试工作人员及其他相关人员，一律按《国家教育考试违规处理办法》（教育部令第33号）严肃处理。对在校生，由其所在学校按有关规定给予处分，直至开除学籍；构成违法的,由司法机关依法追究法律责任，其中构成犯罪的，依法追究刑事责任。</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对弄虚作假者（含推荐免试生），不论何时，一经查实，即按有关规定取消报考资格、录取资格或学籍。</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十二、学习方式</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我校2018年录取的硕士研究生按其学习方式分为全日制硕士研究生和非全日制硕士研究生两种。</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请考生报考前认真查阅我校2018年专业目录，慎重填写报考专业、学习方式、就业方式等信息。</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十三、学费与奖助政策</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根据国家规定，所有硕士研究生均需缴纳学费，学费标准如下：硕士生(不含全日制MPA、全日制MBA、非全日制研究生):8000元/年；全日制公共管理硕士（MPA）:18000元/年；全日制工商管理硕士（MBA）:28000 元/年；非全日制公共管理硕士（MPA）:12000元/年；非全日制工商管理硕士（MBA）：22000元/年；非全日制法律硕士：12000元/年；非全日制教育硕士：8000元/年；非全日制旅游管理硕士：8000元/年；其它非全日制研究生学费标准待定。</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河南大学研究生奖学金包括：研究生国家奖学金、研究生学业奖学金、优秀研究生奖学金、侯镜如奖学金及个基层培养单位设置的奖学金。</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1.国家奖学金：硕士研究生获得者每生每年2万元。</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2.学业奖学金（见下表）</w:t>
      </w:r>
    </w:p>
    <w:tbl>
      <w:tblPr>
        <w:tblW w:w="0" w:type="auto"/>
        <w:tblCellSpacing w:w="0" w:type="dxa"/>
        <w:tblCellMar>
          <w:left w:w="0" w:type="dxa"/>
          <w:right w:w="0" w:type="dxa"/>
        </w:tblCellMar>
        <w:tblLook w:val="04A0"/>
      </w:tblPr>
      <w:tblGrid>
        <w:gridCol w:w="1128"/>
        <w:gridCol w:w="1092"/>
        <w:gridCol w:w="1632"/>
        <w:gridCol w:w="2496"/>
      </w:tblGrid>
      <w:tr w:rsidR="003D2E4E" w:rsidRPr="003D2E4E" w:rsidTr="003D2E4E">
        <w:trPr>
          <w:trHeight w:val="336"/>
          <w:tblCellSpacing w:w="0" w:type="dxa"/>
        </w:trPr>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b/>
                <w:bCs/>
                <w:color w:val="000000"/>
                <w:kern w:val="0"/>
                <w:sz w:val="17"/>
              </w:rPr>
              <w:t>层次</w:t>
            </w:r>
          </w:p>
        </w:tc>
        <w:tc>
          <w:tcPr>
            <w:tcW w:w="1092"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b/>
                <w:bCs/>
                <w:color w:val="000000"/>
                <w:kern w:val="0"/>
                <w:sz w:val="17"/>
              </w:rPr>
              <w:t>等级</w:t>
            </w:r>
          </w:p>
        </w:tc>
        <w:tc>
          <w:tcPr>
            <w:tcW w:w="1632"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b/>
                <w:bCs/>
                <w:color w:val="000000"/>
                <w:kern w:val="0"/>
                <w:sz w:val="17"/>
              </w:rPr>
              <w:t>获奖比例</w:t>
            </w:r>
          </w:p>
        </w:tc>
        <w:tc>
          <w:tcPr>
            <w:tcW w:w="2496"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firstLine="96"/>
              <w:jc w:val="center"/>
              <w:rPr>
                <w:rFonts w:ascii="微软雅黑" w:eastAsia="微软雅黑" w:hAnsi="微软雅黑" w:cs="宋体"/>
                <w:color w:val="636363"/>
                <w:kern w:val="0"/>
                <w:sz w:val="19"/>
                <w:szCs w:val="19"/>
              </w:rPr>
            </w:pPr>
            <w:r w:rsidRPr="003D2E4E">
              <w:rPr>
                <w:rFonts w:ascii="宋体" w:eastAsia="宋体" w:hAnsi="宋体" w:cs="宋体" w:hint="eastAsia"/>
                <w:b/>
                <w:bCs/>
                <w:color w:val="000000"/>
                <w:kern w:val="0"/>
                <w:sz w:val="17"/>
              </w:rPr>
              <w:t>奖励标准（元/生/年）</w:t>
            </w:r>
          </w:p>
        </w:tc>
      </w:tr>
      <w:tr w:rsidR="003D2E4E" w:rsidRPr="003D2E4E" w:rsidTr="003D2E4E">
        <w:trPr>
          <w:trHeight w:val="576"/>
          <w:tblCellSpacing w:w="0" w:type="dxa"/>
        </w:trPr>
        <w:tc>
          <w:tcPr>
            <w:tcW w:w="1128" w:type="dxa"/>
            <w:vMerge w:val="restart"/>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hint="eastAsia"/>
                <w:color w:val="636363"/>
                <w:kern w:val="0"/>
                <w:sz w:val="19"/>
                <w:szCs w:val="19"/>
              </w:rPr>
            </w:pPr>
            <w:r w:rsidRPr="003D2E4E">
              <w:rPr>
                <w:rFonts w:ascii="宋体" w:eastAsia="宋体" w:hAnsi="宋体" w:cs="宋体" w:hint="eastAsia"/>
                <w:color w:val="000000"/>
                <w:kern w:val="0"/>
                <w:sz w:val="17"/>
                <w:szCs w:val="17"/>
              </w:rPr>
              <w:t>硕</w:t>
            </w:r>
          </w:p>
          <w:p w:rsidR="003D2E4E" w:rsidRPr="003D2E4E" w:rsidRDefault="003D2E4E" w:rsidP="003D2E4E">
            <w:pPr>
              <w:widowControl/>
              <w:shd w:val="clear" w:color="auto" w:fill="FFFFFF"/>
              <w:spacing w:line="288" w:lineRule="atLeast"/>
              <w:ind w:right="24"/>
              <w:jc w:val="center"/>
              <w:rPr>
                <w:rFonts w:ascii="微软雅黑" w:eastAsia="微软雅黑" w:hAnsi="微软雅黑" w:cs="宋体" w:hint="eastAsia"/>
                <w:color w:val="636363"/>
                <w:kern w:val="0"/>
                <w:sz w:val="19"/>
                <w:szCs w:val="19"/>
              </w:rPr>
            </w:pPr>
            <w:r w:rsidRPr="003D2E4E">
              <w:rPr>
                <w:rFonts w:ascii="宋体" w:eastAsia="宋体" w:hAnsi="宋体" w:cs="宋体" w:hint="eastAsia"/>
                <w:color w:val="000000"/>
                <w:kern w:val="0"/>
                <w:sz w:val="17"/>
                <w:szCs w:val="17"/>
              </w:rPr>
              <w:t>士</w:t>
            </w:r>
          </w:p>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生</w:t>
            </w:r>
          </w:p>
        </w:tc>
        <w:tc>
          <w:tcPr>
            <w:tcW w:w="109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一等</w:t>
            </w:r>
          </w:p>
        </w:tc>
        <w:tc>
          <w:tcPr>
            <w:tcW w:w="16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40%</w:t>
            </w:r>
          </w:p>
        </w:tc>
        <w:tc>
          <w:tcPr>
            <w:tcW w:w="249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微软雅黑" w:eastAsia="微软雅黑" w:hAnsi="微软雅黑" w:cs="宋体" w:hint="eastAsia"/>
                <w:color w:val="000000"/>
                <w:kern w:val="0"/>
                <w:sz w:val="19"/>
                <w:szCs w:val="19"/>
              </w:rPr>
              <w:t>12000元</w:t>
            </w:r>
          </w:p>
        </w:tc>
      </w:tr>
      <w:tr w:rsidR="003D2E4E" w:rsidRPr="003D2E4E" w:rsidTr="003D2E4E">
        <w:trPr>
          <w:trHeight w:val="336"/>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3D2E4E" w:rsidRPr="003D2E4E" w:rsidRDefault="003D2E4E" w:rsidP="003D2E4E">
            <w:pPr>
              <w:widowControl/>
              <w:jc w:val="left"/>
              <w:rPr>
                <w:rFonts w:ascii="微软雅黑" w:eastAsia="微软雅黑" w:hAnsi="微软雅黑" w:cs="宋体"/>
                <w:color w:val="636363"/>
                <w:kern w:val="0"/>
                <w:sz w:val="19"/>
                <w:szCs w:val="19"/>
              </w:rPr>
            </w:pPr>
          </w:p>
        </w:tc>
        <w:tc>
          <w:tcPr>
            <w:tcW w:w="109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9"/>
                <w:szCs w:val="19"/>
              </w:rPr>
              <w:t>二等</w:t>
            </w:r>
          </w:p>
        </w:tc>
        <w:tc>
          <w:tcPr>
            <w:tcW w:w="16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9"/>
                <w:szCs w:val="19"/>
              </w:rPr>
              <w:t>30%</w:t>
            </w:r>
          </w:p>
        </w:tc>
        <w:tc>
          <w:tcPr>
            <w:tcW w:w="249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9"/>
                <w:szCs w:val="19"/>
              </w:rPr>
              <w:t>8000元</w:t>
            </w:r>
          </w:p>
        </w:tc>
      </w:tr>
      <w:tr w:rsidR="003D2E4E" w:rsidRPr="003D2E4E" w:rsidTr="003D2E4E">
        <w:trPr>
          <w:trHeight w:val="336"/>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3D2E4E" w:rsidRPr="003D2E4E" w:rsidRDefault="003D2E4E" w:rsidP="003D2E4E">
            <w:pPr>
              <w:widowControl/>
              <w:jc w:val="left"/>
              <w:rPr>
                <w:rFonts w:ascii="微软雅黑" w:eastAsia="微软雅黑" w:hAnsi="微软雅黑" w:cs="宋体"/>
                <w:color w:val="636363"/>
                <w:kern w:val="0"/>
                <w:sz w:val="19"/>
                <w:szCs w:val="19"/>
              </w:rPr>
            </w:pPr>
          </w:p>
        </w:tc>
        <w:tc>
          <w:tcPr>
            <w:tcW w:w="109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9"/>
                <w:szCs w:val="19"/>
              </w:rPr>
              <w:t>三等</w:t>
            </w:r>
          </w:p>
        </w:tc>
        <w:tc>
          <w:tcPr>
            <w:tcW w:w="16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9"/>
                <w:szCs w:val="19"/>
              </w:rPr>
              <w:t>30%</w:t>
            </w:r>
          </w:p>
        </w:tc>
        <w:tc>
          <w:tcPr>
            <w:tcW w:w="249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288" w:lineRule="atLeast"/>
              <w:ind w:right="24"/>
              <w:jc w:val="center"/>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9"/>
                <w:szCs w:val="19"/>
              </w:rPr>
              <w:t>4000元</w:t>
            </w:r>
          </w:p>
        </w:tc>
      </w:tr>
    </w:tbl>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推免生入校后获得第一学年一等学业奖学金。</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3.国家助学金：为每位纳入全国研究生招生计划的、基本修业年限内的所有全日制硕士研究生发放国家助学金6000元/年。</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lastRenderedPageBreak/>
        <w:t>4.侯镜如奖学金：依据学业成绩每年评出100名研究生，每生奖励3000元。</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十四、硕博连读</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学校所有全日制学术学位硕士研究生均有申请硕博连读的权利，具体选拔办法请参阅《河南大学硕博连读研究生培养工作暂行办法》（校发[2015]13号）。</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b/>
          <w:bCs/>
          <w:color w:val="333333"/>
          <w:kern w:val="0"/>
          <w:sz w:val="17"/>
        </w:rPr>
        <w:t>十五、其它</w:t>
      </w:r>
    </w:p>
    <w:p w:rsidR="003D2E4E" w:rsidRPr="003D2E4E" w:rsidRDefault="003D2E4E" w:rsidP="003D2E4E">
      <w:pPr>
        <w:widowControl/>
        <w:shd w:val="clear" w:color="auto" w:fill="FFFFFF"/>
        <w:spacing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（一）建议考生登陆河南大学研究生院网站下载电子版招生专业目录。请考生及时关注河南大学研究生院网站（</w:t>
      </w:r>
      <w:hyperlink r:id="rId4" w:history="1">
        <w:r w:rsidRPr="003D2E4E">
          <w:rPr>
            <w:rFonts w:ascii="微软雅黑" w:eastAsia="微软雅黑" w:hAnsi="微软雅黑" w:cs="宋体" w:hint="eastAsia"/>
            <w:color w:val="000000"/>
            <w:kern w:val="0"/>
            <w:sz w:val="17"/>
            <w:u w:val="single"/>
          </w:rPr>
          <w:t>http://grs.henu.edu.cn</w:t>
        </w:r>
      </w:hyperlink>
      <w:r w:rsidRPr="003D2E4E">
        <w:rPr>
          <w:rFonts w:ascii="微软雅黑" w:eastAsia="微软雅黑" w:hAnsi="微软雅黑" w:cs="宋体" w:hint="eastAsia"/>
          <w:color w:val="333333"/>
          <w:kern w:val="0"/>
          <w:sz w:val="17"/>
          <w:szCs w:val="17"/>
        </w:rPr>
        <w:t>），有关我校研究生招生的各种信息均在河南大学研究生院网站公布。</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（二）使用微信扫一扫，可以收藏我校手机网站，随时随地了解我校相关的研究生招生信息。</w:t>
      </w:r>
    </w:p>
    <w:tbl>
      <w:tblPr>
        <w:tblW w:w="0" w:type="auto"/>
        <w:tblCellSpacing w:w="0" w:type="dxa"/>
        <w:tblCellMar>
          <w:left w:w="0" w:type="dxa"/>
          <w:right w:w="0" w:type="dxa"/>
        </w:tblCellMar>
        <w:tblLook w:val="04A0"/>
      </w:tblPr>
      <w:tblGrid>
        <w:gridCol w:w="2484"/>
        <w:gridCol w:w="2484"/>
      </w:tblGrid>
      <w:tr w:rsidR="003D2E4E" w:rsidRPr="003D2E4E" w:rsidTr="003D2E4E">
        <w:trPr>
          <w:tblCellSpacing w:w="0" w:type="dxa"/>
        </w:trPr>
        <w:tc>
          <w:tcPr>
            <w:tcW w:w="2484" w:type="dxa"/>
            <w:vAlign w:val="center"/>
            <w:hideMark/>
          </w:tcPr>
          <w:p w:rsidR="003D2E4E" w:rsidRPr="003D2E4E" w:rsidRDefault="003D2E4E" w:rsidP="003D2E4E">
            <w:pPr>
              <w:widowControl/>
              <w:jc w:val="left"/>
              <w:rPr>
                <w:rFonts w:ascii="微软雅黑" w:eastAsia="微软雅黑" w:hAnsi="微软雅黑" w:cs="宋体"/>
                <w:kern w:val="0"/>
                <w:sz w:val="1"/>
                <w:szCs w:val="24"/>
              </w:rPr>
            </w:pPr>
          </w:p>
        </w:tc>
        <w:tc>
          <w:tcPr>
            <w:tcW w:w="2484" w:type="dxa"/>
            <w:vAlign w:val="center"/>
            <w:hideMark/>
          </w:tcPr>
          <w:p w:rsidR="003D2E4E" w:rsidRPr="003D2E4E" w:rsidRDefault="003D2E4E" w:rsidP="003D2E4E">
            <w:pPr>
              <w:widowControl/>
              <w:jc w:val="left"/>
              <w:rPr>
                <w:rFonts w:ascii="微软雅黑" w:eastAsia="微软雅黑" w:hAnsi="微软雅黑" w:cs="宋体"/>
                <w:kern w:val="0"/>
                <w:sz w:val="1"/>
                <w:szCs w:val="24"/>
              </w:rPr>
            </w:pPr>
          </w:p>
        </w:tc>
      </w:tr>
      <w:tr w:rsidR="003D2E4E" w:rsidRPr="003D2E4E" w:rsidTr="003D2E4E">
        <w:trPr>
          <w:tblCellSpacing w:w="0" w:type="dxa"/>
        </w:trPr>
        <w:tc>
          <w:tcPr>
            <w:tcW w:w="0" w:type="auto"/>
            <w:vAlign w:val="center"/>
            <w:hideMark/>
          </w:tcPr>
          <w:p w:rsidR="003D2E4E" w:rsidRPr="003D2E4E" w:rsidRDefault="003D2E4E" w:rsidP="003D2E4E">
            <w:pPr>
              <w:widowControl/>
              <w:jc w:val="left"/>
              <w:rPr>
                <w:rFonts w:ascii="微软雅黑" w:eastAsia="微软雅黑" w:hAnsi="微软雅黑" w:cs="宋体"/>
                <w:kern w:val="0"/>
                <w:sz w:val="24"/>
                <w:szCs w:val="24"/>
              </w:rPr>
            </w:pPr>
          </w:p>
        </w:tc>
        <w:tc>
          <w:tcPr>
            <w:tcW w:w="0" w:type="auto"/>
            <w:vAlign w:val="center"/>
            <w:hideMark/>
          </w:tcPr>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color w:val="636363"/>
                <w:kern w:val="0"/>
                <w:sz w:val="19"/>
                <w:szCs w:val="19"/>
              </w:rPr>
            </w:pPr>
            <w:r>
              <w:rPr>
                <w:rFonts w:ascii="微软雅黑" w:eastAsia="微软雅黑" w:hAnsi="微软雅黑" w:cs="宋体"/>
                <w:noProof/>
                <w:color w:val="636363"/>
                <w:kern w:val="0"/>
                <w:sz w:val="19"/>
                <w:szCs w:val="19"/>
              </w:rPr>
              <w:drawing>
                <wp:inline distT="0" distB="0" distL="0" distR="0">
                  <wp:extent cx="1249680" cy="1249680"/>
                  <wp:effectExtent l="19050" t="0" r="7620" b="0"/>
                  <wp:docPr id="2" name="图片 2" descr="http://cm.henu.edu.cn/__local/0/FB/91/F47FCF5AC1BC29F91699F91247F_86B8C87E_FF7.gi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m.henu.edu.cn/__local/0/FB/91/F47FCF5AC1BC29F91699F91247F_86B8C87E_FF7.gif?e=.gif"/>
                          <pic:cNvPicPr>
                            <a:picLocks noChangeAspect="1" noChangeArrowheads="1"/>
                          </pic:cNvPicPr>
                        </pic:nvPicPr>
                        <pic:blipFill>
                          <a:blip r:embed="rId5" cstate="print"/>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tc>
      </w:tr>
    </w:tbl>
    <w:p w:rsidR="003D2E4E" w:rsidRPr="003D2E4E" w:rsidRDefault="003D2E4E" w:rsidP="003D2E4E">
      <w:pPr>
        <w:widowControl/>
        <w:shd w:val="clear" w:color="auto" w:fill="FFFFFF"/>
        <w:spacing w:after="120" w:line="300" w:lineRule="atLeast"/>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 </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 </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（三）咨询方式</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1.研究生招生办公室</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地    址：河南省开封市金明大道河南大学（金明校区）研究生院研究生招生办公室</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邮    编：475001</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咨询电话：0371-22867269、22869091</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网    址：http://grs.henu.edu.cn</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邮    箱：gxsong@henu.edu.cn</w:t>
      </w:r>
    </w:p>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2.河南大学各招生单位联系人及联系方式</w:t>
      </w:r>
    </w:p>
    <w:p w:rsidR="003D2E4E" w:rsidRPr="003D2E4E" w:rsidRDefault="003D2E4E" w:rsidP="003D2E4E">
      <w:pPr>
        <w:widowControl/>
        <w:shd w:val="clear" w:color="auto" w:fill="FFFFFF"/>
        <w:spacing w:after="120" w:line="300" w:lineRule="atLeast"/>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 </w:t>
      </w:r>
    </w:p>
    <w:tbl>
      <w:tblPr>
        <w:tblW w:w="10548" w:type="dxa"/>
        <w:tblCellSpacing w:w="0" w:type="dxa"/>
        <w:tblCellMar>
          <w:left w:w="0" w:type="dxa"/>
          <w:right w:w="0" w:type="dxa"/>
        </w:tblCellMar>
        <w:tblLook w:val="04A0"/>
      </w:tblPr>
      <w:tblGrid>
        <w:gridCol w:w="1346"/>
        <w:gridCol w:w="4530"/>
        <w:gridCol w:w="1618"/>
        <w:gridCol w:w="3054"/>
      </w:tblGrid>
      <w:tr w:rsidR="003D2E4E" w:rsidRPr="003D2E4E" w:rsidTr="003D2E4E">
        <w:trPr>
          <w:trHeight w:val="300"/>
          <w:tblCellSpacing w:w="0" w:type="dxa"/>
        </w:trPr>
        <w:tc>
          <w:tcPr>
            <w:tcW w:w="124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宋体" w:eastAsia="宋体" w:hAnsi="宋体" w:cs="宋体" w:hint="eastAsia"/>
                <w:b/>
                <w:bCs/>
                <w:color w:val="000000"/>
                <w:kern w:val="0"/>
                <w:sz w:val="17"/>
              </w:rPr>
              <w:t>单位代码</w:t>
            </w:r>
          </w:p>
        </w:tc>
        <w:tc>
          <w:tcPr>
            <w:tcW w:w="4200"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宋体" w:eastAsia="宋体" w:hAnsi="宋体" w:cs="宋体" w:hint="eastAsia"/>
                <w:b/>
                <w:bCs/>
                <w:color w:val="000000"/>
                <w:kern w:val="0"/>
                <w:sz w:val="17"/>
              </w:rPr>
              <w:t>招生单位</w:t>
            </w:r>
          </w:p>
        </w:tc>
        <w:tc>
          <w:tcPr>
            <w:tcW w:w="1500"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宋体" w:eastAsia="宋体" w:hAnsi="宋体" w:cs="宋体" w:hint="eastAsia"/>
                <w:b/>
                <w:bCs/>
                <w:color w:val="000000"/>
                <w:kern w:val="0"/>
                <w:sz w:val="17"/>
              </w:rPr>
              <w:t>联系人</w:t>
            </w:r>
          </w:p>
        </w:tc>
        <w:tc>
          <w:tcPr>
            <w:tcW w:w="2832"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宋体" w:eastAsia="宋体" w:hAnsi="宋体" w:cs="宋体" w:hint="eastAsia"/>
                <w:b/>
                <w:bCs/>
                <w:color w:val="000000"/>
                <w:kern w:val="0"/>
                <w:sz w:val="17"/>
              </w:rPr>
              <w:t>联系方式</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001</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哲学与公共管理学院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赵老师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15003781091</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002</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经济学院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汤老师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0371-23885098</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003</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环境与规划学院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陈老师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0371-23881318</w:t>
            </w:r>
          </w:p>
        </w:tc>
      </w:tr>
      <w:tr w:rsidR="003D2E4E" w:rsidRPr="003D2E4E" w:rsidTr="003D2E4E">
        <w:trPr>
          <w:trHeight w:val="288"/>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004</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法学院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杜老师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0371-22864222</w:t>
            </w:r>
          </w:p>
        </w:tc>
      </w:tr>
      <w:tr w:rsidR="003D2E4E" w:rsidRPr="003D2E4E" w:rsidTr="003D2E4E">
        <w:trPr>
          <w:trHeight w:val="288"/>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005</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文学院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王老师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0371-22815689</w:t>
            </w:r>
          </w:p>
        </w:tc>
      </w:tr>
      <w:tr w:rsidR="003D2E4E" w:rsidRPr="003D2E4E" w:rsidTr="003D2E4E">
        <w:trPr>
          <w:trHeight w:val="288"/>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006</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教育科学学院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王老师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0371-23881808</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007</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体育学院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曾老师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0371-22866740</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008</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外语学院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翟老师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0371-22822633</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009</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新闻与传播学院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郭老师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0371-22196556</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010</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艺术学院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张老师</w:t>
            </w:r>
            <w:r w:rsidRPr="003D2E4E">
              <w:rPr>
                <w:rFonts w:ascii="微软雅黑" w:eastAsia="微软雅黑" w:hAnsi="微软雅黑" w:cs="宋体" w:hint="eastAsia"/>
                <w:color w:val="000000"/>
                <w:kern w:val="0"/>
                <w:sz w:val="17"/>
                <w:szCs w:val="17"/>
              </w:rPr>
              <w:t> </w:t>
            </w:r>
            <w:r w:rsidRPr="003D2E4E">
              <w:rPr>
                <w:rFonts w:ascii="宋体" w:eastAsia="宋体" w:hAnsi="宋体" w:cs="宋体" w:hint="eastAsia"/>
                <w:color w:val="000000"/>
                <w:kern w:val="0"/>
                <w:sz w:val="17"/>
                <w:szCs w:val="17"/>
              </w:rPr>
              <w:t>袁老师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0371-22192323</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011</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历史与文化学院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王老师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0371-22868833-6395</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lastRenderedPageBreak/>
              <w:t>012</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土木建筑学院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杨老师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0371-23887583</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013</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数学与统计学院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罗老师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0371-23881697</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014</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计算机与信息工程学院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郑老师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15003781936</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015</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物理与电子学院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张老师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0371-23888935</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016</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化学化工学院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陈老师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15903788671</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017</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生命科学学院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朱老师</w:t>
            </w:r>
            <w:r w:rsidRPr="003D2E4E">
              <w:rPr>
                <w:rFonts w:ascii="微软雅黑" w:eastAsia="微软雅黑" w:hAnsi="微软雅黑" w:cs="宋体" w:hint="eastAsia"/>
                <w:color w:val="000000"/>
                <w:kern w:val="0"/>
                <w:sz w:val="17"/>
                <w:szCs w:val="17"/>
              </w:rPr>
              <w:t> </w:t>
            </w:r>
            <w:r w:rsidRPr="003D2E4E">
              <w:rPr>
                <w:rFonts w:ascii="宋体" w:eastAsia="宋体" w:hAnsi="宋体" w:cs="宋体" w:hint="eastAsia"/>
                <w:color w:val="000000"/>
                <w:kern w:val="0"/>
                <w:sz w:val="17"/>
                <w:szCs w:val="17"/>
              </w:rPr>
              <w:t>陈老师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0371-23888509</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018</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基础医学院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蒋老师</w:t>
            </w:r>
            <w:r w:rsidRPr="003D2E4E">
              <w:rPr>
                <w:rFonts w:ascii="微软雅黑" w:eastAsia="微软雅黑" w:hAnsi="微软雅黑" w:cs="宋体" w:hint="eastAsia"/>
                <w:color w:val="000000"/>
                <w:kern w:val="0"/>
                <w:sz w:val="17"/>
                <w:szCs w:val="17"/>
              </w:rPr>
              <w:t> </w:t>
            </w:r>
            <w:r w:rsidRPr="003D2E4E">
              <w:rPr>
                <w:rFonts w:ascii="宋体" w:eastAsia="宋体" w:hAnsi="宋体" w:cs="宋体" w:hint="eastAsia"/>
                <w:color w:val="000000"/>
                <w:kern w:val="0"/>
                <w:sz w:val="17"/>
                <w:szCs w:val="17"/>
              </w:rPr>
              <w:t>付老师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0371-23880585 15903780319</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019</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药学院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曹老师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15903780227</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020</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商学院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席老师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0371-23887711</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021</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天然药物与免疫工程重点实验室</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岑老师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0371-22864665</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022</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特种功能材料重点实验室</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杨老师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0371-22357375 15003783122</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023</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马克思主义学院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陈老师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13643781708</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024</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黄河文明与可持续发展研究中心</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王老师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0371-22826115</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025</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淮河临床医学院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李老师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0371-23906902</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026</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护理与健康学院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石老师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0371-23885557</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027</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软件学院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渠老师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0371-23365889</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028</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第一临床医学院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陈老师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0371-22736912</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029</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纳米材料工程研究中心</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邹老师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0371-25152697</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030</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河南省植物逆境生物学教育部重点实验室</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赵老师</w:t>
            </w:r>
            <w:r w:rsidRPr="003D2E4E">
              <w:rPr>
                <w:rFonts w:ascii="Times New Roman" w:eastAsia="宋体" w:hAnsi="Times New Roman" w:cs="Times New Roman"/>
                <w:color w:val="000000"/>
                <w:kern w:val="0"/>
                <w:sz w:val="17"/>
                <w:szCs w:val="17"/>
              </w:rPr>
              <w:t> </w:t>
            </w:r>
            <w:r w:rsidRPr="003D2E4E">
              <w:rPr>
                <w:rFonts w:ascii="宋体" w:eastAsia="宋体" w:hAnsi="宋体" w:cs="宋体" w:hint="eastAsia"/>
                <w:color w:val="000000"/>
                <w:kern w:val="0"/>
                <w:sz w:val="17"/>
                <w:szCs w:val="17"/>
              </w:rPr>
              <w:t>杨老师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0371-23888903 /15938509295</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031</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河南大学人民医院</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高老师</w:t>
            </w:r>
            <w:r w:rsidRPr="003D2E4E">
              <w:rPr>
                <w:rFonts w:ascii="微软雅黑" w:eastAsia="微软雅黑" w:hAnsi="微软雅黑" w:cs="宋体" w:hint="eastAsia"/>
                <w:color w:val="000000"/>
                <w:kern w:val="0"/>
                <w:sz w:val="17"/>
                <w:szCs w:val="17"/>
              </w:rPr>
              <w:t> </w:t>
            </w:r>
            <w:r w:rsidRPr="003D2E4E">
              <w:rPr>
                <w:rFonts w:ascii="宋体" w:eastAsia="宋体" w:hAnsi="宋体" w:cs="宋体" w:hint="eastAsia"/>
                <w:color w:val="000000"/>
                <w:kern w:val="0"/>
                <w:sz w:val="17"/>
                <w:szCs w:val="17"/>
              </w:rPr>
              <w:t>张老师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微软雅黑" w:eastAsia="微软雅黑" w:hAnsi="微软雅黑" w:cs="宋体" w:hint="eastAsia"/>
                <w:color w:val="000000"/>
                <w:kern w:val="0"/>
                <w:sz w:val="17"/>
                <w:szCs w:val="17"/>
              </w:rPr>
              <w:t>0371-</w:t>
            </w:r>
            <w:r w:rsidRPr="003D2E4E">
              <w:rPr>
                <w:rFonts w:ascii="Calibri" w:eastAsia="微软雅黑" w:hAnsi="Calibri" w:cs="宋体"/>
                <w:color w:val="000000"/>
                <w:kern w:val="0"/>
                <w:sz w:val="17"/>
                <w:szCs w:val="17"/>
              </w:rPr>
              <w:t>65896932</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051</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黄河文明传承与现代文明建设河南省协同创新中心</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王老师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0371-22826115</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052</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纳米功能材料及其应用河南省协同创新中心</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邹老师</w:t>
            </w:r>
            <w:r w:rsidRPr="003D2E4E">
              <w:rPr>
                <w:rFonts w:ascii="微软雅黑" w:eastAsia="微软雅黑" w:hAnsi="微软雅黑" w:cs="宋体" w:hint="eastAsia"/>
                <w:color w:val="000000"/>
                <w:kern w:val="0"/>
                <w:sz w:val="17"/>
                <w:szCs w:val="17"/>
              </w:rPr>
              <w:t> </w:t>
            </w:r>
            <w:r w:rsidRPr="003D2E4E">
              <w:rPr>
                <w:rFonts w:ascii="宋体" w:eastAsia="宋体" w:hAnsi="宋体" w:cs="宋体" w:hint="eastAsia"/>
                <w:color w:val="000000"/>
                <w:kern w:val="0"/>
                <w:sz w:val="17"/>
                <w:szCs w:val="17"/>
              </w:rPr>
              <w:t>杨老师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0371-25152697/22357375</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053</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新型城镇化与中原经济区建设河南省协同创新中心</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纪老师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0371-23881986</w:t>
            </w:r>
          </w:p>
        </w:tc>
      </w:tr>
      <w:tr w:rsidR="003D2E4E" w:rsidRPr="003D2E4E" w:rsidTr="003D2E4E">
        <w:trPr>
          <w:tblCellSpacing w:w="0" w:type="dxa"/>
        </w:trPr>
        <w:tc>
          <w:tcPr>
            <w:tcW w:w="124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center"/>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054</w:t>
            </w:r>
          </w:p>
        </w:tc>
        <w:tc>
          <w:tcPr>
            <w:tcW w:w="42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作物逆境生物学河南省协同创新中心</w:t>
            </w:r>
          </w:p>
        </w:tc>
        <w:tc>
          <w:tcPr>
            <w:tcW w:w="1500"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宋体" w:eastAsia="宋体" w:hAnsi="宋体" w:cs="宋体" w:hint="eastAsia"/>
                <w:color w:val="000000"/>
                <w:kern w:val="0"/>
                <w:sz w:val="17"/>
                <w:szCs w:val="17"/>
              </w:rPr>
              <w:t>赵老师</w:t>
            </w:r>
            <w:r w:rsidRPr="003D2E4E">
              <w:rPr>
                <w:rFonts w:ascii="Times New Roman" w:eastAsia="宋体" w:hAnsi="Times New Roman" w:cs="Times New Roman"/>
                <w:color w:val="000000"/>
                <w:kern w:val="0"/>
                <w:sz w:val="17"/>
                <w:szCs w:val="17"/>
              </w:rPr>
              <w:t> </w:t>
            </w:r>
            <w:r w:rsidRPr="003D2E4E">
              <w:rPr>
                <w:rFonts w:ascii="宋体" w:eastAsia="宋体" w:hAnsi="宋体" w:cs="宋体" w:hint="eastAsia"/>
                <w:color w:val="000000"/>
                <w:kern w:val="0"/>
                <w:sz w:val="17"/>
                <w:szCs w:val="17"/>
              </w:rPr>
              <w:t>杨老师</w:t>
            </w:r>
          </w:p>
        </w:tc>
        <w:tc>
          <w:tcPr>
            <w:tcW w:w="283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3D2E4E" w:rsidRPr="003D2E4E" w:rsidRDefault="003D2E4E" w:rsidP="003D2E4E">
            <w:pPr>
              <w:widowControl/>
              <w:shd w:val="clear" w:color="auto" w:fill="FFFFFF"/>
              <w:spacing w:line="193" w:lineRule="atLeast"/>
              <w:jc w:val="left"/>
              <w:rPr>
                <w:rFonts w:ascii="微软雅黑" w:eastAsia="微软雅黑" w:hAnsi="微软雅黑" w:cs="宋体"/>
                <w:color w:val="636363"/>
                <w:kern w:val="0"/>
                <w:sz w:val="19"/>
                <w:szCs w:val="19"/>
              </w:rPr>
            </w:pPr>
            <w:r w:rsidRPr="003D2E4E">
              <w:rPr>
                <w:rFonts w:ascii="Times New Roman" w:eastAsia="微软雅黑" w:hAnsi="Times New Roman" w:cs="Times New Roman"/>
                <w:color w:val="000000"/>
                <w:kern w:val="0"/>
                <w:sz w:val="17"/>
                <w:szCs w:val="17"/>
              </w:rPr>
              <w:t>0371-23888903 /15938509295</w:t>
            </w:r>
          </w:p>
        </w:tc>
      </w:tr>
    </w:tbl>
    <w:p w:rsidR="003D2E4E" w:rsidRPr="003D2E4E" w:rsidRDefault="003D2E4E" w:rsidP="003D2E4E">
      <w:pPr>
        <w:widowControl/>
        <w:shd w:val="clear" w:color="auto" w:fill="FFFFFF"/>
        <w:spacing w:after="120" w:line="300" w:lineRule="atLeast"/>
        <w:ind w:firstLine="480"/>
        <w:jc w:val="left"/>
        <w:rPr>
          <w:rFonts w:ascii="微软雅黑" w:eastAsia="微软雅黑" w:hAnsi="微软雅黑" w:cs="宋体" w:hint="eastAsia"/>
          <w:color w:val="333333"/>
          <w:kern w:val="0"/>
          <w:sz w:val="17"/>
          <w:szCs w:val="17"/>
        </w:rPr>
      </w:pPr>
      <w:r w:rsidRPr="003D2E4E">
        <w:rPr>
          <w:rFonts w:ascii="微软雅黑" w:eastAsia="微软雅黑" w:hAnsi="微软雅黑" w:cs="宋体" w:hint="eastAsia"/>
          <w:color w:val="333333"/>
          <w:kern w:val="0"/>
          <w:sz w:val="17"/>
          <w:szCs w:val="17"/>
        </w:rPr>
        <w:t>（四）本简章内容若与教育部、河南省有关2018年招生政策（含相关时间节点）不一致的，以教育部、河南省相关政策为准。请各位考生及时关注2018年最新研究生招生动态信息。</w:t>
      </w:r>
    </w:p>
    <w:p w:rsidR="008E17B8" w:rsidRDefault="003D2E4E"/>
    <w:sectPr w:rsidR="008E17B8" w:rsidSect="00E562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2E4E"/>
    <w:rsid w:val="000F3DED"/>
    <w:rsid w:val="003D2E4E"/>
    <w:rsid w:val="00B267FD"/>
    <w:rsid w:val="00E562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28F"/>
    <w:pPr>
      <w:widowControl w:val="0"/>
      <w:jc w:val="both"/>
    </w:pPr>
  </w:style>
  <w:style w:type="paragraph" w:styleId="1">
    <w:name w:val="heading 1"/>
    <w:basedOn w:val="a"/>
    <w:link w:val="1Char"/>
    <w:uiPriority w:val="9"/>
    <w:qFormat/>
    <w:rsid w:val="003D2E4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D2E4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2E4E"/>
    <w:rPr>
      <w:rFonts w:ascii="宋体" w:eastAsia="宋体" w:hAnsi="宋体" w:cs="宋体"/>
      <w:b/>
      <w:bCs/>
      <w:kern w:val="36"/>
      <w:sz w:val="48"/>
      <w:szCs w:val="48"/>
    </w:rPr>
  </w:style>
  <w:style w:type="character" w:customStyle="1" w:styleId="3Char">
    <w:name w:val="标题 3 Char"/>
    <w:basedOn w:val="a0"/>
    <w:link w:val="3"/>
    <w:uiPriority w:val="9"/>
    <w:rsid w:val="003D2E4E"/>
    <w:rPr>
      <w:rFonts w:ascii="宋体" w:eastAsia="宋体" w:hAnsi="宋体" w:cs="宋体"/>
      <w:b/>
      <w:bCs/>
      <w:kern w:val="0"/>
      <w:sz w:val="27"/>
      <w:szCs w:val="27"/>
    </w:rPr>
  </w:style>
  <w:style w:type="paragraph" w:styleId="a3">
    <w:name w:val="Normal (Web)"/>
    <w:basedOn w:val="a"/>
    <w:uiPriority w:val="99"/>
    <w:unhideWhenUsed/>
    <w:rsid w:val="003D2E4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D2E4E"/>
    <w:rPr>
      <w:color w:val="0000FF"/>
      <w:u w:val="single"/>
    </w:rPr>
  </w:style>
  <w:style w:type="character" w:styleId="a5">
    <w:name w:val="Strong"/>
    <w:basedOn w:val="a0"/>
    <w:uiPriority w:val="22"/>
    <w:qFormat/>
    <w:rsid w:val="003D2E4E"/>
    <w:rPr>
      <w:b/>
      <w:bCs/>
    </w:rPr>
  </w:style>
  <w:style w:type="paragraph" w:styleId="a6">
    <w:name w:val="Balloon Text"/>
    <w:basedOn w:val="a"/>
    <w:link w:val="Char"/>
    <w:uiPriority w:val="99"/>
    <w:semiHidden/>
    <w:unhideWhenUsed/>
    <w:rsid w:val="003D2E4E"/>
    <w:rPr>
      <w:sz w:val="18"/>
      <w:szCs w:val="18"/>
    </w:rPr>
  </w:style>
  <w:style w:type="character" w:customStyle="1" w:styleId="Char">
    <w:name w:val="批注框文本 Char"/>
    <w:basedOn w:val="a0"/>
    <w:link w:val="a6"/>
    <w:uiPriority w:val="99"/>
    <w:semiHidden/>
    <w:rsid w:val="003D2E4E"/>
    <w:rPr>
      <w:sz w:val="18"/>
      <w:szCs w:val="18"/>
    </w:rPr>
  </w:style>
</w:styles>
</file>

<file path=word/webSettings.xml><?xml version="1.0" encoding="utf-8"?>
<w:webSettings xmlns:r="http://schemas.openxmlformats.org/officeDocument/2006/relationships" xmlns:w="http://schemas.openxmlformats.org/wordprocessingml/2006/main">
  <w:divs>
    <w:div w:id="158349928">
      <w:bodyDiv w:val="1"/>
      <w:marLeft w:val="0"/>
      <w:marRight w:val="0"/>
      <w:marTop w:val="0"/>
      <w:marBottom w:val="0"/>
      <w:divBdr>
        <w:top w:val="none" w:sz="0" w:space="0" w:color="auto"/>
        <w:left w:val="none" w:sz="0" w:space="0" w:color="auto"/>
        <w:bottom w:val="none" w:sz="0" w:space="0" w:color="auto"/>
        <w:right w:val="none" w:sz="0" w:space="0" w:color="auto"/>
      </w:divBdr>
      <w:divsChild>
        <w:div w:id="1629387508">
          <w:marLeft w:val="0"/>
          <w:marRight w:val="0"/>
          <w:marTop w:val="0"/>
          <w:marBottom w:val="0"/>
          <w:divBdr>
            <w:top w:val="none" w:sz="0" w:space="0" w:color="auto"/>
            <w:left w:val="none" w:sz="0" w:space="0" w:color="auto"/>
            <w:bottom w:val="none" w:sz="0" w:space="0" w:color="auto"/>
            <w:right w:val="none" w:sz="0" w:space="0" w:color="auto"/>
          </w:divBdr>
          <w:divsChild>
            <w:div w:id="1094981823">
              <w:marLeft w:val="0"/>
              <w:marRight w:val="0"/>
              <w:marTop w:val="0"/>
              <w:marBottom w:val="0"/>
              <w:divBdr>
                <w:top w:val="none" w:sz="0" w:space="0" w:color="auto"/>
                <w:left w:val="none" w:sz="0" w:space="0" w:color="auto"/>
                <w:bottom w:val="none" w:sz="0" w:space="0" w:color="auto"/>
                <w:right w:val="none" w:sz="0" w:space="0" w:color="auto"/>
              </w:divBdr>
              <w:divsChild>
                <w:div w:id="18314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grs.he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2020-03-14T05:36:00Z</dcterms:created>
  <dcterms:modified xsi:type="dcterms:W3CDTF">2020-03-14T05:36:00Z</dcterms:modified>
</cp:coreProperties>
</file>