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rFonts w:hint="eastAsia"/>
        </w:rPr>
      </w:pPr>
    </w:p>
    <w:p>
      <w:pPr>
        <w:rPr>
          <w:rFonts w:hint="eastAsia"/>
        </w:rPr>
      </w:pPr>
    </w:p>
    <w:p>
      <w:pPr>
        <w:jc w:val="center"/>
        <w:rPr>
          <w:rFonts w:hint="eastAsia" w:eastAsiaTheme="minorEastAsia"/>
          <w:lang w:eastAsia="zh-CN"/>
        </w:rPr>
      </w:pPr>
      <w:r>
        <w:rPr>
          <w:rFonts w:hint="eastAsia" w:eastAsiaTheme="minorEastAsia"/>
          <w:lang w:eastAsia="zh-CN"/>
        </w:rPr>
        <w:drawing>
          <wp:inline distT="0" distB="0" distL="114300" distR="114300">
            <wp:extent cx="2085340" cy="2023110"/>
            <wp:effectExtent l="0" t="0" r="10160" b="15240"/>
            <wp:docPr id="4" name="图片 4"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校徽"/>
                    <pic:cNvPicPr>
                      <a:picLocks noChangeAspect="1"/>
                    </pic:cNvPicPr>
                  </pic:nvPicPr>
                  <pic:blipFill>
                    <a:blip r:embed="rId4"/>
                    <a:stretch>
                      <a:fillRect/>
                    </a:stretch>
                  </pic:blipFill>
                  <pic:spPr>
                    <a:xfrm>
                      <a:off x="0" y="0"/>
                      <a:ext cx="2085340" cy="2023110"/>
                    </a:xfrm>
                    <a:prstGeom prst="rect">
                      <a:avLst/>
                    </a:prstGeom>
                  </pic:spPr>
                </pic:pic>
              </a:graphicData>
            </a:graphic>
          </wp:inline>
        </w:drawing>
      </w:r>
    </w:p>
    <w:p>
      <w:pPr>
        <w:rPr>
          <w:rFonts w:hint="eastAsia"/>
        </w:rPr>
      </w:pPr>
    </w:p>
    <w:p>
      <w:pPr>
        <w:jc w:val="center"/>
        <w:rPr>
          <w:rFonts w:hint="eastAsia" w:eastAsiaTheme="minorEastAsia"/>
          <w:lang w:eastAsia="zh-CN"/>
        </w:rPr>
      </w:pPr>
    </w:p>
    <w:p>
      <w:pPr>
        <w:jc w:val="center"/>
        <w:rPr>
          <w:rFonts w:hint="eastAsia"/>
        </w:rPr>
      </w:pPr>
      <w:r>
        <w:rPr>
          <w:rFonts w:hint="eastAsia" w:ascii="锐字工房云字库行楷GBK" w:hAnsi="锐字工房云字库行楷GBK" w:eastAsia="锐字工房云字库行楷GBK" w:cs="锐字工房云字库行楷GBK"/>
          <w:color w:val="auto"/>
          <w:sz w:val="96"/>
          <w:szCs w:val="160"/>
          <w:lang w:eastAsia="zh-CN"/>
        </w:rPr>
        <w:t>天津财经大学</w:t>
      </w:r>
    </w:p>
    <w:p>
      <w:pPr>
        <w:rPr>
          <w:rFonts w:hint="eastAsia"/>
        </w:rPr>
      </w:pPr>
    </w:p>
    <w:p>
      <w:pPr>
        <w:jc w:val="center"/>
        <w:rPr>
          <w:rFonts w:hint="eastAsia" w:ascii="楷体_GB2312" w:hAnsi="楷体_GB2312" w:eastAsia="楷体_GB2312" w:cs="楷体_GB2312"/>
          <w:b/>
          <w:bCs/>
          <w:sz w:val="48"/>
          <w:szCs w:val="56"/>
          <w:lang w:val="en-US" w:eastAsia="zh-CN"/>
        </w:rPr>
      </w:pPr>
      <w:r>
        <w:rPr>
          <w:rFonts w:hint="eastAsia" w:ascii="楷体_GB2312" w:hAnsi="楷体_GB2312" w:eastAsia="楷体_GB2312" w:cs="楷体_GB2312"/>
          <w:b/>
          <w:bCs/>
          <w:sz w:val="48"/>
          <w:szCs w:val="56"/>
          <w:lang w:val="en-US" w:eastAsia="zh-CN"/>
        </w:rPr>
        <w:t>马克思主义学院</w:t>
      </w:r>
    </w:p>
    <w:p>
      <w:pPr>
        <w:jc w:val="center"/>
        <w:rPr>
          <w:rFonts w:hint="eastAsia" w:ascii="楷体_GB2312" w:hAnsi="楷体_GB2312" w:eastAsia="楷体_GB2312" w:cs="楷体_GB2312"/>
          <w:b/>
          <w:bCs/>
          <w:sz w:val="48"/>
          <w:szCs w:val="56"/>
          <w:lang w:val="en-US" w:eastAsia="zh-CN"/>
        </w:rPr>
      </w:pPr>
      <w:r>
        <w:rPr>
          <w:rFonts w:hint="eastAsia" w:ascii="楷体_GB2312" w:hAnsi="楷体_GB2312" w:eastAsia="楷体_GB2312" w:cs="楷体_GB2312"/>
          <w:b/>
          <w:bCs/>
          <w:sz w:val="48"/>
          <w:szCs w:val="56"/>
          <w:lang w:val="en-US" w:eastAsia="zh-CN"/>
        </w:rPr>
        <w:t>二〇一九年接收推免硕士研究生</w:t>
      </w:r>
    </w:p>
    <w:p>
      <w:pPr>
        <w:rPr>
          <w:rFonts w:hint="eastAsia"/>
        </w:rPr>
      </w:pPr>
    </w:p>
    <w:p>
      <w:pPr>
        <w:jc w:val="center"/>
        <w:rPr>
          <w:rFonts w:hint="eastAsia" w:ascii="微软雅黑" w:hAnsi="微软雅黑" w:eastAsia="微软雅黑" w:cs="微软雅黑"/>
          <w:b w:val="0"/>
          <w:bCs w:val="0"/>
          <w:sz w:val="48"/>
          <w:szCs w:val="48"/>
          <w:lang w:val="en-US" w:eastAsia="zh-CN"/>
        </w:rPr>
      </w:pPr>
      <w:r>
        <w:rPr>
          <w:rFonts w:hint="eastAsia" w:ascii="微软雅黑" w:hAnsi="微软雅黑" w:eastAsia="微软雅黑" w:cs="微软雅黑"/>
          <w:b w:val="0"/>
          <w:bCs w:val="0"/>
          <w:sz w:val="56"/>
          <w:szCs w:val="56"/>
          <w:lang w:val="en-US" w:eastAsia="zh-CN"/>
        </w:rPr>
        <w:t>招生简章</w:t>
      </w:r>
    </w:p>
    <w:p>
      <w:pPr>
        <w:rPr>
          <w:rFonts w:hint="eastAsia"/>
          <w:lang w:val="en-US" w:eastAsia="zh-CN"/>
        </w:rPr>
      </w:pPr>
    </w:p>
    <w:p>
      <w:pPr>
        <w:rPr>
          <w:rFonts w:hint="eastAsia"/>
          <w:lang w:val="en-US" w:eastAsia="zh-CN"/>
        </w:rPr>
      </w:pPr>
    </w:p>
    <w:p>
      <w:pPr>
        <w:jc w:val="both"/>
        <w:rPr>
          <w:rFonts w:hint="eastAsia" w:ascii="楷体_GB2312" w:hAnsi="楷体_GB2312" w:eastAsia="楷体_GB2312" w:cs="楷体_GB2312"/>
          <w:b/>
          <w:bCs/>
          <w:sz w:val="48"/>
          <w:szCs w:val="56"/>
          <w:lang w:val="en-US" w:eastAsia="zh-CN"/>
        </w:rPr>
      </w:pPr>
    </w:p>
    <w:p>
      <w:pPr>
        <w:jc w:val="center"/>
        <w:rPr>
          <w:rFonts w:hint="eastAsia" w:ascii="楷体_GB2312" w:hAnsi="楷体_GB2312" w:eastAsia="楷体_GB2312" w:cs="楷体_GB2312"/>
          <w:b/>
          <w:bCs/>
          <w:sz w:val="48"/>
          <w:szCs w:val="56"/>
          <w:lang w:val="en-US" w:eastAsia="zh-CN"/>
        </w:rPr>
      </w:pPr>
    </w:p>
    <w:p>
      <w:pPr>
        <w:jc w:val="center"/>
        <w:rPr>
          <w:rFonts w:hint="eastAsia" w:ascii="楷体_GB2312" w:hAnsi="楷体_GB2312" w:eastAsia="楷体_GB2312" w:cs="楷体_GB2312"/>
          <w:b/>
          <w:bCs/>
          <w:sz w:val="48"/>
          <w:szCs w:val="56"/>
          <w:lang w:val="en-US" w:eastAsia="zh-CN"/>
        </w:rPr>
      </w:pPr>
    </w:p>
    <w:p>
      <w:pPr>
        <w:jc w:val="center"/>
        <w:rPr>
          <w:rFonts w:hint="eastAsia" w:ascii="楷体_GB2312" w:hAnsi="楷体_GB2312" w:eastAsia="楷体_GB2312" w:cs="楷体_GB2312"/>
          <w:b/>
          <w:bCs/>
          <w:sz w:val="44"/>
          <w:szCs w:val="52"/>
          <w:lang w:val="en-US" w:eastAsia="zh-CN"/>
        </w:rPr>
      </w:pPr>
      <w:r>
        <w:rPr>
          <w:rFonts w:hint="eastAsia" w:ascii="楷体_GB2312" w:hAnsi="楷体_GB2312" w:eastAsia="楷体_GB2312" w:cs="楷体_GB2312"/>
          <w:b/>
          <w:bCs/>
          <w:sz w:val="44"/>
          <w:szCs w:val="52"/>
          <w:lang w:val="en-US" w:eastAsia="zh-CN"/>
        </w:rPr>
        <w:t>二〇一八年九月</w:t>
      </w:r>
    </w:p>
    <w:p>
      <w:pPr>
        <w:rPr>
          <w:rFonts w:hint="eastAsia"/>
        </w:rPr>
      </w:pPr>
    </w:p>
    <w:p>
      <w:pPr>
        <w:rPr>
          <w:rFonts w:hint="eastAsia"/>
        </w:rPr>
      </w:pPr>
    </w:p>
    <w:p>
      <w:pPr>
        <w:rPr>
          <w:rFonts w:hint="eastAsia"/>
          <w:lang w:eastAsia="zh-CN"/>
        </w:rPr>
      </w:pPr>
      <w:r>
        <w:rPr>
          <w:rFonts w:hint="eastAsia"/>
          <w:lang w:eastAsia="zh-CN"/>
        </w:rPr>
        <w:drawing>
          <wp:inline distT="0" distB="0" distL="114300" distR="114300">
            <wp:extent cx="2229485" cy="570865"/>
            <wp:effectExtent l="0" t="0" r="18415" b="635"/>
            <wp:docPr id="2" name="图片 2" descr="校徽（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徽（横版）"/>
                    <pic:cNvPicPr>
                      <a:picLocks noChangeAspect="1"/>
                    </pic:cNvPicPr>
                  </pic:nvPicPr>
                  <pic:blipFill>
                    <a:blip r:embed="rId5"/>
                    <a:stretch>
                      <a:fillRect/>
                    </a:stretch>
                  </pic:blipFill>
                  <pic:spPr>
                    <a:xfrm>
                      <a:off x="0" y="0"/>
                      <a:ext cx="2229485" cy="570865"/>
                    </a:xfrm>
                    <a:prstGeom prst="rect">
                      <a:avLst/>
                    </a:prstGeom>
                  </pic:spPr>
                </pic:pic>
              </a:graphicData>
            </a:graphic>
          </wp:inline>
        </w:drawing>
      </w:r>
    </w:p>
    <w:p>
      <w:pPr>
        <w:jc w:val="center"/>
        <w:rPr>
          <w:rFonts w:hint="eastAsia" w:ascii="方正小标宋简体" w:hAnsi="方正小标宋简体" w:eastAsia="方正小标宋简体" w:cs="方正小标宋简体"/>
          <w:color w:val="2F5597" w:themeColor="accent5" w:themeShade="BF"/>
          <w:sz w:val="44"/>
          <w:szCs w:val="44"/>
        </w:rPr>
      </w:pPr>
      <w:r>
        <w:rPr>
          <w:rFonts w:hint="eastAsia" w:ascii="方正小标宋简体" w:hAnsi="方正小标宋简体" w:eastAsia="方正小标宋简体" w:cs="方正小标宋简体"/>
          <w:color w:val="2F5597" w:themeColor="accent5" w:themeShade="BF"/>
          <w:sz w:val="44"/>
          <w:szCs w:val="44"/>
          <w:lang w:eastAsia="zh-CN"/>
        </w:rPr>
        <w:t>马克思主义</w:t>
      </w:r>
      <w:r>
        <w:rPr>
          <w:rFonts w:hint="eastAsia" w:ascii="方正小标宋简体" w:hAnsi="方正小标宋简体" w:eastAsia="方正小标宋简体" w:cs="方正小标宋简体"/>
          <w:color w:val="2F5597" w:themeColor="accent5" w:themeShade="BF"/>
          <w:sz w:val="44"/>
          <w:szCs w:val="44"/>
        </w:rPr>
        <w:t>学院简介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天津财经大学马克思主义学院内设教学机构、科研机构、教辅机构。教学机构包括“原理”教研部、“纲要”教研部、“概论”教研部、“基础”教研部、以及“形势政策与思政实践”教研部。教研、科研机构包括“思政教育新媒体实验教学中心”、“高校思政课发展创新研究中心”、“社会调研与实践指导中心”、“天津财经大学习近平新时代中国特色社会主义理论研究中心”与“天津财经大学大运河研究中心”等。</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学院拥有一支素质高、政治立场坚定、学养深厚的教学科研人才队伍。 “十二五”以来，师资队伍获得的主要荣誉和称号有：获天津市五一劳动奖章1人次、天津市第五批宣传文化“五个一批”人才称号1人次、天津市“新长征突击手”称号2人次、天津市“131创新型人才工程”第一层次人才称号1人次、“全国高校思政课教学骨干”荣誉称号1人次、“天津市教育系统优秀思想政治工作者”称号1人次、“天津市普通高校优秀思政课教师”称号6人次、“天津市大学生思政课公开课大赛优秀指导教师”3人次；获天津市高校青年教师基本功竞赛（文综组）一等奖1人次，获天津市高校思政课青年教师教学技能大赛三等奖3人次；获“天津市高校思政课教学科研领航学者项目”一项，在建“天津市高校思政课教学改革创新示范团队”一个；目前在研国家社科项目3项、省部级社科项目15项，在研省部级教研教改项目12项。</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方正小标宋简体" w:hAnsi="方正小标宋简体" w:eastAsia="方正小标宋简体" w:cs="方正小标宋简体"/>
          <w:color w:val="2F5597" w:themeColor="accent5" w:themeShade="BF"/>
          <w:sz w:val="44"/>
          <w:szCs w:val="44"/>
          <w:lang w:eastAsia="zh-CN"/>
        </w:rPr>
      </w:pPr>
      <w:r>
        <w:rPr>
          <w:rFonts w:hint="eastAsia" w:ascii="仿宋_GB2312" w:hAnsi="仿宋_GB2312" w:eastAsia="仿宋_GB2312" w:cs="仿宋_GB2312"/>
          <w:sz w:val="28"/>
          <w:szCs w:val="36"/>
        </w:rPr>
        <w:t>学院在教学方面，老一辈天财思政人打下厚实的基础，1999年天财理论课部获批“天津市高校‘两课’教学科研基地”；2001年郭新赞主编的《政治经济学原理》获评全国高校“两课”优秀教材；天津市高校教学名师王晓林主讲的“实事求是的精神实质和现实意义”获评全国高校首批10部“两课”“精彩一课”教学示范片（第一名）。目前在“4+1”思政必修课程体系中，《原理》、《概论》、《基础》、《纲要》均为校级精品课，其中《原理》和《概论》为市级精品课；有2门课程入选天津市高校思政工作“1131”项目的“一校一品”思政选修课品牌建设计划，1门综合素养课入选新时代“课程思政”改革精品课建设计划，</w:t>
      </w:r>
      <w:r>
        <w:rPr>
          <w:rFonts w:hint="eastAsia" w:ascii="仿宋_GB2312" w:hAnsi="仿宋_GB2312" w:eastAsia="仿宋_GB2312" w:cs="仿宋_GB2312"/>
          <w:sz w:val="28"/>
          <w:szCs w:val="36"/>
          <w:lang w:val="en-US" w:eastAsia="zh-CN"/>
        </w:rPr>
        <w:t>3</w:t>
      </w:r>
      <w:r>
        <w:rPr>
          <w:rFonts w:hint="eastAsia" w:ascii="仿宋_GB2312" w:hAnsi="仿宋_GB2312" w:eastAsia="仿宋_GB2312" w:cs="仿宋_GB2312"/>
          <w:sz w:val="28"/>
          <w:szCs w:val="36"/>
        </w:rPr>
        <w:t>节课入选习近平新时代中国特色社会主义思想“名师示范思政课”。2006年获批马克思主义中国化研究二级硕士点，2017年获批马克思主义理论一级学科硕士学位授权点；2018年获批为天津市高校重点马克思主义学院培育单位。</w:t>
      </w:r>
    </w:p>
    <w:p>
      <w:pPr>
        <w:jc w:val="center"/>
        <w:rPr>
          <w:rFonts w:hint="eastAsia" w:ascii="黑体" w:hAnsi="宋体" w:eastAsia="黑体" w:cstheme="minorBidi"/>
          <w:kern w:val="0"/>
          <w:sz w:val="32"/>
          <w:szCs w:val="32"/>
          <w:lang w:val="en-US" w:eastAsia="zh-CN" w:bidi="ar-SA"/>
        </w:rPr>
      </w:pPr>
      <w:r>
        <w:rPr>
          <w:rFonts w:hint="eastAsia" w:ascii="方正小标宋简体" w:hAnsi="方正小标宋简体" w:eastAsia="方正小标宋简体" w:cs="方正小标宋简体"/>
          <w:color w:val="2F5597" w:themeColor="accent5" w:themeShade="BF"/>
          <w:sz w:val="44"/>
          <w:szCs w:val="44"/>
          <w:lang w:eastAsia="zh-CN"/>
        </w:rPr>
        <w:t>接收推免硕士研究生条件及复试办法</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黑体" w:hAnsi="宋体" w:eastAsia="黑体" w:cstheme="minorBidi"/>
          <w:kern w:val="0"/>
          <w:sz w:val="32"/>
          <w:szCs w:val="32"/>
          <w:lang w:val="en-US" w:eastAsia="zh-CN" w:bidi="ar-SA"/>
        </w:rPr>
      </w:pPr>
      <w:r>
        <w:rPr>
          <w:rFonts w:hint="eastAsia" w:ascii="黑体" w:hAnsi="宋体" w:eastAsia="黑体" w:cstheme="minorBidi"/>
          <w:kern w:val="0"/>
          <w:sz w:val="32"/>
          <w:szCs w:val="32"/>
          <w:lang w:val="en-US" w:eastAsia="zh-CN" w:bidi="ar-SA"/>
        </w:rPr>
        <w:t>一、接收条件</w:t>
      </w:r>
    </w:p>
    <w:p>
      <w:pPr>
        <w:pStyle w:val="5"/>
        <w:keepNext w:val="0"/>
        <w:keepLines w:val="0"/>
        <w:pageBreakBefore w:val="0"/>
        <w:widowControl w:val="0"/>
        <w:tabs>
          <w:tab w:val="left" w:pos="6480"/>
        </w:tabs>
        <w:kinsoku/>
        <w:wordWrap/>
        <w:overflowPunct/>
        <w:topLinePunct w:val="0"/>
        <w:autoSpaceDE/>
        <w:autoSpaceDN/>
        <w:bidi w:val="0"/>
        <w:adjustRightInd/>
        <w:snapToGrid/>
        <w:spacing w:line="500" w:lineRule="exact"/>
        <w:ind w:firstLine="420" w:firstLineChars="150"/>
        <w:textAlignment w:val="auto"/>
        <w:outlineLvl w:val="9"/>
        <w:rPr>
          <w:rFonts w:hint="eastAsia" w:ascii="仿宋_GB2312" w:eastAsia="仿宋_GB2312"/>
          <w:kern w:val="0"/>
          <w:sz w:val="28"/>
          <w:lang w:eastAsia="zh-CN"/>
        </w:rPr>
      </w:pPr>
      <w:r>
        <w:rPr>
          <w:rFonts w:hint="eastAsia" w:ascii="仿宋_GB2312" w:eastAsia="仿宋_GB2312"/>
          <w:kern w:val="0"/>
          <w:sz w:val="28"/>
          <w:lang w:eastAsia="zh-CN"/>
        </w:rPr>
        <w:t>天津财经大学马克思主义学院接收获得推荐免试资格的本校及外校应届本科毕业生，接收名额不超过该专业招生计划的50%（各专业招生计划可在中国研究生招生信息网天津财经大学硕士专业招生目录中查询）。</w:t>
      </w:r>
    </w:p>
    <w:p>
      <w:pPr>
        <w:pStyle w:val="5"/>
        <w:keepNext w:val="0"/>
        <w:keepLines w:val="0"/>
        <w:pageBreakBefore w:val="0"/>
        <w:widowControl w:val="0"/>
        <w:tabs>
          <w:tab w:val="left" w:pos="6480"/>
        </w:tabs>
        <w:kinsoku/>
        <w:wordWrap/>
        <w:overflowPunct/>
        <w:topLinePunct w:val="0"/>
        <w:autoSpaceDE/>
        <w:autoSpaceDN/>
        <w:bidi w:val="0"/>
        <w:adjustRightInd/>
        <w:snapToGrid/>
        <w:spacing w:line="500" w:lineRule="exact"/>
        <w:textAlignment w:val="auto"/>
        <w:outlineLvl w:val="9"/>
        <w:rPr>
          <w:rFonts w:hint="eastAsia" w:ascii="黑体" w:hAnsi="宋体" w:eastAsia="黑体"/>
          <w:kern w:val="0"/>
          <w:sz w:val="32"/>
          <w:szCs w:val="32"/>
        </w:rPr>
      </w:pPr>
      <w:r>
        <w:rPr>
          <w:rFonts w:hint="eastAsia" w:ascii="黑体" w:hAnsi="宋体" w:eastAsia="黑体"/>
          <w:kern w:val="0"/>
          <w:sz w:val="32"/>
          <w:szCs w:val="32"/>
          <w:lang w:eastAsia="zh-CN"/>
        </w:rPr>
        <w:t>二</w:t>
      </w:r>
      <w:r>
        <w:rPr>
          <w:rFonts w:hint="eastAsia" w:ascii="黑体" w:hAnsi="宋体" w:eastAsia="黑体"/>
          <w:kern w:val="0"/>
          <w:sz w:val="32"/>
          <w:szCs w:val="32"/>
        </w:rPr>
        <w:t>、接收程序</w:t>
      </w:r>
    </w:p>
    <w:p>
      <w:pPr>
        <w:pStyle w:val="5"/>
        <w:keepNext w:val="0"/>
        <w:keepLines w:val="0"/>
        <w:pageBreakBefore w:val="0"/>
        <w:widowControl w:val="0"/>
        <w:tabs>
          <w:tab w:val="left" w:pos="6480"/>
        </w:tabs>
        <w:kinsoku/>
        <w:wordWrap/>
        <w:overflowPunct/>
        <w:topLinePunct w:val="0"/>
        <w:autoSpaceDE/>
        <w:autoSpaceDN/>
        <w:bidi w:val="0"/>
        <w:adjustRightInd/>
        <w:snapToGrid/>
        <w:spacing w:line="500" w:lineRule="exact"/>
        <w:ind w:firstLine="420" w:firstLineChars="150"/>
        <w:textAlignment w:val="auto"/>
        <w:outlineLvl w:val="9"/>
        <w:rPr>
          <w:rFonts w:hint="eastAsia" w:ascii="仿宋_GB2312" w:eastAsia="仿宋_GB2312"/>
          <w:kern w:val="0"/>
          <w:sz w:val="28"/>
        </w:rPr>
      </w:pPr>
      <w:r>
        <w:rPr>
          <w:rFonts w:hint="eastAsia" w:ascii="仿宋_GB2312" w:eastAsia="仿宋_GB2312"/>
          <w:kern w:val="0"/>
          <w:sz w:val="28"/>
        </w:rPr>
        <w:t>（一）</w:t>
      </w:r>
      <w:r>
        <w:rPr>
          <w:rFonts w:hint="eastAsia" w:ascii="仿宋_GB2312" w:eastAsia="仿宋_GB2312"/>
          <w:kern w:val="0"/>
          <w:sz w:val="28"/>
          <w:lang w:eastAsia="zh-CN"/>
        </w:rPr>
        <w:t>获得所在学校推荐免试资格</w:t>
      </w:r>
      <w:r>
        <w:rPr>
          <w:rFonts w:hint="eastAsia" w:ascii="仿宋_GB2312" w:eastAsia="仿宋_GB2312"/>
          <w:kern w:val="0"/>
          <w:sz w:val="28"/>
        </w:rPr>
        <w:t>的学生，</w:t>
      </w:r>
      <w:r>
        <w:rPr>
          <w:rFonts w:hint="eastAsia" w:ascii="仿宋_GB2312" w:eastAsia="仿宋_GB2312"/>
          <w:kern w:val="0"/>
          <w:sz w:val="28"/>
          <w:lang w:eastAsia="zh-CN"/>
        </w:rPr>
        <w:t>需</w:t>
      </w:r>
      <w:r>
        <w:rPr>
          <w:rFonts w:hint="eastAsia" w:ascii="仿宋_GB2312" w:eastAsia="仿宋_GB2312"/>
          <w:kern w:val="0"/>
          <w:sz w:val="28"/>
        </w:rPr>
        <w:t>于9月28日后登录中国研究生招生信息网推免服务系统进行网上填报志愿（我校接收推免生网报时间为9月28日—9月29日，过期不再接收报名）。</w:t>
      </w:r>
      <w:r>
        <w:rPr>
          <w:rFonts w:hint="eastAsia" w:ascii="仿宋_GB2312" w:eastAsia="仿宋_GB2312"/>
          <w:kern w:val="0"/>
          <w:sz w:val="28"/>
          <w:lang w:eastAsia="zh-CN"/>
        </w:rPr>
        <w:t>我校</w:t>
      </w:r>
      <w:r>
        <w:rPr>
          <w:rFonts w:hint="eastAsia" w:ascii="仿宋_GB2312" w:eastAsia="仿宋_GB2312"/>
          <w:kern w:val="0"/>
          <w:sz w:val="28"/>
        </w:rPr>
        <w:t xml:space="preserve">研究生院通过推免服务系统向申请复试的推免生发放复试通知。 </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150"/>
        <w:textAlignment w:val="auto"/>
        <w:outlineLvl w:val="9"/>
        <w:rPr>
          <w:rFonts w:hint="eastAsia" w:ascii="仿宋_GB2312" w:eastAsia="仿宋_GB2312"/>
          <w:kern w:val="0"/>
          <w:sz w:val="28"/>
        </w:rPr>
      </w:pPr>
      <w:r>
        <w:rPr>
          <w:rFonts w:hint="eastAsia" w:ascii="仿宋_GB2312" w:eastAsia="仿宋_GB2312"/>
          <w:kern w:val="0"/>
          <w:sz w:val="28"/>
        </w:rPr>
        <w:t>（二）获得推荐免试资格的学生，按时参加我校组织的复试，</w:t>
      </w:r>
      <w:r>
        <w:rPr>
          <w:rFonts w:hint="eastAsia" w:ascii="仿宋_GB2312" w:eastAsia="仿宋_GB2312"/>
          <w:b/>
          <w:kern w:val="0"/>
          <w:sz w:val="28"/>
        </w:rPr>
        <w:t>10月9日资格审查，10月10日上午笔试，下午面试。</w:t>
      </w:r>
      <w:r>
        <w:rPr>
          <w:rFonts w:hint="eastAsia" w:ascii="仿宋_GB2312" w:eastAsia="仿宋_GB2312"/>
          <w:kern w:val="0"/>
          <w:sz w:val="28"/>
        </w:rPr>
        <w:t>复试考核通过，经我校研究生招生领导小组审定，统一公示后，于10月23日前向推免生发放待录取通知。推免生于24小时内确认待录取，否则视为放弃（资格审查时间、地点及审查内容</w:t>
      </w:r>
      <w:r>
        <w:rPr>
          <w:rFonts w:hint="eastAsia" w:ascii="仿宋_GB2312" w:eastAsia="仿宋_GB2312"/>
          <w:kern w:val="0"/>
          <w:sz w:val="28"/>
          <w:lang w:eastAsia="zh-CN"/>
        </w:rPr>
        <w:t>将</w:t>
      </w:r>
      <w:r>
        <w:rPr>
          <w:rFonts w:hint="eastAsia" w:ascii="仿宋_GB2312" w:eastAsia="仿宋_GB2312"/>
          <w:kern w:val="0"/>
          <w:sz w:val="28"/>
        </w:rPr>
        <w:t>在我校研究生院主页公布）。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eastAsia="仿宋_GB2312"/>
          <w:kern w:val="0"/>
          <w:sz w:val="28"/>
        </w:rPr>
      </w:pPr>
      <w:r>
        <w:rPr>
          <w:rFonts w:hint="eastAsia" w:ascii="仿宋_GB2312" w:eastAsia="仿宋_GB2312"/>
          <w:kern w:val="0"/>
          <w:sz w:val="28"/>
        </w:rPr>
        <w:t>资格审查当天考生携带本人身份证、学生证原件及复印件、推免申请表、政审表、本科成绩单、本科期间获奖证书原件及复印件、二级甲等以上医院体检证明，</w:t>
      </w:r>
      <w:r>
        <w:rPr>
          <w:rFonts w:hint="eastAsia" w:ascii="仿宋_GB2312" w:eastAsia="仿宋_GB2312"/>
          <w:kern w:val="0"/>
          <w:sz w:val="28"/>
          <w:highlight w:val="none"/>
          <w:shd w:val="clear" w:color="auto" w:fill="auto"/>
        </w:rPr>
        <w:t>通过英语六级</w:t>
      </w:r>
      <w:r>
        <w:rPr>
          <w:rFonts w:hint="eastAsia" w:ascii="仿宋_GB2312" w:eastAsia="仿宋_GB2312"/>
          <w:kern w:val="0"/>
          <w:sz w:val="28"/>
          <w:highlight w:val="none"/>
          <w:shd w:val="clear" w:color="auto" w:fill="auto"/>
          <w:lang w:eastAsia="zh-CN"/>
        </w:rPr>
        <w:t>者</w:t>
      </w:r>
      <w:r>
        <w:rPr>
          <w:rFonts w:hint="eastAsia" w:ascii="仿宋_GB2312" w:eastAsia="仿宋_GB2312"/>
          <w:kern w:val="0"/>
          <w:sz w:val="28"/>
          <w:highlight w:val="none"/>
          <w:shd w:val="clear" w:color="auto" w:fill="auto"/>
        </w:rPr>
        <w:t>携带成绩单原件及复印件。</w:t>
      </w:r>
    </w:p>
    <w:p>
      <w:pPr>
        <w:pStyle w:val="5"/>
        <w:keepNext w:val="0"/>
        <w:keepLines w:val="0"/>
        <w:pageBreakBefore w:val="0"/>
        <w:widowControl w:val="0"/>
        <w:tabs>
          <w:tab w:val="left" w:pos="6480"/>
        </w:tabs>
        <w:kinsoku/>
        <w:wordWrap/>
        <w:overflowPunct/>
        <w:topLinePunct w:val="0"/>
        <w:autoSpaceDE/>
        <w:autoSpaceDN/>
        <w:bidi w:val="0"/>
        <w:adjustRightInd/>
        <w:snapToGrid/>
        <w:spacing w:line="500" w:lineRule="exact"/>
        <w:ind w:firstLine="420" w:firstLineChars="150"/>
        <w:textAlignment w:val="auto"/>
        <w:outlineLvl w:val="9"/>
        <w:rPr>
          <w:rFonts w:hint="eastAsia" w:ascii="仿宋_GB2312" w:eastAsia="仿宋_GB2312"/>
          <w:kern w:val="0"/>
          <w:sz w:val="28"/>
        </w:rPr>
      </w:pPr>
      <w:r>
        <w:rPr>
          <w:rFonts w:hint="eastAsia" w:ascii="仿宋_GB2312" w:eastAsia="仿宋_GB2312"/>
          <w:kern w:val="0"/>
          <w:sz w:val="28"/>
        </w:rPr>
        <w:t>（三）正式录取通知书将于2019年6月由我校寄发给本人。</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黑体" w:hAnsi="宋体" w:eastAsia="黑体"/>
          <w:sz w:val="32"/>
          <w:szCs w:val="32"/>
        </w:rPr>
      </w:pPr>
      <w:r>
        <w:rPr>
          <w:rFonts w:hint="eastAsia" w:ascii="黑体" w:hAnsi="宋体" w:eastAsia="黑体"/>
          <w:sz w:val="32"/>
          <w:szCs w:val="32"/>
          <w:lang w:eastAsia="zh-CN"/>
        </w:rPr>
        <w:t>三</w:t>
      </w:r>
      <w:r>
        <w:rPr>
          <w:rFonts w:hint="eastAsia" w:ascii="黑体" w:hAnsi="宋体" w:eastAsia="黑体"/>
          <w:sz w:val="32"/>
          <w:szCs w:val="32"/>
        </w:rPr>
        <w:t>、复试内容</w:t>
      </w:r>
    </w:p>
    <w:tbl>
      <w:tblPr>
        <w:tblStyle w:val="11"/>
        <w:tblW w:w="6096"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2208"/>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1" w:type="dxa"/>
            <w:gridSpan w:val="2"/>
            <w:shd w:val="clear" w:color="auto" w:fill="auto"/>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eastAsia="仿宋_GB2312"/>
                <w:kern w:val="0"/>
                <w:sz w:val="24"/>
              </w:rPr>
            </w:pPr>
            <w:r>
              <w:rPr>
                <w:rFonts w:hint="eastAsia" w:ascii="仿宋_GB2312" w:eastAsia="仿宋_GB2312"/>
                <w:kern w:val="0"/>
                <w:sz w:val="24"/>
              </w:rPr>
              <w:t>考核内容</w:t>
            </w:r>
          </w:p>
        </w:tc>
        <w:tc>
          <w:tcPr>
            <w:tcW w:w="2835"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eastAsia="仿宋_GB2312"/>
                <w:kern w:val="0"/>
                <w:sz w:val="24"/>
              </w:rPr>
            </w:pPr>
            <w:r>
              <w:rPr>
                <w:rFonts w:hint="eastAsia" w:ascii="仿宋_GB2312" w:eastAsia="仿宋_GB2312"/>
                <w:kern w:val="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eastAsia="仿宋_GB2312"/>
                <w:kern w:val="0"/>
                <w:sz w:val="24"/>
              </w:rPr>
            </w:pPr>
            <w:r>
              <w:rPr>
                <w:rFonts w:hint="eastAsia" w:ascii="仿宋_GB2312" w:eastAsia="仿宋_GB2312"/>
                <w:kern w:val="0"/>
                <w:sz w:val="24"/>
              </w:rPr>
              <w:t>笔试</w:t>
            </w:r>
          </w:p>
        </w:tc>
        <w:tc>
          <w:tcPr>
            <w:tcW w:w="2208"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eastAsia="仿宋_GB2312"/>
                <w:kern w:val="0"/>
                <w:sz w:val="24"/>
              </w:rPr>
            </w:pPr>
            <w:r>
              <w:rPr>
                <w:rFonts w:hint="eastAsia" w:ascii="仿宋_GB2312" w:eastAsia="仿宋_GB2312"/>
                <w:kern w:val="0"/>
                <w:sz w:val="24"/>
              </w:rPr>
              <w:t>外语能力</w:t>
            </w:r>
          </w:p>
        </w:tc>
        <w:tc>
          <w:tcPr>
            <w:tcW w:w="2835"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eastAsia="仿宋_GB2312"/>
                <w:kern w:val="0"/>
                <w:sz w:val="24"/>
              </w:rPr>
            </w:pPr>
            <w:r>
              <w:rPr>
                <w:rFonts w:hint="eastAsia" w:ascii="仿宋_GB2312" w:eastAsia="仿宋_GB2312"/>
                <w:kern w:val="0"/>
                <w:sz w:val="24"/>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Merge w:val="continue"/>
            <w:shd w:val="clear" w:color="auto" w:fill="auto"/>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eastAsia="仿宋_GB2312"/>
                <w:kern w:val="0"/>
                <w:sz w:val="24"/>
              </w:rPr>
            </w:pPr>
          </w:p>
        </w:tc>
        <w:tc>
          <w:tcPr>
            <w:tcW w:w="2208"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eastAsia="仿宋_GB2312"/>
                <w:kern w:val="0"/>
                <w:sz w:val="24"/>
              </w:rPr>
            </w:pPr>
            <w:r>
              <w:rPr>
                <w:rFonts w:hint="eastAsia" w:ascii="仿宋_GB2312" w:eastAsia="仿宋_GB2312"/>
                <w:kern w:val="0"/>
                <w:sz w:val="24"/>
              </w:rPr>
              <w:t>专业笔试</w:t>
            </w:r>
          </w:p>
        </w:tc>
        <w:tc>
          <w:tcPr>
            <w:tcW w:w="2835"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eastAsia="仿宋_GB2312"/>
                <w:kern w:val="0"/>
                <w:sz w:val="24"/>
              </w:rPr>
            </w:pPr>
            <w:r>
              <w:rPr>
                <w:rFonts w:hint="eastAsia" w:ascii="仿宋_GB2312" w:eastAsia="仿宋_GB2312"/>
                <w:kern w:val="0"/>
                <w:sz w:val="24"/>
              </w:rPr>
              <w:t>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1" w:type="dxa"/>
            <w:gridSpan w:val="2"/>
            <w:shd w:val="clear" w:color="auto" w:fill="auto"/>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eastAsia="仿宋_GB2312"/>
                <w:kern w:val="0"/>
                <w:sz w:val="24"/>
              </w:rPr>
            </w:pPr>
            <w:r>
              <w:rPr>
                <w:rFonts w:hint="eastAsia" w:ascii="仿宋_GB2312" w:eastAsia="仿宋_GB2312"/>
                <w:kern w:val="0"/>
                <w:sz w:val="24"/>
              </w:rPr>
              <w:t>综合面试（含外语会话）</w:t>
            </w:r>
          </w:p>
        </w:tc>
        <w:tc>
          <w:tcPr>
            <w:tcW w:w="2835"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eastAsia="仿宋_GB2312"/>
                <w:kern w:val="0"/>
                <w:sz w:val="24"/>
              </w:rPr>
            </w:pPr>
            <w:r>
              <w:rPr>
                <w:rFonts w:hint="eastAsia" w:ascii="仿宋_GB2312" w:eastAsia="仿宋_GB2312"/>
                <w:kern w:val="0"/>
                <w:sz w:val="24"/>
              </w:rPr>
              <w:t>150分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1" w:type="dxa"/>
            <w:gridSpan w:val="2"/>
            <w:shd w:val="clear" w:color="auto" w:fill="auto"/>
            <w:vAlign w:val="top"/>
          </w:tcPr>
          <w:p>
            <w:pPr>
              <w:keepNext w:val="0"/>
              <w:keepLines w:val="0"/>
              <w:pageBreakBefore w:val="0"/>
              <w:widowControl w:val="0"/>
              <w:kinsoku/>
              <w:wordWrap/>
              <w:overflowPunct/>
              <w:topLinePunct w:val="0"/>
              <w:autoSpaceDE/>
              <w:autoSpaceDN/>
              <w:bidi w:val="0"/>
              <w:adjustRightInd/>
              <w:snapToGrid/>
              <w:spacing w:line="500" w:lineRule="exact"/>
              <w:ind w:firstLine="1680" w:firstLineChars="700"/>
              <w:jc w:val="both"/>
              <w:textAlignment w:val="auto"/>
              <w:outlineLvl w:val="9"/>
              <w:rPr>
                <w:rFonts w:hint="eastAsia" w:ascii="仿宋_GB2312" w:eastAsia="仿宋_GB2312"/>
                <w:kern w:val="0"/>
                <w:sz w:val="24"/>
              </w:rPr>
            </w:pPr>
            <w:r>
              <w:rPr>
                <w:rFonts w:hint="eastAsia" w:ascii="仿宋_GB2312" w:eastAsia="仿宋_GB2312"/>
                <w:kern w:val="0"/>
                <w:sz w:val="24"/>
              </w:rPr>
              <w:t>复试总成绩</w:t>
            </w:r>
          </w:p>
        </w:tc>
        <w:tc>
          <w:tcPr>
            <w:tcW w:w="2835"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eastAsia="仿宋_GB2312"/>
                <w:kern w:val="0"/>
                <w:sz w:val="24"/>
              </w:rPr>
            </w:pPr>
            <w:r>
              <w:rPr>
                <w:rFonts w:hint="eastAsia" w:ascii="仿宋_GB2312" w:eastAsia="仿宋_GB2312"/>
                <w:kern w:val="0"/>
                <w:sz w:val="24"/>
              </w:rPr>
              <w:t>300分</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hAnsi="宋体" w:eastAsia="仿宋_GB2312"/>
          <w:sz w:val="28"/>
          <w:szCs w:val="28"/>
        </w:rPr>
      </w:pPr>
      <w:r>
        <w:rPr>
          <w:rFonts w:hint="eastAsia" w:ascii="仿宋_GB2312" w:hAnsi="宋体" w:eastAsia="仿宋_GB2312"/>
          <w:sz w:val="28"/>
          <w:szCs w:val="28"/>
        </w:rPr>
        <w:t>注：</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hAnsi="宋体" w:eastAsia="仿宋_GB2312"/>
          <w:sz w:val="28"/>
          <w:szCs w:val="28"/>
        </w:rPr>
      </w:pPr>
      <w:r>
        <w:rPr>
          <w:rFonts w:hint="eastAsia" w:ascii="仿宋_GB2312" w:hAnsi="宋体" w:eastAsia="仿宋_GB2312"/>
          <w:sz w:val="28"/>
          <w:szCs w:val="28"/>
        </w:rPr>
        <w:t>1.专业笔试参考内容：参照我校2019年招生简章复试内</w:t>
      </w:r>
      <w:r>
        <w:rPr>
          <w:rFonts w:hint="eastAsia" w:ascii="仿宋_GB2312" w:hAnsi="宋体" w:eastAsia="仿宋_GB2312"/>
          <w:sz w:val="28"/>
          <w:szCs w:val="28"/>
          <w:highlight w:val="none"/>
        </w:rPr>
        <w:t>容</w:t>
      </w:r>
      <w:r>
        <w:rPr>
          <w:rFonts w:hint="eastAsia" w:ascii="仿宋_GB2312" w:hAnsi="宋体" w:eastAsia="仿宋_GB2312"/>
          <w:sz w:val="28"/>
          <w:szCs w:val="28"/>
          <w:highlight w:val="none"/>
          <w:lang w:eastAsia="zh-CN"/>
        </w:rPr>
        <w:t>（已将相关内容附于文后，以我校研究生院网站招生简章为准）</w:t>
      </w:r>
      <w:r>
        <w:rPr>
          <w:rFonts w:hint="eastAsia" w:ascii="仿宋_GB2312" w:hAnsi="宋体" w:eastAsia="仿宋_GB2312"/>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hAnsi="宋体" w:eastAsia="仿宋_GB2312"/>
          <w:sz w:val="28"/>
          <w:szCs w:val="28"/>
        </w:rPr>
      </w:pPr>
      <w:r>
        <w:rPr>
          <w:rFonts w:hint="eastAsia" w:ascii="仿宋_GB2312" w:hAnsi="宋体" w:eastAsia="仿宋_GB2312"/>
          <w:sz w:val="28"/>
          <w:szCs w:val="28"/>
        </w:rPr>
        <w:t>2.</w:t>
      </w:r>
      <w:r>
        <w:rPr>
          <w:rFonts w:ascii="仿宋_GB2312" w:hAnsi="宋体" w:eastAsia="仿宋_GB2312"/>
          <w:sz w:val="28"/>
          <w:szCs w:val="28"/>
        </w:rPr>
        <w:t>复试</w:t>
      </w:r>
      <w:r>
        <w:rPr>
          <w:rFonts w:hint="eastAsia" w:ascii="仿宋_GB2312" w:hAnsi="宋体" w:eastAsia="仿宋_GB2312"/>
          <w:sz w:val="28"/>
          <w:szCs w:val="28"/>
        </w:rPr>
        <w:t>总</w:t>
      </w:r>
      <w:r>
        <w:rPr>
          <w:rFonts w:ascii="仿宋_GB2312" w:hAnsi="宋体" w:eastAsia="仿宋_GB2312"/>
          <w:sz w:val="28"/>
          <w:szCs w:val="28"/>
        </w:rPr>
        <w:t>成绩</w:t>
      </w:r>
      <w:r>
        <w:rPr>
          <w:rFonts w:hint="eastAsia" w:ascii="仿宋_GB2312" w:hAnsi="宋体" w:eastAsia="仿宋_GB2312"/>
          <w:sz w:val="28"/>
          <w:szCs w:val="28"/>
        </w:rPr>
        <w:t>高于180分的</w:t>
      </w:r>
      <w:r>
        <w:rPr>
          <w:rFonts w:ascii="仿宋_GB2312" w:hAnsi="宋体" w:eastAsia="仿宋_GB2312"/>
          <w:sz w:val="28"/>
          <w:szCs w:val="28"/>
        </w:rPr>
        <w:t>考生，</w:t>
      </w:r>
      <w:r>
        <w:rPr>
          <w:rFonts w:hint="eastAsia" w:ascii="仿宋_GB2312" w:hAnsi="宋体" w:eastAsia="仿宋_GB2312"/>
          <w:sz w:val="28"/>
          <w:szCs w:val="28"/>
        </w:rPr>
        <w:t>我校根据排名择优</w:t>
      </w:r>
      <w:r>
        <w:rPr>
          <w:rFonts w:ascii="仿宋_GB2312" w:hAnsi="宋体" w:eastAsia="仿宋_GB2312"/>
          <w:sz w:val="28"/>
          <w:szCs w:val="28"/>
        </w:rPr>
        <w:t>录取。对经复试后未被录取的考生，</w:t>
      </w:r>
      <w:r>
        <w:rPr>
          <w:rFonts w:hint="eastAsia" w:ascii="仿宋_GB2312" w:hAnsi="宋体" w:eastAsia="仿宋_GB2312"/>
          <w:sz w:val="28"/>
          <w:szCs w:val="28"/>
        </w:rPr>
        <w:t>应</w:t>
      </w:r>
      <w:r>
        <w:rPr>
          <w:rFonts w:ascii="仿宋_GB2312" w:hAnsi="宋体" w:eastAsia="仿宋_GB2312"/>
          <w:sz w:val="28"/>
          <w:szCs w:val="28"/>
        </w:rPr>
        <w:t>及时通知考生本人。</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黑体" w:hAnsi="宋体" w:eastAsia="黑体"/>
          <w:sz w:val="32"/>
          <w:szCs w:val="32"/>
        </w:rPr>
      </w:pPr>
      <w:r>
        <w:rPr>
          <w:rFonts w:hint="eastAsia" w:ascii="黑体" w:hAnsi="宋体" w:eastAsia="黑体"/>
          <w:sz w:val="32"/>
          <w:szCs w:val="32"/>
          <w:lang w:eastAsia="zh-CN"/>
        </w:rPr>
        <w:t>四</w:t>
      </w:r>
      <w:r>
        <w:rPr>
          <w:rFonts w:hint="eastAsia" w:ascii="黑体" w:hAnsi="宋体" w:eastAsia="黑体"/>
          <w:sz w:val="32"/>
          <w:szCs w:val="32"/>
        </w:rPr>
        <w:t xml:space="preserve">、复试规则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eastAsia="仿宋_GB2312"/>
          <w:kern w:val="0"/>
          <w:sz w:val="28"/>
        </w:rPr>
      </w:pPr>
      <w:r>
        <w:rPr>
          <w:rFonts w:hint="eastAsia" w:ascii="仿宋_GB2312" w:hAnsi="宋体" w:eastAsia="仿宋_GB2312"/>
          <w:sz w:val="32"/>
          <w:szCs w:val="32"/>
        </w:rPr>
        <w:t xml:space="preserve">　 </w:t>
      </w:r>
      <w:r>
        <w:rPr>
          <w:rFonts w:hint="eastAsia" w:ascii="仿宋_GB2312" w:eastAsia="仿宋_GB2312"/>
          <w:kern w:val="0"/>
          <w:sz w:val="28"/>
        </w:rPr>
        <w:t>（一）</w:t>
      </w:r>
      <w:r>
        <w:rPr>
          <w:rFonts w:ascii="仿宋_GB2312" w:eastAsia="仿宋_GB2312"/>
          <w:kern w:val="0"/>
          <w:sz w:val="28"/>
        </w:rPr>
        <w:t>资格审查</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仿宋_GB2312" w:eastAsia="仿宋_GB2312"/>
          <w:kern w:val="0"/>
          <w:sz w:val="28"/>
        </w:rPr>
      </w:pPr>
      <w:r>
        <w:rPr>
          <w:rFonts w:hint="eastAsia" w:ascii="仿宋_GB2312" w:eastAsia="仿宋_GB2312"/>
          <w:kern w:val="0"/>
          <w:sz w:val="28"/>
        </w:rPr>
        <w:t>　  复试前，</w:t>
      </w:r>
      <w:r>
        <w:rPr>
          <w:rFonts w:ascii="仿宋_GB2312" w:eastAsia="仿宋_GB2312"/>
          <w:kern w:val="0"/>
          <w:sz w:val="28"/>
        </w:rPr>
        <w:t>对</w:t>
      </w:r>
      <w:r>
        <w:rPr>
          <w:rFonts w:hint="eastAsia" w:ascii="仿宋_GB2312" w:eastAsia="仿宋_GB2312"/>
          <w:kern w:val="0"/>
          <w:sz w:val="28"/>
        </w:rPr>
        <w:t>通知</w:t>
      </w:r>
      <w:r>
        <w:rPr>
          <w:rFonts w:ascii="仿宋_GB2312" w:eastAsia="仿宋_GB2312"/>
          <w:kern w:val="0"/>
          <w:sz w:val="28"/>
        </w:rPr>
        <w:t>复试的</w:t>
      </w:r>
      <w:r>
        <w:rPr>
          <w:rFonts w:hint="eastAsia" w:ascii="仿宋_GB2312" w:eastAsia="仿宋_GB2312"/>
          <w:kern w:val="0"/>
          <w:sz w:val="28"/>
        </w:rPr>
        <w:t>推免生的</w:t>
      </w:r>
      <w:r>
        <w:rPr>
          <w:rFonts w:ascii="仿宋_GB2312" w:eastAsia="仿宋_GB2312"/>
          <w:kern w:val="0"/>
          <w:sz w:val="28"/>
        </w:rPr>
        <w:t>报名信息、身份证</w:t>
      </w:r>
      <w:r>
        <w:rPr>
          <w:rFonts w:hint="eastAsia" w:ascii="仿宋_GB2312" w:eastAsia="仿宋_GB2312"/>
          <w:kern w:val="0"/>
          <w:sz w:val="28"/>
        </w:rPr>
        <w:t>、学生证、学籍信息及推免资格</w:t>
      </w:r>
      <w:r>
        <w:rPr>
          <w:rFonts w:ascii="仿宋_GB2312" w:eastAsia="仿宋_GB2312"/>
          <w:kern w:val="0"/>
          <w:sz w:val="28"/>
        </w:rPr>
        <w:t>进行核</w:t>
      </w:r>
      <w:r>
        <w:rPr>
          <w:rFonts w:hint="eastAsia" w:ascii="仿宋_GB2312" w:eastAsia="仿宋_GB2312"/>
          <w:kern w:val="0"/>
          <w:sz w:val="28"/>
        </w:rPr>
        <w:t>对审</w:t>
      </w:r>
      <w:r>
        <w:rPr>
          <w:rFonts w:ascii="仿宋_GB2312" w:eastAsia="仿宋_GB2312"/>
          <w:kern w:val="0"/>
          <w:sz w:val="28"/>
        </w:rPr>
        <w:t>查，发</w:t>
      </w:r>
      <w:r>
        <w:rPr>
          <w:rFonts w:hint="eastAsia" w:ascii="仿宋_GB2312" w:eastAsia="仿宋_GB2312"/>
          <w:kern w:val="0"/>
          <w:sz w:val="28"/>
        </w:rPr>
        <w:t>放“复试通知书”，</w:t>
      </w:r>
      <w:r>
        <w:rPr>
          <w:rFonts w:ascii="仿宋_GB2312" w:eastAsia="仿宋_GB2312"/>
          <w:kern w:val="0"/>
          <w:sz w:val="28"/>
        </w:rPr>
        <w:t>对不符合教育部规定的</w:t>
      </w:r>
      <w:r>
        <w:rPr>
          <w:rFonts w:hint="eastAsia" w:ascii="仿宋_GB2312" w:eastAsia="仿宋_GB2312"/>
          <w:kern w:val="0"/>
          <w:sz w:val="28"/>
        </w:rPr>
        <w:t>推免</w:t>
      </w:r>
      <w:r>
        <w:rPr>
          <w:rFonts w:ascii="仿宋_GB2312" w:eastAsia="仿宋_GB2312"/>
          <w:kern w:val="0"/>
          <w:sz w:val="28"/>
        </w:rPr>
        <w:t>生，取消其复试资格。</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eastAsia="仿宋_GB2312"/>
          <w:kern w:val="0"/>
          <w:sz w:val="30"/>
        </w:rPr>
      </w:pPr>
      <w:r>
        <w:rPr>
          <w:rFonts w:hint="eastAsia" w:ascii="仿宋_GB2312" w:eastAsia="仿宋_GB2312"/>
          <w:kern w:val="0"/>
          <w:sz w:val="30"/>
        </w:rPr>
        <w:t xml:space="preserve">　 </w:t>
      </w:r>
      <w:r>
        <w:rPr>
          <w:rFonts w:hint="eastAsia" w:ascii="仿宋_GB2312" w:eastAsia="仿宋_GB2312"/>
          <w:kern w:val="0"/>
          <w:sz w:val="28"/>
        </w:rPr>
        <w:t>（二）成绩计算</w:t>
      </w:r>
    </w:p>
    <w:p>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outlineLvl w:val="9"/>
        <w:rPr>
          <w:rFonts w:hint="eastAsia" w:ascii="黑体" w:hAnsi="黑体" w:eastAsia="黑体"/>
          <w:b/>
          <w:kern w:val="0"/>
          <w:sz w:val="30"/>
        </w:rPr>
      </w:pPr>
      <w:r>
        <w:rPr>
          <w:rFonts w:hint="eastAsia" w:ascii="黑体" w:hAnsi="黑体" w:eastAsia="黑体"/>
          <w:b/>
          <w:kern w:val="0"/>
          <w:sz w:val="30"/>
        </w:rPr>
        <w:t>复试总成绩＝外语笔试＋专业笔试＋综合面试</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黑体" w:hAnsi="宋体" w:eastAsia="黑体"/>
          <w:sz w:val="32"/>
          <w:szCs w:val="32"/>
        </w:rPr>
      </w:pPr>
      <w:r>
        <w:rPr>
          <w:rFonts w:hint="eastAsia" w:ascii="黑体" w:hAnsi="宋体" w:eastAsia="黑体"/>
          <w:sz w:val="32"/>
          <w:szCs w:val="32"/>
          <w:lang w:eastAsia="zh-CN"/>
        </w:rPr>
        <w:t>五</w:t>
      </w:r>
      <w:r>
        <w:rPr>
          <w:rFonts w:ascii="黑体" w:hAnsi="宋体" w:eastAsia="黑体"/>
          <w:sz w:val="32"/>
          <w:szCs w:val="32"/>
        </w:rPr>
        <w:t>、录取与</w:t>
      </w:r>
      <w:r>
        <w:rPr>
          <w:rFonts w:hint="eastAsia" w:ascii="黑体" w:hAnsi="宋体" w:eastAsia="黑体"/>
          <w:sz w:val="32"/>
          <w:szCs w:val="32"/>
        </w:rPr>
        <w:t>公示</w:t>
      </w:r>
    </w:p>
    <w:p>
      <w:pPr>
        <w:keepNext w:val="0"/>
        <w:keepLines w:val="0"/>
        <w:pageBreakBefore w:val="0"/>
        <w:widowControl w:val="0"/>
        <w:kinsoku/>
        <w:wordWrap/>
        <w:overflowPunct/>
        <w:topLinePunct w:val="0"/>
        <w:autoSpaceDE/>
        <w:autoSpaceDN/>
        <w:bidi w:val="0"/>
        <w:adjustRightInd/>
        <w:snapToGrid/>
        <w:spacing w:line="500" w:lineRule="exact"/>
        <w:ind w:firstLine="450" w:firstLineChars="150"/>
        <w:textAlignment w:val="auto"/>
        <w:outlineLvl w:val="9"/>
        <w:rPr>
          <w:rFonts w:ascii="黑体" w:hAnsi="宋体" w:eastAsia="黑体"/>
          <w:sz w:val="28"/>
          <w:szCs w:val="32"/>
        </w:rPr>
      </w:pPr>
      <w:r>
        <w:rPr>
          <w:rFonts w:hint="eastAsia" w:ascii="仿宋_GB2312" w:eastAsia="仿宋_GB2312"/>
          <w:kern w:val="0"/>
          <w:sz w:val="30"/>
        </w:rPr>
        <w:t>（</w:t>
      </w:r>
      <w:r>
        <w:rPr>
          <w:rFonts w:hint="eastAsia" w:ascii="仿宋_GB2312" w:eastAsia="仿宋_GB2312"/>
          <w:kern w:val="0"/>
          <w:sz w:val="28"/>
        </w:rPr>
        <w:t>一）以“</w:t>
      </w:r>
      <w:r>
        <w:rPr>
          <w:rFonts w:ascii="仿宋_GB2312" w:eastAsia="仿宋_GB2312"/>
          <w:kern w:val="0"/>
          <w:sz w:val="28"/>
        </w:rPr>
        <w:t>德智体全面衡量，择优录取，保证质量，宁缺毋滥</w:t>
      </w:r>
      <w:r>
        <w:rPr>
          <w:rFonts w:hint="eastAsia" w:ascii="仿宋_GB2312" w:eastAsia="仿宋_GB2312"/>
          <w:kern w:val="0"/>
          <w:sz w:val="28"/>
        </w:rPr>
        <w:t>，</w:t>
      </w:r>
      <w:r>
        <w:rPr>
          <w:rFonts w:ascii="仿宋_GB2312" w:eastAsia="仿宋_GB2312"/>
          <w:kern w:val="0"/>
          <w:sz w:val="28"/>
        </w:rPr>
        <w:t>按需招生</w:t>
      </w:r>
      <w:r>
        <w:rPr>
          <w:rFonts w:hint="eastAsia" w:ascii="仿宋_GB2312" w:eastAsia="仿宋_GB2312"/>
          <w:kern w:val="0"/>
          <w:sz w:val="28"/>
        </w:rPr>
        <w:t>”为</w:t>
      </w:r>
      <w:r>
        <w:rPr>
          <w:rFonts w:ascii="仿宋_GB2312" w:eastAsia="仿宋_GB2312"/>
          <w:kern w:val="0"/>
          <w:sz w:val="28"/>
        </w:rPr>
        <w:t>原则。</w:t>
      </w:r>
      <w:r>
        <w:rPr>
          <w:rFonts w:hint="eastAsia" w:ascii="仿宋_GB2312" w:eastAsia="仿宋_GB2312"/>
          <w:kern w:val="0"/>
          <w:sz w:val="28"/>
        </w:rPr>
        <w:t>根据推免生的志愿，参加相应学科、专业的复试，按复试</w:t>
      </w:r>
      <w:r>
        <w:rPr>
          <w:rFonts w:ascii="仿宋_GB2312" w:eastAsia="仿宋_GB2312"/>
          <w:kern w:val="0"/>
          <w:sz w:val="28"/>
        </w:rPr>
        <w:t>成绩</w:t>
      </w:r>
      <w:r>
        <w:rPr>
          <w:rFonts w:hint="eastAsia" w:ascii="仿宋_GB2312" w:eastAsia="仿宋_GB2312"/>
          <w:kern w:val="0"/>
          <w:sz w:val="28"/>
        </w:rPr>
        <w:t>进行排名，依次录取。</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150"/>
        <w:textAlignment w:val="auto"/>
        <w:outlineLvl w:val="9"/>
        <w:rPr>
          <w:rFonts w:hint="eastAsia" w:ascii="仿宋_GB2312" w:eastAsia="仿宋_GB2312"/>
          <w:kern w:val="0"/>
          <w:sz w:val="28"/>
        </w:rPr>
      </w:pPr>
      <w:r>
        <w:rPr>
          <w:rFonts w:hint="eastAsia" w:ascii="仿宋_GB2312" w:eastAsia="仿宋_GB2312"/>
          <w:kern w:val="0"/>
          <w:sz w:val="28"/>
        </w:rPr>
        <w:t>（二）对于报考人数超过招生计划50%的专业，在征求考生意愿后，</w:t>
      </w:r>
      <w:r>
        <w:rPr>
          <w:rFonts w:hint="eastAsia" w:ascii="仿宋_GB2312" w:eastAsia="仿宋_GB2312"/>
          <w:kern w:val="0"/>
          <w:sz w:val="28"/>
          <w:lang w:eastAsia="zh-CN"/>
        </w:rPr>
        <w:t>在我校</w:t>
      </w:r>
      <w:r>
        <w:rPr>
          <w:rFonts w:hint="eastAsia" w:ascii="仿宋_GB2312" w:eastAsia="仿宋_GB2312"/>
          <w:kern w:val="0"/>
          <w:sz w:val="28"/>
        </w:rPr>
        <w:t>进行</w:t>
      </w:r>
      <w:r>
        <w:rPr>
          <w:rFonts w:hint="eastAsia" w:ascii="仿宋_GB2312" w:eastAsia="仿宋_GB2312"/>
          <w:kern w:val="0"/>
          <w:sz w:val="28"/>
          <w:highlight w:val="none"/>
        </w:rPr>
        <w:t>校内调剂。</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150"/>
        <w:textAlignment w:val="auto"/>
        <w:outlineLvl w:val="9"/>
        <w:rPr>
          <w:rFonts w:hint="eastAsia" w:ascii="仿宋_GB2312" w:hAnsi="宋体" w:eastAsia="仿宋_GB2312" w:cs="宋体"/>
          <w:kern w:val="0"/>
          <w:sz w:val="28"/>
        </w:rPr>
      </w:pPr>
      <w:r>
        <w:rPr>
          <w:rFonts w:hint="eastAsia" w:ascii="仿宋_GB2312" w:eastAsia="仿宋_GB2312"/>
          <w:kern w:val="0"/>
          <w:sz w:val="28"/>
        </w:rPr>
        <w:t>（三）</w:t>
      </w:r>
      <w:r>
        <w:rPr>
          <w:rFonts w:hint="eastAsia" w:ascii="仿宋_GB2312" w:hAnsi="宋体" w:eastAsia="仿宋_GB2312" w:cs="宋体"/>
          <w:kern w:val="0"/>
          <w:sz w:val="28"/>
        </w:rPr>
        <w:t>拟录取的推免生名单将在我校研究生院主页进行公示，公示期不少于10个工作日，公示期间如有举报，问题经查属实，</w:t>
      </w:r>
      <w:bookmarkStart w:id="0" w:name="_GoBack"/>
      <w:bookmarkEnd w:id="0"/>
      <w:r>
        <w:rPr>
          <w:rFonts w:hint="eastAsia" w:ascii="仿宋_GB2312" w:hAnsi="宋体" w:eastAsia="仿宋_GB2312" w:cs="宋体"/>
          <w:kern w:val="0"/>
          <w:sz w:val="28"/>
        </w:rPr>
        <w:t>将取消录取资格。</w:t>
      </w:r>
    </w:p>
    <w:p>
      <w:pPr>
        <w:jc w:val="both"/>
        <w:rPr>
          <w:rFonts w:hint="eastAsia" w:ascii="黑体" w:eastAsia="黑体"/>
          <w:sz w:val="27"/>
          <w:szCs w:val="27"/>
        </w:rPr>
      </w:pPr>
    </w:p>
    <w:p>
      <w:pPr>
        <w:keepNext w:val="0"/>
        <w:keepLines w:val="0"/>
        <w:pageBreakBefore w:val="0"/>
        <w:widowControl w:val="0"/>
        <w:kinsoku/>
        <w:wordWrap/>
        <w:overflowPunct/>
        <w:topLinePunct w:val="0"/>
        <w:autoSpaceDE/>
        <w:autoSpaceDN/>
        <w:bidi w:val="0"/>
        <w:adjustRightInd/>
        <w:snapToGrid/>
        <w:spacing w:line="600" w:lineRule="exact"/>
        <w:ind w:firstLine="422" w:firstLineChars="150"/>
        <w:textAlignment w:val="auto"/>
        <w:outlineLvl w:val="9"/>
        <w:rPr>
          <w:rFonts w:hint="eastAsia" w:ascii="仿宋_GB2312" w:hAnsi="宋体" w:eastAsia="仿宋_GB2312" w:cs="宋体"/>
          <w:kern w:val="0"/>
          <w:sz w:val="28"/>
          <w:lang w:val="en-US" w:eastAsia="zh-CN"/>
        </w:rPr>
      </w:pPr>
      <w:r>
        <w:rPr>
          <w:rFonts w:hint="eastAsia" w:ascii="仿宋_GB2312" w:hAnsi="宋体" w:eastAsia="仿宋_GB2312" w:cs="宋体"/>
          <w:b/>
          <w:bCs/>
          <w:kern w:val="0"/>
          <w:sz w:val="28"/>
          <w:lang w:val="en-US" w:eastAsia="zh-CN"/>
        </w:rPr>
        <w:t>热忱欢迎广大考生报考天津财经大学马克思主义学院2019年硕士研究生！更多报考信息请参阅学校研究生院和马克思主义学院网站发布的相关信息。</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Theme="minorEastAsia" w:hAnsiTheme="minorEastAsia" w:eastAsiaTheme="minorEastAsia" w:cstheme="minorEastAsia"/>
          <w:kern w:val="0"/>
          <w:sz w:val="22"/>
          <w:szCs w:val="21"/>
          <w:lang w:val="en-US" w:eastAsia="zh-CN"/>
        </w:rPr>
      </w:pPr>
      <w:r>
        <w:rPr>
          <w:rFonts w:hint="eastAsia" w:asciiTheme="minorEastAsia" w:hAnsiTheme="minorEastAsia" w:eastAsiaTheme="minorEastAsia" w:cstheme="minorEastAsia"/>
          <w:kern w:val="0"/>
          <w:sz w:val="22"/>
          <w:szCs w:val="21"/>
          <w:lang w:val="en-US" w:eastAsia="zh-CN"/>
        </w:rPr>
        <w:t>天津财经大学研招办联系电话：022-88186371</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黑体" w:eastAsia="黑体"/>
          <w:sz w:val="27"/>
          <w:szCs w:val="27"/>
        </w:rPr>
      </w:pPr>
      <w:r>
        <w:rPr>
          <w:rFonts w:hint="eastAsia" w:asciiTheme="minorEastAsia" w:hAnsiTheme="minorEastAsia" w:eastAsiaTheme="minorEastAsia" w:cstheme="minorEastAsia"/>
          <w:kern w:val="0"/>
          <w:sz w:val="22"/>
          <w:szCs w:val="21"/>
          <w:lang w:val="en-US" w:eastAsia="zh-CN"/>
        </w:rPr>
        <w:t>天津财经大学马克思主义学院联系电话：022-88186284（宗老师）</w:t>
      </w:r>
    </w:p>
    <w:p>
      <w:pPr>
        <w:jc w:val="center"/>
        <w:rPr>
          <w:rFonts w:hint="eastAsia" w:ascii="楷体_GB2312" w:hAnsi="楷体_GB2312" w:eastAsia="楷体_GB2312" w:cs="楷体_GB2312"/>
          <w:b/>
          <w:bCs/>
          <w:sz w:val="28"/>
          <w:szCs w:val="36"/>
          <w:lang w:val="en-US" w:eastAsia="zh-CN"/>
        </w:rPr>
      </w:pPr>
      <w:r>
        <w:rPr>
          <w:rFonts w:hint="eastAsia" w:ascii="方正小标宋简体" w:hAnsi="方正小标宋简体" w:eastAsia="方正小标宋简体" w:cs="方正小标宋简体"/>
          <w:color w:val="2F5597" w:themeColor="accent5" w:themeShade="BF"/>
          <w:sz w:val="36"/>
          <w:szCs w:val="36"/>
          <w:lang w:val="en-US" w:eastAsia="zh-CN"/>
        </w:rPr>
        <w:t>2019年</w:t>
      </w:r>
      <w:r>
        <w:rPr>
          <w:rFonts w:hint="eastAsia" w:ascii="方正小标宋简体" w:hAnsi="方正小标宋简体" w:eastAsia="方正小标宋简体" w:cs="方正小标宋简体"/>
          <w:color w:val="2F5597" w:themeColor="accent5" w:themeShade="BF"/>
          <w:sz w:val="36"/>
          <w:szCs w:val="36"/>
          <w:lang w:eastAsia="zh-CN"/>
        </w:rPr>
        <w:t>马克思主义学院硕士生复试内容要点</w:t>
      </w:r>
    </w:p>
    <w:p>
      <w:pPr>
        <w:jc w:val="left"/>
        <w:rPr>
          <w:rFonts w:hint="eastAsia" w:ascii="楷体_GB2312" w:hAnsi="楷体_GB2312" w:eastAsia="楷体_GB2312" w:cs="楷体_GB2312"/>
          <w:b/>
          <w:bCs/>
          <w:sz w:val="28"/>
          <w:szCs w:val="36"/>
          <w:lang w:val="en-US" w:eastAsia="zh-CN"/>
        </w:rPr>
      </w:pPr>
    </w:p>
    <w:p>
      <w:pPr>
        <w:jc w:val="left"/>
        <w:rPr>
          <w:rFonts w:hint="eastAsia" w:ascii="楷体_GB2312" w:hAnsi="楷体_GB2312" w:eastAsia="楷体_GB2312" w:cs="楷体_GB2312"/>
          <w:b/>
          <w:bCs/>
          <w:color w:val="2F5597" w:themeColor="accent5" w:themeShade="BF"/>
          <w:sz w:val="52"/>
          <w:szCs w:val="52"/>
          <w:lang w:eastAsia="zh-CN"/>
        </w:rPr>
      </w:pPr>
      <w:r>
        <w:rPr>
          <w:rFonts w:hint="eastAsia" w:ascii="楷体_GB2312" w:hAnsi="楷体_GB2312" w:eastAsia="楷体_GB2312" w:cs="楷体_GB2312"/>
          <w:b/>
          <w:bCs/>
          <w:sz w:val="28"/>
          <w:szCs w:val="36"/>
          <w:lang w:val="en-US" w:eastAsia="zh-CN"/>
        </w:rPr>
        <w:t>1.</w:t>
      </w:r>
      <w:r>
        <w:rPr>
          <w:rFonts w:hint="eastAsia" w:ascii="楷体_GB2312" w:hAnsi="楷体_GB2312" w:eastAsia="楷体_GB2312" w:cs="楷体_GB2312"/>
          <w:b/>
          <w:bCs/>
          <w:sz w:val="28"/>
          <w:szCs w:val="36"/>
        </w:rPr>
        <w:t>马克思主义基本原理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1908" w:type="dxa"/>
            <w:vAlign w:val="center"/>
          </w:tcPr>
          <w:p>
            <w:pPr>
              <w:jc w:val="center"/>
              <w:rPr>
                <w:rFonts w:hint="eastAsia"/>
              </w:rPr>
            </w:pPr>
            <w:r>
              <w:rPr>
                <w:rFonts w:hint="eastAsia"/>
              </w:rPr>
              <w:t>复试考试科目名称</w:t>
            </w:r>
          </w:p>
        </w:tc>
        <w:tc>
          <w:tcPr>
            <w:tcW w:w="6614" w:type="dxa"/>
            <w:vAlign w:val="center"/>
          </w:tcPr>
          <w:p>
            <w:pPr>
              <w:jc w:val="center"/>
              <w:rPr>
                <w:rFonts w:hint="eastAsia" w:ascii="宋体" w:hAnsi="宋体"/>
                <w:sz w:val="24"/>
                <w:szCs w:val="24"/>
              </w:rPr>
            </w:pPr>
            <w:r>
              <w:rPr>
                <w:rFonts w:hint="eastAsia" w:ascii="宋体" w:hAnsi="宋体"/>
                <w:bCs/>
                <w:color w:val="333333"/>
                <w:sz w:val="24"/>
                <w:szCs w:val="24"/>
              </w:rPr>
              <w:t>马克思主义经典著作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1908" w:type="dxa"/>
            <w:vAlign w:val="center"/>
          </w:tcPr>
          <w:p>
            <w:pPr>
              <w:jc w:val="center"/>
              <w:rPr>
                <w:rFonts w:hint="eastAsia"/>
              </w:rPr>
            </w:pPr>
            <w:r>
              <w:rPr>
                <w:rFonts w:hint="eastAsia"/>
              </w:rPr>
              <w:t>复试推荐书目</w:t>
            </w:r>
          </w:p>
        </w:tc>
        <w:tc>
          <w:tcPr>
            <w:tcW w:w="6614" w:type="dxa"/>
            <w:vAlign w:val="center"/>
          </w:tcPr>
          <w:p>
            <w:pPr>
              <w:jc w:val="left"/>
              <w:rPr>
                <w:rFonts w:hint="eastAsia" w:ascii="宋体" w:hAnsi="宋体"/>
                <w:sz w:val="24"/>
                <w:szCs w:val="24"/>
              </w:rPr>
            </w:pPr>
            <w:r>
              <w:rPr>
                <w:rFonts w:hint="eastAsia" w:ascii="宋体" w:hAnsi="宋体"/>
                <w:bCs/>
                <w:color w:val="333333"/>
                <w:sz w:val="24"/>
                <w:szCs w:val="24"/>
              </w:rPr>
              <w:t>1. 黄蓉生，冯颜利著. 马克思主义经典著作导读[M]. 重庆：西南师范大学出版社, 2010.01.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 w:hRule="atLeast"/>
        </w:trPr>
        <w:tc>
          <w:tcPr>
            <w:tcW w:w="1908" w:type="dxa"/>
            <w:vAlign w:val="center"/>
          </w:tcPr>
          <w:p>
            <w:pPr>
              <w:jc w:val="center"/>
              <w:rPr>
                <w:rFonts w:hint="eastAsia"/>
              </w:rPr>
            </w:pPr>
            <w:r>
              <w:rPr>
                <w:rFonts w:hint="eastAsia"/>
              </w:rPr>
              <w:t>复试复习要点</w:t>
            </w:r>
          </w:p>
        </w:tc>
        <w:tc>
          <w:tcPr>
            <w:tcW w:w="6614" w:type="dxa"/>
            <w:vAlign w:val="center"/>
          </w:tcPr>
          <w:p>
            <w:pPr>
              <w:jc w:val="left"/>
              <w:rPr>
                <w:rFonts w:hint="eastAsia" w:ascii="宋体" w:hAnsi="宋体"/>
                <w:sz w:val="24"/>
                <w:szCs w:val="24"/>
              </w:rPr>
            </w:pPr>
            <w:r>
              <w:rPr>
                <w:rFonts w:hint="eastAsia" w:ascii="宋体" w:hAnsi="宋体"/>
                <w:bCs/>
                <w:color w:val="333333"/>
                <w:sz w:val="24"/>
                <w:szCs w:val="24"/>
              </w:rPr>
              <w:t>《马克思主义经典著作》复习要点：《德意志意识形态（第一章）》《共产党宣言》《&lt;政治经济学批判&gt;序言》《反杜林论》</w:t>
            </w:r>
          </w:p>
        </w:tc>
      </w:tr>
    </w:tbl>
    <w:p>
      <w:pPr>
        <w:jc w:val="left"/>
        <w:rPr>
          <w:rFonts w:hint="eastAsia" w:ascii="楷体_GB2312" w:hAnsi="楷体_GB2312" w:eastAsia="楷体_GB2312" w:cs="楷体_GB2312"/>
          <w:b/>
          <w:bCs/>
          <w:sz w:val="28"/>
          <w:szCs w:val="36"/>
          <w:lang w:val="en-US" w:eastAsia="zh-CN"/>
        </w:rPr>
      </w:pPr>
    </w:p>
    <w:p>
      <w:pPr>
        <w:jc w:val="left"/>
        <w:rPr>
          <w:rFonts w:hint="eastAsia" w:ascii="楷体_GB2312" w:hAnsi="楷体_GB2312" w:eastAsia="楷体_GB2312" w:cs="楷体_GB2312"/>
          <w:b/>
          <w:bCs/>
          <w:sz w:val="28"/>
          <w:szCs w:val="36"/>
        </w:rPr>
      </w:pPr>
      <w:r>
        <w:rPr>
          <w:rFonts w:hint="eastAsia" w:ascii="楷体_GB2312" w:hAnsi="楷体_GB2312" w:eastAsia="楷体_GB2312" w:cs="楷体_GB2312"/>
          <w:b/>
          <w:bCs/>
          <w:sz w:val="28"/>
          <w:szCs w:val="36"/>
          <w:lang w:val="en-US" w:eastAsia="zh-CN"/>
        </w:rPr>
        <w:t>2.</w:t>
      </w:r>
      <w:r>
        <w:rPr>
          <w:rFonts w:hint="eastAsia" w:ascii="楷体_GB2312" w:hAnsi="楷体_GB2312" w:eastAsia="楷体_GB2312" w:cs="楷体_GB2312"/>
          <w:b/>
          <w:bCs/>
          <w:sz w:val="28"/>
          <w:szCs w:val="36"/>
        </w:rPr>
        <w:t>马克思主义中国化研究</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908" w:type="dxa"/>
            <w:vAlign w:val="center"/>
          </w:tcPr>
          <w:p>
            <w:pPr>
              <w:jc w:val="center"/>
              <w:rPr>
                <w:rFonts w:hint="eastAsia"/>
              </w:rPr>
            </w:pPr>
            <w:r>
              <w:rPr>
                <w:rFonts w:hint="eastAsia"/>
              </w:rPr>
              <w:t>复试考试科目名称</w:t>
            </w:r>
          </w:p>
        </w:tc>
        <w:tc>
          <w:tcPr>
            <w:tcW w:w="6614" w:type="dxa"/>
            <w:vAlign w:val="center"/>
          </w:tcPr>
          <w:p>
            <w:pPr>
              <w:jc w:val="center"/>
              <w:rPr>
                <w:rFonts w:hint="eastAsia" w:ascii="宋体" w:hAnsi="宋体"/>
                <w:sz w:val="24"/>
                <w:szCs w:val="24"/>
              </w:rPr>
            </w:pPr>
            <w:r>
              <w:rPr>
                <w:rFonts w:hint="eastAsia" w:ascii="宋体" w:hAnsi="宋体"/>
                <w:bCs/>
                <w:color w:val="333333"/>
                <w:sz w:val="24"/>
                <w:szCs w:val="24"/>
              </w:rPr>
              <w:t>马克思主义中国化历史进程与基本理论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trPr>
        <w:tc>
          <w:tcPr>
            <w:tcW w:w="1908" w:type="dxa"/>
            <w:vAlign w:val="center"/>
          </w:tcPr>
          <w:p>
            <w:pPr>
              <w:jc w:val="center"/>
              <w:rPr>
                <w:rFonts w:hint="eastAsia"/>
              </w:rPr>
            </w:pPr>
            <w:r>
              <w:rPr>
                <w:rFonts w:hint="eastAsia"/>
              </w:rPr>
              <w:t>复试推荐书目</w:t>
            </w:r>
          </w:p>
        </w:tc>
        <w:tc>
          <w:tcPr>
            <w:tcW w:w="6614" w:type="dxa"/>
            <w:vAlign w:val="center"/>
          </w:tcPr>
          <w:p>
            <w:pPr>
              <w:jc w:val="left"/>
              <w:rPr>
                <w:rFonts w:hint="eastAsia" w:ascii="宋体" w:hAnsi="宋体"/>
                <w:sz w:val="24"/>
                <w:szCs w:val="24"/>
              </w:rPr>
            </w:pPr>
            <w:r>
              <w:rPr>
                <w:rFonts w:hint="eastAsia" w:ascii="宋体" w:hAnsi="宋体"/>
                <w:bCs/>
                <w:color w:val="333333"/>
                <w:sz w:val="24"/>
                <w:szCs w:val="24"/>
              </w:rPr>
              <w:t>1</w:t>
            </w:r>
            <w:r>
              <w:rPr>
                <w:rFonts w:hint="eastAsia" w:ascii="宋体" w:hAnsi="宋体"/>
                <w:bCs/>
                <w:color w:val="333333"/>
                <w:sz w:val="24"/>
                <w:szCs w:val="24"/>
                <w:lang w:val="en-US" w:eastAsia="zh-CN"/>
              </w:rPr>
              <w:t>.</w:t>
            </w:r>
            <w:r>
              <w:rPr>
                <w:rFonts w:hint="eastAsia" w:ascii="宋体" w:hAnsi="宋体"/>
                <w:bCs/>
                <w:color w:val="333333"/>
                <w:sz w:val="24"/>
                <w:szCs w:val="24"/>
              </w:rPr>
              <w:t>《习近平总书记系列重要讲话读本》，中共中央宣传部组织编著，学习出版社、人民出版社出版，2016年版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9" w:hRule="atLeast"/>
        </w:trPr>
        <w:tc>
          <w:tcPr>
            <w:tcW w:w="1908" w:type="dxa"/>
            <w:vAlign w:val="center"/>
          </w:tcPr>
          <w:p>
            <w:pPr>
              <w:jc w:val="center"/>
              <w:rPr>
                <w:rFonts w:hint="eastAsia"/>
              </w:rPr>
            </w:pPr>
            <w:r>
              <w:rPr>
                <w:rFonts w:hint="eastAsia"/>
              </w:rPr>
              <w:t>复试复习要点</w:t>
            </w:r>
          </w:p>
        </w:tc>
        <w:tc>
          <w:tcPr>
            <w:tcW w:w="6614" w:type="dxa"/>
            <w:vAlign w:val="center"/>
          </w:tcPr>
          <w:p>
            <w:pPr>
              <w:jc w:val="left"/>
              <w:rPr>
                <w:rFonts w:hint="eastAsia" w:ascii="宋体" w:hAnsi="宋体"/>
                <w:sz w:val="24"/>
                <w:szCs w:val="24"/>
              </w:rPr>
            </w:pPr>
            <w:r>
              <w:rPr>
                <w:rFonts w:hint="eastAsia" w:ascii="宋体" w:hAnsi="宋体"/>
                <w:bCs/>
                <w:color w:val="333333"/>
                <w:sz w:val="24"/>
                <w:szCs w:val="24"/>
              </w:rPr>
              <w:t>毛泽东思想、邓小平理论、“三个代表”重要思想、科学发展观、习近平总书记系列重要讲话</w:t>
            </w:r>
          </w:p>
        </w:tc>
      </w:tr>
    </w:tbl>
    <w:p>
      <w:pPr>
        <w:jc w:val="left"/>
        <w:rPr>
          <w:rFonts w:hint="eastAsia" w:ascii="楷体_GB2312" w:hAnsi="楷体_GB2312" w:eastAsia="楷体_GB2312" w:cs="楷体_GB2312"/>
          <w:b/>
          <w:bCs/>
          <w:sz w:val="28"/>
          <w:szCs w:val="36"/>
          <w:lang w:val="en-US" w:eastAsia="zh-CN"/>
        </w:rPr>
      </w:pPr>
    </w:p>
    <w:p>
      <w:pPr>
        <w:jc w:val="left"/>
        <w:rPr>
          <w:rFonts w:hint="eastAsia" w:ascii="楷体_GB2312" w:hAnsi="楷体_GB2312" w:eastAsia="楷体_GB2312" w:cs="楷体_GB2312"/>
          <w:b/>
          <w:bCs/>
          <w:sz w:val="28"/>
          <w:szCs w:val="36"/>
        </w:rPr>
      </w:pPr>
      <w:r>
        <w:rPr>
          <w:rFonts w:hint="eastAsia" w:ascii="楷体_GB2312" w:hAnsi="楷体_GB2312" w:eastAsia="楷体_GB2312" w:cs="楷体_GB2312"/>
          <w:b/>
          <w:bCs/>
          <w:sz w:val="28"/>
          <w:szCs w:val="36"/>
          <w:lang w:val="en-US" w:eastAsia="zh-CN"/>
        </w:rPr>
        <w:t>3.</w:t>
      </w:r>
      <w:r>
        <w:rPr>
          <w:rFonts w:hint="eastAsia" w:ascii="楷体_GB2312" w:hAnsi="楷体_GB2312" w:eastAsia="楷体_GB2312" w:cs="楷体_GB2312"/>
          <w:b/>
          <w:bCs/>
          <w:sz w:val="28"/>
          <w:szCs w:val="36"/>
          <w:lang w:eastAsia="zh-CN"/>
        </w:rPr>
        <w:t>思想政治教育</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1908" w:type="dxa"/>
            <w:vAlign w:val="center"/>
          </w:tcPr>
          <w:p>
            <w:pPr>
              <w:jc w:val="center"/>
              <w:rPr>
                <w:rFonts w:hint="eastAsia"/>
              </w:rPr>
            </w:pPr>
            <w:r>
              <w:rPr>
                <w:rFonts w:hint="eastAsia"/>
              </w:rPr>
              <w:t>复试考试科目名称</w:t>
            </w:r>
          </w:p>
        </w:tc>
        <w:tc>
          <w:tcPr>
            <w:tcW w:w="6614" w:type="dxa"/>
            <w:vAlign w:val="center"/>
          </w:tcPr>
          <w:p>
            <w:pPr>
              <w:jc w:val="center"/>
              <w:rPr>
                <w:rFonts w:hint="eastAsia" w:eastAsia="宋体"/>
                <w:sz w:val="24"/>
                <w:szCs w:val="24"/>
                <w:lang w:eastAsia="zh-CN"/>
              </w:rPr>
            </w:pPr>
            <w:r>
              <w:rPr>
                <w:rFonts w:hint="eastAsia"/>
                <w:sz w:val="24"/>
                <w:szCs w:val="24"/>
                <w:lang w:eastAsia="zh-CN"/>
              </w:rPr>
              <w:t>思想政治教育基本原理与当代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trPr>
        <w:tc>
          <w:tcPr>
            <w:tcW w:w="1908" w:type="dxa"/>
            <w:vAlign w:val="center"/>
          </w:tcPr>
          <w:p>
            <w:pPr>
              <w:jc w:val="center"/>
              <w:rPr>
                <w:rFonts w:hint="eastAsia"/>
              </w:rPr>
            </w:pPr>
            <w:r>
              <w:rPr>
                <w:rFonts w:hint="eastAsia"/>
              </w:rPr>
              <w:t>复试推荐书目</w:t>
            </w:r>
          </w:p>
        </w:tc>
        <w:tc>
          <w:tcPr>
            <w:tcW w:w="6614" w:type="dxa"/>
            <w:vAlign w:val="center"/>
          </w:tcPr>
          <w:p>
            <w:pPr>
              <w:numPr>
                <w:ilvl w:val="0"/>
                <w:numId w:val="2"/>
              </w:numPr>
              <w:jc w:val="left"/>
              <w:rPr>
                <w:rFonts w:hint="eastAsia"/>
                <w:sz w:val="24"/>
                <w:szCs w:val="24"/>
                <w:lang w:val="en-US" w:eastAsia="zh-CN"/>
              </w:rPr>
            </w:pPr>
            <w:r>
              <w:rPr>
                <w:rFonts w:hint="eastAsia"/>
                <w:sz w:val="24"/>
                <w:szCs w:val="24"/>
                <w:lang w:val="en-US" w:eastAsia="zh-CN"/>
              </w:rPr>
              <w:t>《思想政治教育学原理编写组》：《思想政治教育学原理》，高等教育出版社，2016年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1908" w:type="dxa"/>
            <w:vAlign w:val="center"/>
          </w:tcPr>
          <w:p>
            <w:pPr>
              <w:jc w:val="center"/>
              <w:rPr>
                <w:rFonts w:hint="eastAsia"/>
              </w:rPr>
            </w:pPr>
            <w:r>
              <w:rPr>
                <w:rFonts w:hint="eastAsia"/>
              </w:rPr>
              <w:t>复试复习要点</w:t>
            </w:r>
          </w:p>
        </w:tc>
        <w:tc>
          <w:tcPr>
            <w:tcW w:w="6614" w:type="dxa"/>
            <w:vAlign w:val="center"/>
          </w:tcPr>
          <w:p>
            <w:pPr>
              <w:jc w:val="left"/>
              <w:rPr>
                <w:rFonts w:hint="eastAsia"/>
                <w:sz w:val="24"/>
                <w:szCs w:val="24"/>
                <w:lang w:eastAsia="zh-CN"/>
              </w:rPr>
            </w:pPr>
            <w:r>
              <w:rPr>
                <w:rFonts w:hint="eastAsia"/>
                <w:sz w:val="24"/>
                <w:szCs w:val="24"/>
                <w:lang w:val="en-US" w:eastAsia="zh-CN"/>
              </w:rPr>
              <w:t>1.</w:t>
            </w:r>
            <w:r>
              <w:rPr>
                <w:rFonts w:hint="eastAsia"/>
                <w:sz w:val="24"/>
                <w:szCs w:val="24"/>
                <w:lang w:eastAsia="zh-CN"/>
              </w:rPr>
              <w:t>习近平新时代中国特色社会主义思想</w:t>
            </w:r>
          </w:p>
          <w:p>
            <w:pPr>
              <w:jc w:val="left"/>
              <w:rPr>
                <w:rFonts w:hint="eastAsia"/>
                <w:sz w:val="24"/>
                <w:szCs w:val="24"/>
                <w:lang w:eastAsia="zh-CN"/>
              </w:rPr>
            </w:pPr>
            <w:r>
              <w:rPr>
                <w:rFonts w:hint="eastAsia"/>
                <w:sz w:val="24"/>
                <w:szCs w:val="24"/>
                <w:lang w:val="en-US" w:eastAsia="zh-CN"/>
              </w:rPr>
              <w:t>2.现代</w:t>
            </w:r>
            <w:r>
              <w:rPr>
                <w:rFonts w:hint="eastAsia"/>
                <w:sz w:val="24"/>
                <w:szCs w:val="24"/>
                <w:lang w:eastAsia="zh-CN"/>
              </w:rPr>
              <w:t>思想政治教育领域特点难点问题</w:t>
            </w:r>
          </w:p>
        </w:tc>
      </w:tr>
    </w:tbl>
    <w:p>
      <w:pPr>
        <w:jc w:val="center"/>
        <w:rPr>
          <w:rFonts w:hint="eastAsia" w:ascii="黑体" w:eastAsia="黑体"/>
          <w:sz w:val="27"/>
          <w:szCs w:val="27"/>
        </w:rPr>
      </w:pPr>
    </w:p>
    <w:p>
      <w:pPr>
        <w:jc w:val="center"/>
        <w:rPr>
          <w:rFonts w:hint="eastAsia" w:ascii="黑体" w:eastAsia="黑体"/>
          <w:sz w:val="27"/>
          <w:szCs w:val="27"/>
        </w:rPr>
      </w:pPr>
    </w:p>
    <w:p>
      <w:pPr>
        <w:jc w:val="center"/>
      </w:pPr>
      <w:r>
        <w:rPr>
          <w:rFonts w:hint="eastAsia" w:ascii="黑体" w:eastAsia="黑体"/>
          <w:sz w:val="27"/>
          <w:szCs w:val="27"/>
          <w:lang w:eastAsia="zh-CN"/>
        </w:rPr>
        <w:t>天津</w:t>
      </w:r>
      <w:r>
        <w:rPr>
          <w:rFonts w:hint="eastAsia" w:ascii="黑体" w:eastAsia="黑体"/>
          <w:sz w:val="27"/>
          <w:szCs w:val="27"/>
        </w:rPr>
        <w:t>财经大学接收推荐免试攻读硕士学位研究生申请表</w:t>
      </w:r>
    </w:p>
    <w:tbl>
      <w:tblPr>
        <w:tblStyle w:val="11"/>
        <w:tblW w:w="9559" w:type="dxa"/>
        <w:jc w:val="center"/>
        <w:tblInd w:w="-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626"/>
        <w:gridCol w:w="587"/>
        <w:gridCol w:w="843"/>
        <w:gridCol w:w="1271"/>
        <w:gridCol w:w="720"/>
        <w:gridCol w:w="169"/>
        <w:gridCol w:w="371"/>
        <w:gridCol w:w="540"/>
        <w:gridCol w:w="720"/>
        <w:gridCol w:w="346"/>
        <w:gridCol w:w="1274"/>
        <w:gridCol w:w="722"/>
        <w:gridCol w:w="1370"/>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614" w:hRule="atLeast"/>
          <w:jc w:val="center"/>
        </w:trPr>
        <w:tc>
          <w:tcPr>
            <w:tcW w:w="1213" w:type="dxa"/>
            <w:gridSpan w:val="2"/>
            <w:tcBorders>
              <w:top w:val="single" w:color="auto" w:sz="6" w:space="0"/>
              <w:left w:val="single" w:color="auto" w:sz="6" w:space="0"/>
              <w:bottom w:val="single" w:color="auto" w:sz="6" w:space="0"/>
              <w:right w:val="single" w:color="auto" w:sz="6" w:space="0"/>
            </w:tcBorders>
            <w:vAlign w:val="center"/>
          </w:tcPr>
          <w:p>
            <w:pPr>
              <w:adjustRightInd w:val="0"/>
              <w:jc w:val="center"/>
              <w:rPr>
                <w:rFonts w:ascii="宋体" w:hAnsi="宋体"/>
                <w:szCs w:val="21"/>
              </w:rPr>
            </w:pPr>
            <w:r>
              <w:rPr>
                <w:rFonts w:hint="eastAsia"/>
                <w:szCs w:val="21"/>
              </w:rPr>
              <w:t>考生姓名</w:t>
            </w:r>
          </w:p>
        </w:tc>
        <w:tc>
          <w:tcPr>
            <w:tcW w:w="2114" w:type="dxa"/>
            <w:gridSpan w:val="2"/>
            <w:tcBorders>
              <w:top w:val="single" w:color="auto" w:sz="6" w:space="0"/>
              <w:left w:val="single" w:color="auto" w:sz="6" w:space="0"/>
              <w:bottom w:val="single" w:color="auto" w:sz="6" w:space="0"/>
              <w:right w:val="single" w:color="auto" w:sz="6" w:space="0"/>
            </w:tcBorders>
            <w:vAlign w:val="center"/>
          </w:tcPr>
          <w:p>
            <w:pPr>
              <w:adjustRightInd w:val="0"/>
              <w:jc w:val="center"/>
              <w:rPr>
                <w:rFonts w:ascii="宋体" w:hAnsi="宋体"/>
                <w:szCs w:val="21"/>
              </w:rPr>
            </w:pPr>
            <w:r>
              <w:rPr>
                <w:szCs w:val="21"/>
              </w:rPr>
              <w:t> </w:t>
            </w:r>
          </w:p>
        </w:tc>
        <w:tc>
          <w:tcPr>
            <w:tcW w:w="720" w:type="dxa"/>
            <w:tcBorders>
              <w:top w:val="single" w:color="auto" w:sz="6" w:space="0"/>
              <w:left w:val="single" w:color="auto" w:sz="6" w:space="0"/>
              <w:bottom w:val="single" w:color="auto" w:sz="6" w:space="0"/>
              <w:right w:val="single" w:color="auto" w:sz="6" w:space="0"/>
            </w:tcBorders>
            <w:vAlign w:val="center"/>
          </w:tcPr>
          <w:p>
            <w:pPr>
              <w:adjustRightInd w:val="0"/>
              <w:jc w:val="center"/>
              <w:rPr>
                <w:rFonts w:ascii="宋体" w:hAnsi="宋体"/>
                <w:szCs w:val="21"/>
              </w:rPr>
            </w:pPr>
            <w:r>
              <w:rPr>
                <w:rFonts w:hint="eastAsia"/>
                <w:szCs w:val="21"/>
              </w:rPr>
              <w:t>性别</w:t>
            </w:r>
          </w:p>
        </w:tc>
        <w:tc>
          <w:tcPr>
            <w:tcW w:w="1080" w:type="dxa"/>
            <w:gridSpan w:val="3"/>
            <w:tcBorders>
              <w:top w:val="single" w:color="auto" w:sz="6" w:space="0"/>
              <w:left w:val="single" w:color="auto" w:sz="6" w:space="0"/>
              <w:bottom w:val="single" w:color="auto" w:sz="6" w:space="0"/>
              <w:right w:val="single" w:color="auto" w:sz="6" w:space="0"/>
            </w:tcBorders>
            <w:vAlign w:val="center"/>
          </w:tcPr>
          <w:p>
            <w:pPr>
              <w:adjustRightInd w:val="0"/>
              <w:jc w:val="center"/>
              <w:rPr>
                <w:rFonts w:ascii="宋体" w:hAnsi="宋体"/>
                <w:szCs w:val="21"/>
              </w:rPr>
            </w:pPr>
            <w:r>
              <w:rPr>
                <w:szCs w:val="21"/>
              </w:rPr>
              <w:t> </w:t>
            </w:r>
          </w:p>
        </w:tc>
        <w:tc>
          <w:tcPr>
            <w:tcW w:w="720" w:type="dxa"/>
            <w:tcBorders>
              <w:top w:val="single" w:color="auto" w:sz="6" w:space="0"/>
              <w:left w:val="single" w:color="auto" w:sz="6" w:space="0"/>
              <w:bottom w:val="single" w:color="auto" w:sz="6" w:space="0"/>
              <w:right w:val="single" w:color="auto" w:sz="6" w:space="0"/>
            </w:tcBorders>
            <w:vAlign w:val="center"/>
          </w:tcPr>
          <w:p>
            <w:pPr>
              <w:adjustRightInd w:val="0"/>
              <w:jc w:val="center"/>
              <w:rPr>
                <w:rFonts w:ascii="宋体" w:hAnsi="宋体"/>
                <w:szCs w:val="21"/>
              </w:rPr>
            </w:pPr>
            <w:r>
              <w:rPr>
                <w:rFonts w:hint="eastAsia"/>
                <w:szCs w:val="21"/>
              </w:rPr>
              <w:t>民族</w:t>
            </w:r>
          </w:p>
        </w:tc>
        <w:tc>
          <w:tcPr>
            <w:tcW w:w="1620" w:type="dxa"/>
            <w:gridSpan w:val="2"/>
            <w:tcBorders>
              <w:top w:val="single" w:color="auto" w:sz="6" w:space="0"/>
              <w:left w:val="single" w:color="auto" w:sz="6" w:space="0"/>
              <w:bottom w:val="single" w:color="auto" w:sz="6" w:space="0"/>
              <w:right w:val="single" w:color="auto" w:sz="6" w:space="0"/>
            </w:tcBorders>
            <w:vAlign w:val="center"/>
          </w:tcPr>
          <w:p>
            <w:pPr>
              <w:adjustRightInd w:val="0"/>
              <w:jc w:val="center"/>
              <w:rPr>
                <w:rFonts w:ascii="宋体" w:hAnsi="宋体"/>
                <w:szCs w:val="21"/>
              </w:rPr>
            </w:pPr>
            <w:r>
              <w:rPr>
                <w:szCs w:val="21"/>
              </w:rPr>
              <w:t> </w:t>
            </w:r>
          </w:p>
        </w:tc>
        <w:tc>
          <w:tcPr>
            <w:tcW w:w="2092" w:type="dxa"/>
            <w:gridSpan w:val="2"/>
            <w:vMerge w:val="restart"/>
            <w:tcBorders>
              <w:top w:val="single" w:color="auto" w:sz="6" w:space="0"/>
              <w:left w:val="single" w:color="auto" w:sz="6" w:space="0"/>
              <w:right w:val="single" w:color="auto" w:sz="6" w:space="0"/>
            </w:tcBorders>
            <w:vAlign w:val="center"/>
          </w:tcPr>
          <w:p>
            <w:pPr>
              <w:adjustRightInd w:val="0"/>
              <w:jc w:val="center"/>
              <w:rPr>
                <w:rFonts w:ascii="宋体" w:hAnsi="宋体"/>
                <w:sz w:val="24"/>
              </w:rPr>
            </w:pPr>
            <w:r>
              <w:rPr>
                <w:rFonts w:hint="eastAsia"/>
              </w:rPr>
              <w:t>照片</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606" w:hRule="atLeast"/>
          <w:jc w:val="center"/>
        </w:trPr>
        <w:tc>
          <w:tcPr>
            <w:tcW w:w="1213" w:type="dxa"/>
            <w:gridSpan w:val="2"/>
            <w:tcBorders>
              <w:top w:val="single" w:color="auto" w:sz="6" w:space="0"/>
              <w:left w:val="single" w:color="auto" w:sz="6" w:space="0"/>
              <w:bottom w:val="single" w:color="auto" w:sz="6" w:space="0"/>
              <w:right w:val="single" w:color="auto" w:sz="6" w:space="0"/>
            </w:tcBorders>
            <w:vAlign w:val="center"/>
          </w:tcPr>
          <w:p>
            <w:pPr>
              <w:adjustRightInd w:val="0"/>
              <w:jc w:val="center"/>
              <w:rPr>
                <w:rFonts w:ascii="宋体" w:hAnsi="宋体"/>
                <w:szCs w:val="21"/>
              </w:rPr>
            </w:pPr>
            <w:r>
              <w:rPr>
                <w:rFonts w:hint="eastAsia"/>
                <w:szCs w:val="21"/>
              </w:rPr>
              <w:t>身份证号</w:t>
            </w:r>
          </w:p>
        </w:tc>
        <w:tc>
          <w:tcPr>
            <w:tcW w:w="2114" w:type="dxa"/>
            <w:gridSpan w:val="2"/>
            <w:tcBorders>
              <w:top w:val="single" w:color="auto" w:sz="6" w:space="0"/>
              <w:left w:val="single" w:color="auto" w:sz="6" w:space="0"/>
              <w:bottom w:val="single" w:color="auto" w:sz="6" w:space="0"/>
              <w:right w:val="single" w:color="auto" w:sz="4" w:space="0"/>
            </w:tcBorders>
            <w:vAlign w:val="center"/>
          </w:tcPr>
          <w:p>
            <w:pPr>
              <w:adjustRightInd w:val="0"/>
              <w:jc w:val="center"/>
              <w:rPr>
                <w:rFonts w:hint="eastAsia" w:ascii="宋体" w:hAnsi="宋体"/>
                <w:szCs w:val="21"/>
              </w:rPr>
            </w:pPr>
          </w:p>
        </w:tc>
        <w:tc>
          <w:tcPr>
            <w:tcW w:w="720" w:type="dxa"/>
            <w:tcBorders>
              <w:top w:val="single" w:color="auto" w:sz="6" w:space="0"/>
              <w:left w:val="single" w:color="auto" w:sz="4" w:space="0"/>
              <w:bottom w:val="single" w:color="auto" w:sz="6" w:space="0"/>
              <w:right w:val="single" w:color="auto" w:sz="4" w:space="0"/>
            </w:tcBorders>
            <w:vAlign w:val="center"/>
          </w:tcPr>
          <w:p>
            <w:pPr>
              <w:adjustRightInd w:val="0"/>
              <w:jc w:val="center"/>
              <w:rPr>
                <w:rFonts w:hint="eastAsia" w:ascii="宋体" w:hAnsi="宋体"/>
                <w:szCs w:val="21"/>
              </w:rPr>
            </w:pPr>
            <w:r>
              <w:rPr>
                <w:rFonts w:hint="eastAsia" w:ascii="宋体" w:hAnsi="宋体"/>
                <w:szCs w:val="21"/>
              </w:rPr>
              <w:t>籍贯</w:t>
            </w:r>
          </w:p>
        </w:tc>
        <w:tc>
          <w:tcPr>
            <w:tcW w:w="1080" w:type="dxa"/>
            <w:gridSpan w:val="3"/>
            <w:tcBorders>
              <w:top w:val="single" w:color="auto" w:sz="6" w:space="0"/>
              <w:left w:val="single" w:color="auto" w:sz="4" w:space="0"/>
              <w:bottom w:val="single" w:color="auto" w:sz="6" w:space="0"/>
              <w:right w:val="single" w:color="auto" w:sz="4" w:space="0"/>
            </w:tcBorders>
            <w:vAlign w:val="center"/>
          </w:tcPr>
          <w:p>
            <w:pPr>
              <w:adjustRightInd w:val="0"/>
              <w:jc w:val="center"/>
              <w:rPr>
                <w:rFonts w:ascii="宋体" w:hAnsi="宋体"/>
                <w:szCs w:val="21"/>
              </w:rPr>
            </w:pPr>
          </w:p>
        </w:tc>
        <w:tc>
          <w:tcPr>
            <w:tcW w:w="720" w:type="dxa"/>
            <w:tcBorders>
              <w:top w:val="single" w:color="auto" w:sz="6" w:space="0"/>
              <w:left w:val="single" w:color="auto" w:sz="4" w:space="0"/>
              <w:bottom w:val="single" w:color="auto" w:sz="6" w:space="0"/>
              <w:right w:val="single" w:color="auto" w:sz="4" w:space="0"/>
            </w:tcBorders>
            <w:vAlign w:val="center"/>
          </w:tcPr>
          <w:p>
            <w:pPr>
              <w:adjustRightInd w:val="0"/>
              <w:jc w:val="center"/>
              <w:rPr>
                <w:rFonts w:hint="eastAsia"/>
                <w:szCs w:val="21"/>
              </w:rPr>
            </w:pPr>
            <w:r>
              <w:rPr>
                <w:rFonts w:hint="eastAsia"/>
                <w:szCs w:val="21"/>
              </w:rPr>
              <w:t>政治</w:t>
            </w:r>
          </w:p>
          <w:p>
            <w:pPr>
              <w:adjustRightInd w:val="0"/>
              <w:jc w:val="center"/>
              <w:rPr>
                <w:rFonts w:ascii="宋体" w:hAnsi="宋体"/>
                <w:szCs w:val="21"/>
              </w:rPr>
            </w:pPr>
            <w:r>
              <w:rPr>
                <w:rFonts w:hint="eastAsia"/>
                <w:szCs w:val="21"/>
              </w:rPr>
              <w:t>面貌</w:t>
            </w:r>
          </w:p>
        </w:tc>
        <w:tc>
          <w:tcPr>
            <w:tcW w:w="1620" w:type="dxa"/>
            <w:gridSpan w:val="2"/>
            <w:tcBorders>
              <w:top w:val="single" w:color="auto" w:sz="6" w:space="0"/>
              <w:left w:val="single" w:color="auto" w:sz="4" w:space="0"/>
              <w:bottom w:val="single" w:color="auto" w:sz="6" w:space="0"/>
              <w:right w:val="single" w:color="auto" w:sz="6" w:space="0"/>
            </w:tcBorders>
            <w:vAlign w:val="center"/>
          </w:tcPr>
          <w:p>
            <w:pPr>
              <w:adjustRightInd w:val="0"/>
              <w:jc w:val="center"/>
              <w:rPr>
                <w:rFonts w:ascii="宋体" w:hAnsi="宋体"/>
                <w:szCs w:val="21"/>
              </w:rPr>
            </w:pPr>
          </w:p>
        </w:tc>
        <w:tc>
          <w:tcPr>
            <w:tcW w:w="2092" w:type="dxa"/>
            <w:gridSpan w:val="2"/>
            <w:vMerge w:val="continue"/>
            <w:tcBorders>
              <w:left w:val="single" w:color="auto" w:sz="6" w:space="0"/>
              <w:right w:val="single" w:color="auto" w:sz="6" w:space="0"/>
            </w:tcBorders>
            <w:vAlign w:val="center"/>
          </w:tcPr>
          <w:p>
            <w:pPr>
              <w:rPr>
                <w:rFonts w:ascii="宋体" w:hAnsi="宋体"/>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598" w:hRule="atLeast"/>
          <w:jc w:val="center"/>
        </w:trPr>
        <w:tc>
          <w:tcPr>
            <w:tcW w:w="1213" w:type="dxa"/>
            <w:gridSpan w:val="2"/>
            <w:tcBorders>
              <w:top w:val="single" w:color="auto" w:sz="6" w:space="0"/>
              <w:left w:val="single" w:color="auto" w:sz="6" w:space="0"/>
              <w:bottom w:val="single" w:color="auto" w:sz="6" w:space="0"/>
              <w:right w:val="single" w:color="auto" w:sz="6" w:space="0"/>
            </w:tcBorders>
            <w:vAlign w:val="center"/>
          </w:tcPr>
          <w:p>
            <w:pPr>
              <w:adjustRightInd w:val="0"/>
              <w:jc w:val="center"/>
              <w:rPr>
                <w:rFonts w:ascii="宋体" w:hAnsi="宋体"/>
                <w:szCs w:val="21"/>
              </w:rPr>
            </w:pPr>
            <w:r>
              <w:rPr>
                <w:rFonts w:hint="eastAsia"/>
                <w:szCs w:val="21"/>
              </w:rPr>
              <w:t>联系电话</w:t>
            </w:r>
          </w:p>
        </w:tc>
        <w:tc>
          <w:tcPr>
            <w:tcW w:w="2114" w:type="dxa"/>
            <w:gridSpan w:val="2"/>
            <w:tcBorders>
              <w:top w:val="single" w:color="auto" w:sz="6" w:space="0"/>
              <w:left w:val="single" w:color="auto" w:sz="6" w:space="0"/>
              <w:bottom w:val="single" w:color="auto" w:sz="6" w:space="0"/>
              <w:right w:val="single" w:color="auto" w:sz="4" w:space="0"/>
            </w:tcBorders>
            <w:vAlign w:val="center"/>
          </w:tcPr>
          <w:p>
            <w:pPr>
              <w:adjustRightInd w:val="0"/>
              <w:jc w:val="center"/>
              <w:rPr>
                <w:rFonts w:ascii="宋体" w:hAnsi="宋体"/>
                <w:szCs w:val="21"/>
              </w:rPr>
            </w:pPr>
            <w:r>
              <w:rPr>
                <w:szCs w:val="21"/>
              </w:rPr>
              <w:t> </w:t>
            </w:r>
          </w:p>
        </w:tc>
        <w:tc>
          <w:tcPr>
            <w:tcW w:w="720" w:type="dxa"/>
            <w:tcBorders>
              <w:top w:val="single" w:color="auto" w:sz="6" w:space="0"/>
              <w:left w:val="single" w:color="auto" w:sz="4" w:space="0"/>
              <w:bottom w:val="single" w:color="auto" w:sz="6" w:space="0"/>
              <w:right w:val="single" w:color="auto" w:sz="6" w:space="0"/>
            </w:tcBorders>
            <w:vAlign w:val="center"/>
          </w:tcPr>
          <w:p>
            <w:pPr>
              <w:adjustRightInd w:val="0"/>
              <w:jc w:val="center"/>
              <w:rPr>
                <w:rFonts w:hint="eastAsia" w:ascii="宋体" w:hAnsi="宋体"/>
                <w:szCs w:val="21"/>
              </w:rPr>
            </w:pPr>
            <w:r>
              <w:rPr>
                <w:rFonts w:hint="eastAsia" w:ascii="宋体" w:hAnsi="宋体"/>
                <w:szCs w:val="21"/>
              </w:rPr>
              <w:t>身体</w:t>
            </w:r>
          </w:p>
          <w:p>
            <w:pPr>
              <w:adjustRightInd w:val="0"/>
              <w:jc w:val="center"/>
              <w:rPr>
                <w:rFonts w:hint="eastAsia" w:ascii="宋体" w:hAnsi="宋体"/>
                <w:szCs w:val="21"/>
              </w:rPr>
            </w:pPr>
            <w:r>
              <w:rPr>
                <w:rFonts w:hint="eastAsia" w:ascii="宋体" w:hAnsi="宋体"/>
                <w:szCs w:val="21"/>
              </w:rPr>
              <w:t>状况</w:t>
            </w:r>
          </w:p>
        </w:tc>
        <w:tc>
          <w:tcPr>
            <w:tcW w:w="1080" w:type="dxa"/>
            <w:gridSpan w:val="3"/>
            <w:tcBorders>
              <w:top w:val="single" w:color="auto" w:sz="6" w:space="0"/>
              <w:left w:val="single" w:color="auto" w:sz="6" w:space="0"/>
              <w:bottom w:val="single" w:color="auto" w:sz="6" w:space="0"/>
              <w:right w:val="single" w:color="auto" w:sz="4" w:space="0"/>
            </w:tcBorders>
            <w:vAlign w:val="center"/>
          </w:tcPr>
          <w:p>
            <w:pPr>
              <w:adjustRightInd w:val="0"/>
              <w:jc w:val="center"/>
              <w:rPr>
                <w:rFonts w:ascii="宋体" w:hAnsi="宋体"/>
                <w:szCs w:val="21"/>
              </w:rPr>
            </w:pPr>
          </w:p>
        </w:tc>
        <w:tc>
          <w:tcPr>
            <w:tcW w:w="720" w:type="dxa"/>
            <w:tcBorders>
              <w:top w:val="single" w:color="auto" w:sz="6" w:space="0"/>
              <w:left w:val="single" w:color="auto" w:sz="4" w:space="0"/>
              <w:bottom w:val="single" w:color="auto" w:sz="6" w:space="0"/>
              <w:right w:val="single" w:color="auto" w:sz="6" w:space="0"/>
            </w:tcBorders>
            <w:vAlign w:val="center"/>
          </w:tcPr>
          <w:p>
            <w:pPr>
              <w:adjustRightInd w:val="0"/>
              <w:jc w:val="center"/>
              <w:rPr>
                <w:rFonts w:hint="eastAsia" w:ascii="宋体" w:hAnsi="宋体"/>
                <w:szCs w:val="21"/>
              </w:rPr>
            </w:pPr>
            <w:r>
              <w:rPr>
                <w:rFonts w:hint="eastAsia" w:ascii="宋体" w:hAnsi="宋体"/>
                <w:szCs w:val="21"/>
              </w:rPr>
              <w:t>六级</w:t>
            </w:r>
          </w:p>
          <w:p>
            <w:pPr>
              <w:adjustRightInd w:val="0"/>
              <w:jc w:val="center"/>
              <w:rPr>
                <w:rFonts w:ascii="宋体" w:hAnsi="宋体"/>
                <w:szCs w:val="21"/>
              </w:rPr>
            </w:pPr>
            <w:r>
              <w:rPr>
                <w:rFonts w:hint="eastAsia" w:ascii="宋体" w:hAnsi="宋体"/>
                <w:szCs w:val="21"/>
              </w:rPr>
              <w:t>成绩</w:t>
            </w:r>
          </w:p>
        </w:tc>
        <w:tc>
          <w:tcPr>
            <w:tcW w:w="1620" w:type="dxa"/>
            <w:gridSpan w:val="2"/>
            <w:tcBorders>
              <w:top w:val="single" w:color="auto" w:sz="6" w:space="0"/>
              <w:left w:val="single" w:color="auto" w:sz="6" w:space="0"/>
              <w:bottom w:val="single" w:color="auto" w:sz="6" w:space="0"/>
              <w:right w:val="single" w:color="auto" w:sz="6" w:space="0"/>
            </w:tcBorders>
            <w:vAlign w:val="center"/>
          </w:tcPr>
          <w:p>
            <w:pPr>
              <w:adjustRightInd w:val="0"/>
              <w:jc w:val="center"/>
              <w:rPr>
                <w:rFonts w:ascii="宋体" w:hAnsi="宋体"/>
                <w:szCs w:val="21"/>
              </w:rPr>
            </w:pPr>
            <w:r>
              <w:rPr>
                <w:szCs w:val="21"/>
              </w:rPr>
              <w:t> </w:t>
            </w:r>
          </w:p>
        </w:tc>
        <w:tc>
          <w:tcPr>
            <w:tcW w:w="2092" w:type="dxa"/>
            <w:gridSpan w:val="2"/>
            <w:vMerge w:val="continue"/>
            <w:tcBorders>
              <w:left w:val="single" w:color="auto" w:sz="6" w:space="0"/>
              <w:right w:val="single" w:color="auto" w:sz="6" w:space="0"/>
            </w:tcBorders>
            <w:vAlign w:val="center"/>
          </w:tcPr>
          <w:p>
            <w:pPr>
              <w:rPr>
                <w:rFonts w:ascii="宋体" w:hAnsi="宋体"/>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618" w:hRule="atLeast"/>
          <w:jc w:val="center"/>
        </w:trPr>
        <w:tc>
          <w:tcPr>
            <w:tcW w:w="1213" w:type="dxa"/>
            <w:gridSpan w:val="2"/>
            <w:tcBorders>
              <w:top w:val="single" w:color="auto" w:sz="6" w:space="0"/>
              <w:left w:val="single" w:color="auto" w:sz="6" w:space="0"/>
              <w:bottom w:val="single" w:color="auto" w:sz="4" w:space="0"/>
              <w:right w:val="single" w:color="auto" w:sz="6" w:space="0"/>
            </w:tcBorders>
            <w:vAlign w:val="center"/>
          </w:tcPr>
          <w:p>
            <w:pPr>
              <w:adjustRightInd w:val="0"/>
              <w:jc w:val="center"/>
              <w:rPr>
                <w:rFonts w:hint="eastAsia" w:ascii="宋体" w:hAnsi="宋体"/>
                <w:szCs w:val="21"/>
              </w:rPr>
            </w:pPr>
            <w:r>
              <w:rPr>
                <w:rFonts w:hint="eastAsia" w:ascii="宋体" w:hAnsi="宋体"/>
                <w:szCs w:val="21"/>
              </w:rPr>
              <w:t>平均绩点</w:t>
            </w:r>
          </w:p>
        </w:tc>
        <w:tc>
          <w:tcPr>
            <w:tcW w:w="2114" w:type="dxa"/>
            <w:gridSpan w:val="2"/>
            <w:tcBorders>
              <w:top w:val="single" w:color="auto" w:sz="6" w:space="0"/>
              <w:left w:val="single" w:color="auto" w:sz="6" w:space="0"/>
              <w:bottom w:val="single" w:color="auto" w:sz="4" w:space="0"/>
              <w:right w:val="single" w:color="auto" w:sz="4" w:space="0"/>
            </w:tcBorders>
            <w:vAlign w:val="center"/>
          </w:tcPr>
          <w:p>
            <w:pPr>
              <w:adjustRightInd w:val="0"/>
              <w:jc w:val="center"/>
              <w:rPr>
                <w:rFonts w:hint="eastAsia" w:ascii="宋体" w:hAnsi="宋体"/>
                <w:szCs w:val="21"/>
              </w:rPr>
            </w:pPr>
          </w:p>
        </w:tc>
        <w:tc>
          <w:tcPr>
            <w:tcW w:w="720" w:type="dxa"/>
            <w:tcBorders>
              <w:top w:val="single" w:color="auto" w:sz="6" w:space="0"/>
              <w:left w:val="single" w:color="auto" w:sz="4" w:space="0"/>
              <w:bottom w:val="single" w:color="auto" w:sz="4" w:space="0"/>
              <w:right w:val="single" w:color="auto" w:sz="6" w:space="0"/>
            </w:tcBorders>
            <w:vAlign w:val="center"/>
          </w:tcPr>
          <w:p>
            <w:pPr>
              <w:adjustRightInd w:val="0"/>
              <w:jc w:val="center"/>
              <w:rPr>
                <w:rFonts w:hint="eastAsia" w:ascii="宋体" w:hAnsi="宋体"/>
                <w:szCs w:val="21"/>
              </w:rPr>
            </w:pPr>
            <w:r>
              <w:rPr>
                <w:rFonts w:hint="eastAsia" w:ascii="宋体" w:hAnsi="宋体"/>
                <w:szCs w:val="21"/>
              </w:rPr>
              <w:t>专业</w:t>
            </w:r>
          </w:p>
          <w:p>
            <w:pPr>
              <w:adjustRightInd w:val="0"/>
              <w:jc w:val="center"/>
              <w:rPr>
                <w:rFonts w:hint="eastAsia" w:ascii="宋体" w:hAnsi="宋体"/>
                <w:szCs w:val="21"/>
              </w:rPr>
            </w:pPr>
            <w:r>
              <w:rPr>
                <w:rFonts w:hint="eastAsia" w:ascii="宋体" w:hAnsi="宋体"/>
                <w:szCs w:val="21"/>
              </w:rPr>
              <w:t>排名</w:t>
            </w:r>
          </w:p>
        </w:tc>
        <w:tc>
          <w:tcPr>
            <w:tcW w:w="1080" w:type="dxa"/>
            <w:gridSpan w:val="3"/>
            <w:tcBorders>
              <w:top w:val="single" w:color="auto" w:sz="6" w:space="0"/>
              <w:left w:val="single" w:color="auto" w:sz="6" w:space="0"/>
              <w:bottom w:val="single" w:color="auto" w:sz="4" w:space="0"/>
              <w:right w:val="single" w:color="auto" w:sz="4" w:space="0"/>
            </w:tcBorders>
            <w:vAlign w:val="center"/>
          </w:tcPr>
          <w:p>
            <w:pPr>
              <w:adjustRightInd w:val="0"/>
              <w:jc w:val="center"/>
              <w:rPr>
                <w:rFonts w:hint="eastAsia" w:ascii="宋体" w:hAnsi="宋体"/>
                <w:szCs w:val="21"/>
              </w:rPr>
            </w:pPr>
          </w:p>
        </w:tc>
        <w:tc>
          <w:tcPr>
            <w:tcW w:w="720" w:type="dxa"/>
            <w:tcBorders>
              <w:top w:val="single" w:color="auto" w:sz="6" w:space="0"/>
              <w:left w:val="single" w:color="auto" w:sz="4" w:space="0"/>
              <w:bottom w:val="single" w:color="auto" w:sz="4" w:space="0"/>
              <w:right w:val="single" w:color="auto" w:sz="6" w:space="0"/>
            </w:tcBorders>
            <w:vAlign w:val="center"/>
          </w:tcPr>
          <w:p>
            <w:pPr>
              <w:adjustRightInd w:val="0"/>
              <w:jc w:val="center"/>
              <w:rPr>
                <w:rFonts w:hint="eastAsia" w:ascii="宋体" w:hAnsi="宋体"/>
                <w:szCs w:val="21"/>
              </w:rPr>
            </w:pPr>
            <w:r>
              <w:rPr>
                <w:rFonts w:hint="eastAsia" w:ascii="宋体" w:hAnsi="宋体"/>
                <w:szCs w:val="21"/>
              </w:rPr>
              <w:t>排名</w:t>
            </w:r>
          </w:p>
          <w:p>
            <w:pPr>
              <w:adjustRightInd w:val="0"/>
              <w:jc w:val="center"/>
              <w:rPr>
                <w:rFonts w:hint="eastAsia" w:ascii="宋体" w:hAnsi="宋体"/>
                <w:szCs w:val="21"/>
              </w:rPr>
            </w:pPr>
            <w:r>
              <w:rPr>
                <w:rFonts w:hint="eastAsia" w:ascii="宋体" w:hAnsi="宋体"/>
                <w:szCs w:val="21"/>
              </w:rPr>
              <w:t>人数</w:t>
            </w:r>
          </w:p>
        </w:tc>
        <w:tc>
          <w:tcPr>
            <w:tcW w:w="1620" w:type="dxa"/>
            <w:gridSpan w:val="2"/>
            <w:tcBorders>
              <w:top w:val="single" w:color="auto" w:sz="6" w:space="0"/>
              <w:left w:val="single" w:color="auto" w:sz="6" w:space="0"/>
              <w:bottom w:val="single" w:color="auto" w:sz="4" w:space="0"/>
              <w:right w:val="single" w:color="auto" w:sz="6" w:space="0"/>
            </w:tcBorders>
            <w:vAlign w:val="center"/>
          </w:tcPr>
          <w:p>
            <w:pPr>
              <w:adjustRightInd w:val="0"/>
              <w:jc w:val="center"/>
              <w:rPr>
                <w:rFonts w:ascii="宋体" w:hAnsi="宋体"/>
                <w:szCs w:val="21"/>
              </w:rPr>
            </w:pPr>
            <w:r>
              <w:rPr>
                <w:szCs w:val="21"/>
              </w:rPr>
              <w:t> </w:t>
            </w:r>
          </w:p>
        </w:tc>
        <w:tc>
          <w:tcPr>
            <w:tcW w:w="2092" w:type="dxa"/>
            <w:gridSpan w:val="2"/>
            <w:vMerge w:val="continue"/>
            <w:tcBorders>
              <w:left w:val="single" w:color="auto" w:sz="6" w:space="0"/>
              <w:right w:val="single" w:color="auto" w:sz="6" w:space="0"/>
            </w:tcBorders>
            <w:vAlign w:val="center"/>
          </w:tcPr>
          <w:p>
            <w:pPr>
              <w:rPr>
                <w:rFonts w:ascii="宋体" w:hAnsi="宋体"/>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553" w:hRule="atLeast"/>
          <w:jc w:val="center"/>
        </w:trPr>
        <w:tc>
          <w:tcPr>
            <w:tcW w:w="626" w:type="dxa"/>
            <w:vMerge w:val="restart"/>
            <w:tcBorders>
              <w:top w:val="single" w:color="auto" w:sz="4" w:space="0"/>
              <w:left w:val="single" w:color="auto" w:sz="6" w:space="0"/>
              <w:right w:val="single" w:color="auto" w:sz="4" w:space="0"/>
            </w:tcBorders>
            <w:vAlign w:val="center"/>
          </w:tcPr>
          <w:p>
            <w:pPr>
              <w:adjustRightInd w:val="0"/>
              <w:jc w:val="center"/>
              <w:rPr>
                <w:rFonts w:hint="eastAsia" w:ascii="宋体" w:hAnsi="宋体"/>
                <w:szCs w:val="21"/>
              </w:rPr>
            </w:pPr>
            <w:r>
              <w:rPr>
                <w:rFonts w:hint="eastAsia" w:ascii="宋体" w:hAnsi="宋体"/>
                <w:szCs w:val="21"/>
              </w:rPr>
              <w:t>本科情况</w:t>
            </w:r>
          </w:p>
        </w:tc>
        <w:tc>
          <w:tcPr>
            <w:tcW w:w="1430" w:type="dxa"/>
            <w:gridSpan w:val="2"/>
            <w:tcBorders>
              <w:top w:val="single" w:color="auto" w:sz="4" w:space="0"/>
              <w:left w:val="single" w:color="auto" w:sz="4" w:space="0"/>
              <w:bottom w:val="single" w:color="auto" w:sz="4" w:space="0"/>
              <w:right w:val="single" w:color="auto" w:sz="6" w:space="0"/>
            </w:tcBorders>
            <w:vAlign w:val="center"/>
          </w:tcPr>
          <w:p>
            <w:pPr>
              <w:adjustRightInd w:val="0"/>
              <w:jc w:val="center"/>
              <w:rPr>
                <w:rFonts w:hint="eastAsia" w:ascii="宋体" w:hAnsi="宋体"/>
                <w:szCs w:val="21"/>
              </w:rPr>
            </w:pPr>
            <w:r>
              <w:rPr>
                <w:rFonts w:hint="eastAsia"/>
                <w:szCs w:val="21"/>
              </w:rPr>
              <w:t>毕业</w:t>
            </w:r>
            <w:r>
              <w:rPr>
                <w:rFonts w:hint="eastAsia" w:ascii="宋体" w:hAnsi="宋体"/>
                <w:szCs w:val="21"/>
              </w:rPr>
              <w:t>学校</w:t>
            </w:r>
          </w:p>
        </w:tc>
        <w:tc>
          <w:tcPr>
            <w:tcW w:w="3791" w:type="dxa"/>
            <w:gridSpan w:val="6"/>
            <w:tcBorders>
              <w:top w:val="single" w:color="auto" w:sz="4" w:space="0"/>
              <w:left w:val="single" w:color="auto" w:sz="6" w:space="0"/>
              <w:bottom w:val="single" w:color="auto" w:sz="4" w:space="0"/>
              <w:right w:val="single" w:color="auto" w:sz="4" w:space="0"/>
            </w:tcBorders>
            <w:vAlign w:val="center"/>
          </w:tcPr>
          <w:p>
            <w:pPr>
              <w:adjustRightInd w:val="0"/>
              <w:jc w:val="center"/>
              <w:rPr>
                <w:rFonts w:ascii="宋体" w:hAnsi="宋体"/>
                <w:szCs w:val="21"/>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szCs w:val="21"/>
              </w:rPr>
            </w:pPr>
            <w:r>
              <w:rPr>
                <w:rFonts w:hint="eastAsia" w:ascii="宋体" w:hAnsi="宋体"/>
                <w:szCs w:val="21"/>
              </w:rPr>
              <w:t>毕业院系</w:t>
            </w:r>
          </w:p>
        </w:tc>
        <w:tc>
          <w:tcPr>
            <w:tcW w:w="2092" w:type="dxa"/>
            <w:gridSpan w:val="2"/>
            <w:tcBorders>
              <w:top w:val="single" w:color="auto" w:sz="4" w:space="0"/>
              <w:left w:val="single" w:color="auto" w:sz="4" w:space="0"/>
              <w:bottom w:val="single" w:color="auto" w:sz="4" w:space="0"/>
              <w:right w:val="single" w:color="auto" w:sz="6" w:space="0"/>
            </w:tcBorders>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617" w:hRule="atLeast"/>
          <w:jc w:val="center"/>
        </w:trPr>
        <w:tc>
          <w:tcPr>
            <w:tcW w:w="626" w:type="dxa"/>
            <w:vMerge w:val="continue"/>
            <w:tcBorders>
              <w:left w:val="single" w:color="auto" w:sz="6" w:space="0"/>
              <w:bottom w:val="single" w:color="auto" w:sz="6" w:space="0"/>
              <w:right w:val="single" w:color="auto" w:sz="4" w:space="0"/>
            </w:tcBorders>
            <w:vAlign w:val="center"/>
          </w:tcPr>
          <w:p>
            <w:pPr>
              <w:adjustRightInd w:val="0"/>
              <w:jc w:val="center"/>
              <w:rPr>
                <w:rFonts w:hint="eastAsia"/>
                <w:szCs w:val="21"/>
              </w:rPr>
            </w:pPr>
          </w:p>
        </w:tc>
        <w:tc>
          <w:tcPr>
            <w:tcW w:w="1430" w:type="dxa"/>
            <w:gridSpan w:val="2"/>
            <w:tcBorders>
              <w:top w:val="single" w:color="auto" w:sz="4" w:space="0"/>
              <w:left w:val="single" w:color="auto" w:sz="4" w:space="0"/>
              <w:bottom w:val="single" w:color="auto" w:sz="6" w:space="0"/>
              <w:right w:val="single" w:color="auto" w:sz="6" w:space="0"/>
            </w:tcBorders>
            <w:vAlign w:val="center"/>
          </w:tcPr>
          <w:p>
            <w:pPr>
              <w:adjustRightInd w:val="0"/>
              <w:jc w:val="center"/>
              <w:rPr>
                <w:rFonts w:hint="eastAsia"/>
                <w:szCs w:val="21"/>
              </w:rPr>
            </w:pPr>
            <w:r>
              <w:rPr>
                <w:rFonts w:hint="eastAsia"/>
                <w:szCs w:val="21"/>
              </w:rPr>
              <w:t>毕业</w:t>
            </w:r>
            <w:r>
              <w:rPr>
                <w:rFonts w:hint="eastAsia" w:ascii="宋体" w:hAnsi="宋体"/>
                <w:szCs w:val="21"/>
              </w:rPr>
              <w:t>专业</w:t>
            </w:r>
          </w:p>
        </w:tc>
        <w:tc>
          <w:tcPr>
            <w:tcW w:w="3791" w:type="dxa"/>
            <w:gridSpan w:val="6"/>
            <w:tcBorders>
              <w:top w:val="single" w:color="auto" w:sz="4" w:space="0"/>
              <w:left w:val="single" w:color="auto" w:sz="6" w:space="0"/>
              <w:bottom w:val="single" w:color="auto" w:sz="6" w:space="0"/>
              <w:right w:val="single" w:color="auto" w:sz="4" w:space="0"/>
            </w:tcBorders>
            <w:vAlign w:val="center"/>
          </w:tcPr>
          <w:p>
            <w:pPr>
              <w:adjustRightInd w:val="0"/>
              <w:jc w:val="center"/>
              <w:rPr>
                <w:szCs w:val="21"/>
              </w:rPr>
            </w:pPr>
          </w:p>
        </w:tc>
        <w:tc>
          <w:tcPr>
            <w:tcW w:w="1620" w:type="dxa"/>
            <w:gridSpan w:val="2"/>
            <w:tcBorders>
              <w:top w:val="single" w:color="auto" w:sz="4" w:space="0"/>
              <w:left w:val="single" w:color="auto" w:sz="4" w:space="0"/>
              <w:bottom w:val="single" w:color="auto" w:sz="6" w:space="0"/>
              <w:right w:val="single" w:color="auto" w:sz="4" w:space="0"/>
            </w:tcBorders>
            <w:vAlign w:val="center"/>
          </w:tcPr>
          <w:p>
            <w:pPr>
              <w:jc w:val="center"/>
              <w:rPr>
                <w:rFonts w:hint="eastAsia" w:ascii="宋体" w:hAnsi="宋体"/>
                <w:szCs w:val="21"/>
              </w:rPr>
            </w:pPr>
            <w:r>
              <w:rPr>
                <w:rFonts w:hint="eastAsia"/>
                <w:szCs w:val="21"/>
              </w:rPr>
              <w:t>毕业年月</w:t>
            </w:r>
          </w:p>
        </w:tc>
        <w:tc>
          <w:tcPr>
            <w:tcW w:w="2092" w:type="dxa"/>
            <w:gridSpan w:val="2"/>
            <w:tcBorders>
              <w:top w:val="single" w:color="auto" w:sz="4" w:space="0"/>
              <w:left w:val="single" w:color="auto" w:sz="4" w:space="0"/>
              <w:bottom w:val="single" w:color="auto" w:sz="6" w:space="0"/>
              <w:right w:val="single" w:color="auto" w:sz="6" w:space="0"/>
            </w:tcBorders>
            <w:vAlign w:val="center"/>
          </w:tcPr>
          <w:p>
            <w:pPr>
              <w:rPr>
                <w:rFonts w:hint="eastAsia" w:ascii="宋体" w:hAnsi="宋体"/>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458" w:hRule="atLeast"/>
          <w:jc w:val="center"/>
        </w:trPr>
        <w:tc>
          <w:tcPr>
            <w:tcW w:w="626" w:type="dxa"/>
            <w:vMerge w:val="restart"/>
            <w:tcBorders>
              <w:top w:val="single" w:color="auto" w:sz="6" w:space="0"/>
              <w:left w:val="single" w:color="auto" w:sz="6" w:space="0"/>
              <w:right w:val="single" w:color="auto" w:sz="4" w:space="0"/>
            </w:tcBorders>
            <w:shd w:val="clear" w:color="auto" w:fill="auto"/>
            <w:vAlign w:val="center"/>
          </w:tcPr>
          <w:p>
            <w:pPr>
              <w:adjustRightInd w:val="0"/>
              <w:jc w:val="center"/>
              <w:rPr>
                <w:rFonts w:hint="eastAsia" w:ascii="宋体" w:hAnsi="宋体"/>
                <w:szCs w:val="21"/>
              </w:rPr>
            </w:pPr>
            <w:r>
              <w:rPr>
                <w:rFonts w:hint="eastAsia" w:ascii="宋体" w:hAnsi="宋体"/>
                <w:szCs w:val="21"/>
              </w:rPr>
              <w:t>复试情况</w:t>
            </w:r>
          </w:p>
        </w:tc>
        <w:tc>
          <w:tcPr>
            <w:tcW w:w="1430" w:type="dxa"/>
            <w:gridSpan w:val="2"/>
            <w:tcBorders>
              <w:top w:val="single" w:color="auto" w:sz="6" w:space="0"/>
              <w:left w:val="single" w:color="auto" w:sz="4" w:space="0"/>
              <w:bottom w:val="single" w:color="auto" w:sz="6" w:space="0"/>
              <w:right w:val="single" w:color="auto" w:sz="6" w:space="0"/>
            </w:tcBorders>
            <w:shd w:val="clear" w:color="auto" w:fill="auto"/>
            <w:vAlign w:val="center"/>
          </w:tcPr>
          <w:p>
            <w:pPr>
              <w:adjustRightInd w:val="0"/>
              <w:jc w:val="center"/>
              <w:rPr>
                <w:rFonts w:hint="eastAsia"/>
                <w:szCs w:val="21"/>
              </w:rPr>
            </w:pPr>
            <w:r>
              <w:rPr>
                <w:rFonts w:hint="eastAsia"/>
                <w:szCs w:val="21"/>
              </w:rPr>
              <w:t>申请参加</w:t>
            </w:r>
          </w:p>
          <w:p>
            <w:pPr>
              <w:adjustRightInd w:val="0"/>
              <w:jc w:val="center"/>
              <w:rPr>
                <w:rFonts w:ascii="宋体" w:hAnsi="宋体"/>
                <w:szCs w:val="21"/>
              </w:rPr>
            </w:pPr>
            <w:r>
              <w:rPr>
                <w:rFonts w:hint="eastAsia"/>
                <w:szCs w:val="21"/>
              </w:rPr>
              <w:t>复试专业</w:t>
            </w:r>
          </w:p>
        </w:tc>
        <w:tc>
          <w:tcPr>
            <w:tcW w:w="3791" w:type="dxa"/>
            <w:gridSpan w:val="6"/>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jc w:val="center"/>
              <w:rPr>
                <w:rFonts w:ascii="宋体" w:hAnsi="宋体"/>
                <w:szCs w:val="21"/>
              </w:rPr>
            </w:pPr>
            <w:r>
              <w:rPr>
                <w:szCs w:val="21"/>
              </w:rPr>
              <w:t> </w:t>
            </w:r>
          </w:p>
        </w:tc>
        <w:tc>
          <w:tcPr>
            <w:tcW w:w="1620" w:type="dxa"/>
            <w:gridSpan w:val="2"/>
            <w:tcBorders>
              <w:top w:val="single" w:color="auto" w:sz="6" w:space="0"/>
              <w:left w:val="single" w:color="auto" w:sz="6" w:space="0"/>
              <w:bottom w:val="single" w:color="auto" w:sz="6" w:space="0"/>
              <w:right w:val="single" w:color="auto" w:sz="6" w:space="0"/>
            </w:tcBorders>
            <w:vAlign w:val="center"/>
          </w:tcPr>
          <w:p>
            <w:pPr>
              <w:adjustRightInd w:val="0"/>
              <w:jc w:val="center"/>
              <w:rPr>
                <w:rFonts w:hint="eastAsia" w:ascii="宋体" w:hAnsi="宋体"/>
                <w:szCs w:val="21"/>
              </w:rPr>
            </w:pPr>
            <w:r>
              <w:rPr>
                <w:rFonts w:hint="eastAsia" w:ascii="宋体" w:hAnsi="宋体"/>
                <w:szCs w:val="21"/>
              </w:rPr>
              <w:t>是否同意</w:t>
            </w:r>
          </w:p>
          <w:p>
            <w:pPr>
              <w:adjustRightInd w:val="0"/>
              <w:jc w:val="center"/>
              <w:rPr>
                <w:rFonts w:hint="eastAsia" w:ascii="宋体" w:hAnsi="宋体"/>
                <w:szCs w:val="21"/>
              </w:rPr>
            </w:pPr>
            <w:r>
              <w:rPr>
                <w:rFonts w:hint="eastAsia" w:ascii="宋体" w:hAnsi="宋体"/>
                <w:szCs w:val="21"/>
              </w:rPr>
              <w:t>专业调剂</w:t>
            </w:r>
          </w:p>
        </w:tc>
        <w:tc>
          <w:tcPr>
            <w:tcW w:w="2092" w:type="dxa"/>
            <w:gridSpan w:val="2"/>
            <w:tcBorders>
              <w:top w:val="single" w:color="auto" w:sz="6" w:space="0"/>
              <w:left w:val="single" w:color="auto" w:sz="6" w:space="0"/>
              <w:bottom w:val="single" w:color="auto" w:sz="6" w:space="0"/>
              <w:right w:val="single" w:color="auto" w:sz="6" w:space="0"/>
            </w:tcBorders>
            <w:vAlign w:val="center"/>
          </w:tcPr>
          <w:p>
            <w:pPr>
              <w:adjustRightInd w:val="0"/>
              <w:jc w:val="center"/>
              <w:rPr>
                <w:rFonts w:ascii="宋体" w:hAnsi="宋体"/>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285" w:hRule="atLeast"/>
          <w:jc w:val="center"/>
        </w:trPr>
        <w:tc>
          <w:tcPr>
            <w:tcW w:w="626" w:type="dxa"/>
            <w:vMerge w:val="continue"/>
            <w:tcBorders>
              <w:left w:val="single" w:color="auto" w:sz="6" w:space="0"/>
              <w:right w:val="single" w:color="auto" w:sz="4" w:space="0"/>
            </w:tcBorders>
            <w:shd w:val="clear" w:color="auto" w:fill="auto"/>
            <w:vAlign w:val="center"/>
          </w:tcPr>
          <w:p>
            <w:pPr>
              <w:adjustRightInd w:val="0"/>
              <w:jc w:val="center"/>
              <w:rPr>
                <w:rFonts w:hint="eastAsia"/>
                <w:szCs w:val="21"/>
              </w:rPr>
            </w:pPr>
          </w:p>
        </w:tc>
        <w:tc>
          <w:tcPr>
            <w:tcW w:w="1430" w:type="dxa"/>
            <w:gridSpan w:val="2"/>
            <w:vMerge w:val="restart"/>
            <w:tcBorders>
              <w:top w:val="single" w:color="auto" w:sz="6" w:space="0"/>
              <w:left w:val="single" w:color="auto" w:sz="4" w:space="0"/>
              <w:right w:val="single" w:color="auto" w:sz="6" w:space="0"/>
            </w:tcBorders>
            <w:shd w:val="clear" w:color="auto" w:fill="auto"/>
            <w:vAlign w:val="center"/>
          </w:tcPr>
          <w:p>
            <w:pPr>
              <w:adjustRightInd w:val="0"/>
              <w:jc w:val="center"/>
              <w:rPr>
                <w:rFonts w:hint="eastAsia"/>
                <w:szCs w:val="21"/>
              </w:rPr>
            </w:pPr>
            <w:r>
              <w:rPr>
                <w:rFonts w:hint="eastAsia"/>
                <w:szCs w:val="21"/>
              </w:rPr>
              <w:t>拟调剂专业</w:t>
            </w:r>
          </w:p>
        </w:tc>
        <w:tc>
          <w:tcPr>
            <w:tcW w:w="2160" w:type="dxa"/>
            <w:gridSpan w:val="3"/>
            <w:tcBorders>
              <w:top w:val="single" w:color="auto" w:sz="6" w:space="0"/>
              <w:left w:val="single" w:color="auto" w:sz="6" w:space="0"/>
              <w:bottom w:val="single" w:color="auto" w:sz="4" w:space="0"/>
              <w:right w:val="single" w:color="auto" w:sz="6" w:space="0"/>
            </w:tcBorders>
            <w:shd w:val="clear" w:color="auto" w:fill="auto"/>
            <w:vAlign w:val="center"/>
          </w:tcPr>
          <w:p>
            <w:pPr>
              <w:adjustRightInd w:val="0"/>
              <w:jc w:val="center"/>
              <w:rPr>
                <w:rFonts w:hint="eastAsia"/>
                <w:szCs w:val="21"/>
              </w:rPr>
            </w:pPr>
            <w:r>
              <w:rPr>
                <w:rFonts w:hint="eastAsia"/>
                <w:szCs w:val="21"/>
              </w:rPr>
              <w:t>第一志愿</w:t>
            </w:r>
          </w:p>
        </w:tc>
        <w:tc>
          <w:tcPr>
            <w:tcW w:w="1977" w:type="dxa"/>
            <w:gridSpan w:val="4"/>
            <w:tcBorders>
              <w:top w:val="single" w:color="auto" w:sz="6" w:space="0"/>
              <w:left w:val="single" w:color="auto" w:sz="6" w:space="0"/>
              <w:bottom w:val="single" w:color="auto" w:sz="4" w:space="0"/>
              <w:right w:val="single" w:color="auto" w:sz="6" w:space="0"/>
            </w:tcBorders>
            <w:vAlign w:val="center"/>
          </w:tcPr>
          <w:p>
            <w:pPr>
              <w:jc w:val="center"/>
              <w:rPr>
                <w:rFonts w:hint="eastAsia" w:ascii="宋体" w:hAnsi="宋体"/>
                <w:szCs w:val="21"/>
              </w:rPr>
            </w:pPr>
            <w:r>
              <w:rPr>
                <w:rFonts w:hint="eastAsia" w:ascii="宋体" w:hAnsi="宋体"/>
                <w:szCs w:val="21"/>
              </w:rPr>
              <w:t>第二志愿</w:t>
            </w:r>
          </w:p>
        </w:tc>
        <w:tc>
          <w:tcPr>
            <w:tcW w:w="1996" w:type="dxa"/>
            <w:gridSpan w:val="2"/>
            <w:tcBorders>
              <w:top w:val="single" w:color="auto" w:sz="6" w:space="0"/>
              <w:left w:val="single" w:color="auto" w:sz="6" w:space="0"/>
              <w:bottom w:val="single" w:color="auto" w:sz="4" w:space="0"/>
              <w:right w:val="single" w:color="auto" w:sz="4" w:space="0"/>
            </w:tcBorders>
            <w:vAlign w:val="center"/>
          </w:tcPr>
          <w:p>
            <w:pPr>
              <w:adjustRightInd w:val="0"/>
              <w:jc w:val="center"/>
              <w:rPr>
                <w:rFonts w:hint="eastAsia" w:ascii="宋体" w:hAnsi="宋体"/>
                <w:szCs w:val="21"/>
              </w:rPr>
            </w:pPr>
            <w:r>
              <w:rPr>
                <w:rFonts w:hint="eastAsia" w:ascii="宋体" w:hAnsi="宋体"/>
                <w:szCs w:val="21"/>
              </w:rPr>
              <w:t>第三志愿</w:t>
            </w:r>
          </w:p>
        </w:tc>
        <w:tc>
          <w:tcPr>
            <w:tcW w:w="1370" w:type="dxa"/>
            <w:tcBorders>
              <w:top w:val="single" w:color="auto" w:sz="6" w:space="0"/>
              <w:left w:val="single" w:color="auto" w:sz="4" w:space="0"/>
              <w:bottom w:val="single" w:color="auto" w:sz="4" w:space="0"/>
              <w:right w:val="single" w:color="auto" w:sz="6" w:space="0"/>
            </w:tcBorders>
            <w:vAlign w:val="center"/>
          </w:tcPr>
          <w:p>
            <w:pPr>
              <w:adjustRightInd w:val="0"/>
              <w:jc w:val="center"/>
              <w:rPr>
                <w:rFonts w:hint="eastAsia" w:ascii="宋体" w:hAnsi="宋体"/>
                <w:szCs w:val="21"/>
              </w:rPr>
            </w:pPr>
            <w:r>
              <w:rPr>
                <w:rFonts w:hint="eastAsia" w:ascii="宋体" w:hAnsi="宋体"/>
                <w:szCs w:val="21"/>
              </w:rPr>
              <w:t>是否服从分配</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535" w:hRule="atLeast"/>
          <w:jc w:val="center"/>
        </w:trPr>
        <w:tc>
          <w:tcPr>
            <w:tcW w:w="626" w:type="dxa"/>
            <w:vMerge w:val="continue"/>
            <w:tcBorders>
              <w:left w:val="single" w:color="auto" w:sz="6" w:space="0"/>
              <w:bottom w:val="single" w:color="auto" w:sz="6" w:space="0"/>
              <w:right w:val="single" w:color="auto" w:sz="4" w:space="0"/>
            </w:tcBorders>
            <w:shd w:val="clear" w:color="auto" w:fill="auto"/>
            <w:vAlign w:val="center"/>
          </w:tcPr>
          <w:p>
            <w:pPr>
              <w:adjustRightInd w:val="0"/>
              <w:jc w:val="center"/>
              <w:rPr>
                <w:rFonts w:hint="eastAsia"/>
                <w:szCs w:val="21"/>
              </w:rPr>
            </w:pPr>
          </w:p>
        </w:tc>
        <w:tc>
          <w:tcPr>
            <w:tcW w:w="1430" w:type="dxa"/>
            <w:gridSpan w:val="2"/>
            <w:vMerge w:val="continue"/>
            <w:tcBorders>
              <w:left w:val="single" w:color="auto" w:sz="4" w:space="0"/>
              <w:bottom w:val="single" w:color="auto" w:sz="6" w:space="0"/>
              <w:right w:val="single" w:color="auto" w:sz="6" w:space="0"/>
            </w:tcBorders>
            <w:shd w:val="clear" w:color="auto" w:fill="auto"/>
            <w:vAlign w:val="center"/>
          </w:tcPr>
          <w:p>
            <w:pPr>
              <w:adjustRightInd w:val="0"/>
              <w:jc w:val="center"/>
              <w:rPr>
                <w:rFonts w:hint="eastAsia"/>
                <w:szCs w:val="21"/>
              </w:rPr>
            </w:pPr>
          </w:p>
        </w:tc>
        <w:tc>
          <w:tcPr>
            <w:tcW w:w="2160" w:type="dxa"/>
            <w:gridSpan w:val="3"/>
            <w:tcBorders>
              <w:top w:val="single" w:color="auto" w:sz="4" w:space="0"/>
              <w:left w:val="single" w:color="auto" w:sz="6" w:space="0"/>
              <w:bottom w:val="single" w:color="auto" w:sz="6" w:space="0"/>
              <w:right w:val="single" w:color="auto" w:sz="6" w:space="0"/>
            </w:tcBorders>
            <w:shd w:val="clear" w:color="auto" w:fill="auto"/>
            <w:vAlign w:val="center"/>
          </w:tcPr>
          <w:p>
            <w:pPr>
              <w:adjustRightInd w:val="0"/>
              <w:jc w:val="center"/>
              <w:rPr>
                <w:szCs w:val="21"/>
              </w:rPr>
            </w:pPr>
          </w:p>
        </w:tc>
        <w:tc>
          <w:tcPr>
            <w:tcW w:w="1977" w:type="dxa"/>
            <w:gridSpan w:val="4"/>
            <w:tcBorders>
              <w:top w:val="single" w:color="auto" w:sz="4" w:space="0"/>
              <w:left w:val="single" w:color="auto" w:sz="6" w:space="0"/>
              <w:bottom w:val="single" w:color="auto" w:sz="6" w:space="0"/>
              <w:right w:val="single" w:color="auto" w:sz="6" w:space="0"/>
            </w:tcBorders>
            <w:vAlign w:val="center"/>
          </w:tcPr>
          <w:p>
            <w:pPr>
              <w:jc w:val="center"/>
              <w:rPr>
                <w:rFonts w:ascii="宋体" w:hAnsi="宋体"/>
                <w:szCs w:val="21"/>
              </w:rPr>
            </w:pPr>
          </w:p>
        </w:tc>
        <w:tc>
          <w:tcPr>
            <w:tcW w:w="1996" w:type="dxa"/>
            <w:gridSpan w:val="2"/>
            <w:tcBorders>
              <w:top w:val="single" w:color="auto" w:sz="4" w:space="0"/>
              <w:left w:val="single" w:color="auto" w:sz="6" w:space="0"/>
              <w:bottom w:val="single" w:color="auto" w:sz="6" w:space="0"/>
              <w:right w:val="single" w:color="auto" w:sz="4" w:space="0"/>
            </w:tcBorders>
            <w:vAlign w:val="center"/>
          </w:tcPr>
          <w:p>
            <w:pPr>
              <w:adjustRightInd w:val="0"/>
              <w:jc w:val="center"/>
              <w:rPr>
                <w:rFonts w:ascii="宋体" w:hAnsi="宋体"/>
                <w:szCs w:val="21"/>
              </w:rPr>
            </w:pPr>
          </w:p>
        </w:tc>
        <w:tc>
          <w:tcPr>
            <w:tcW w:w="1370" w:type="dxa"/>
            <w:tcBorders>
              <w:top w:val="single" w:color="auto" w:sz="4" w:space="0"/>
              <w:left w:val="single" w:color="auto" w:sz="4" w:space="0"/>
              <w:bottom w:val="single" w:color="auto" w:sz="6" w:space="0"/>
              <w:right w:val="single" w:color="auto" w:sz="6" w:space="0"/>
            </w:tcBorders>
            <w:vAlign w:val="center"/>
          </w:tcPr>
          <w:p>
            <w:pPr>
              <w:adjustRightInd w:val="0"/>
              <w:jc w:val="center"/>
              <w:rPr>
                <w:rFonts w:ascii="宋体" w:hAnsi="宋体"/>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Ex>
        <w:trPr>
          <w:trHeight w:val="2389" w:hRule="atLeast"/>
          <w:jc w:val="center"/>
        </w:trPr>
        <w:tc>
          <w:tcPr>
            <w:tcW w:w="2056" w:type="dxa"/>
            <w:gridSpan w:val="3"/>
            <w:tcBorders>
              <w:top w:val="single" w:color="auto" w:sz="6" w:space="0"/>
              <w:left w:val="single" w:color="auto" w:sz="6" w:space="0"/>
              <w:bottom w:val="single" w:color="auto" w:sz="6" w:space="0"/>
              <w:right w:val="single" w:color="auto" w:sz="6" w:space="0"/>
            </w:tcBorders>
            <w:vAlign w:val="center"/>
          </w:tcPr>
          <w:p>
            <w:pPr>
              <w:adjustRightInd w:val="0"/>
              <w:jc w:val="center"/>
              <w:rPr>
                <w:rFonts w:hint="eastAsia"/>
                <w:szCs w:val="21"/>
              </w:rPr>
            </w:pPr>
            <w:r>
              <w:rPr>
                <w:rFonts w:hint="eastAsia"/>
                <w:szCs w:val="21"/>
              </w:rPr>
              <w:t>奖励处分</w:t>
            </w:r>
          </w:p>
          <w:p>
            <w:pPr>
              <w:adjustRightInd w:val="0"/>
              <w:jc w:val="center"/>
              <w:rPr>
                <w:szCs w:val="21"/>
              </w:rPr>
            </w:pPr>
            <w:r>
              <w:rPr>
                <w:rFonts w:hint="eastAsia"/>
                <w:szCs w:val="21"/>
              </w:rPr>
              <w:t>（何时、何地、何原</w:t>
            </w:r>
          </w:p>
          <w:p>
            <w:pPr>
              <w:adjustRightInd w:val="0"/>
              <w:jc w:val="center"/>
              <w:rPr>
                <w:rFonts w:ascii="宋体" w:hAnsi="宋体"/>
                <w:szCs w:val="21"/>
              </w:rPr>
            </w:pPr>
            <w:r>
              <w:rPr>
                <w:rFonts w:hint="eastAsia"/>
                <w:szCs w:val="21"/>
              </w:rPr>
              <w:t>因受过何种奖励及处分）</w:t>
            </w:r>
          </w:p>
        </w:tc>
        <w:tc>
          <w:tcPr>
            <w:tcW w:w="7503" w:type="dxa"/>
            <w:gridSpan w:val="10"/>
            <w:tcBorders>
              <w:top w:val="single" w:color="auto" w:sz="6" w:space="0"/>
              <w:left w:val="single" w:color="auto" w:sz="6" w:space="0"/>
              <w:bottom w:val="single" w:color="auto" w:sz="6" w:space="0"/>
              <w:right w:val="single" w:color="auto" w:sz="6" w:space="0"/>
            </w:tcBorders>
            <w:vAlign w:val="center"/>
          </w:tcPr>
          <w:p>
            <w:pPr>
              <w:adjustRightInd w:val="0"/>
              <w:rPr>
                <w:rFonts w:hint="eastAsia" w:ascii="宋体" w:hAnsi="宋体"/>
                <w:szCs w:val="21"/>
              </w:rPr>
            </w:pPr>
            <w:r>
              <w:rPr>
                <w:szCs w:val="21"/>
              </w:rPr>
              <w:t> </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Ex>
        <w:trPr>
          <w:trHeight w:val="1987" w:hRule="atLeast"/>
          <w:jc w:val="center"/>
        </w:trPr>
        <w:tc>
          <w:tcPr>
            <w:tcW w:w="2056" w:type="dxa"/>
            <w:gridSpan w:val="3"/>
            <w:tcBorders>
              <w:top w:val="single" w:color="auto" w:sz="6" w:space="0"/>
              <w:left w:val="single" w:color="auto" w:sz="6" w:space="0"/>
              <w:bottom w:val="double" w:color="auto" w:sz="4" w:space="0"/>
              <w:right w:val="single" w:color="auto" w:sz="6" w:space="0"/>
            </w:tcBorders>
            <w:vAlign w:val="center"/>
          </w:tcPr>
          <w:p>
            <w:pPr>
              <w:adjustRightInd w:val="0"/>
              <w:jc w:val="center"/>
              <w:rPr>
                <w:rFonts w:hint="eastAsia"/>
                <w:szCs w:val="21"/>
              </w:rPr>
            </w:pPr>
            <w:r>
              <w:rPr>
                <w:rFonts w:hint="eastAsia"/>
                <w:szCs w:val="21"/>
              </w:rPr>
              <w:t>科研情况</w:t>
            </w:r>
          </w:p>
          <w:p>
            <w:pPr>
              <w:adjustRightInd w:val="0"/>
              <w:jc w:val="center"/>
              <w:rPr>
                <w:rFonts w:hint="eastAsia"/>
                <w:szCs w:val="21"/>
              </w:rPr>
            </w:pPr>
            <w:r>
              <w:rPr>
                <w:rFonts w:hint="eastAsia"/>
                <w:szCs w:val="21"/>
              </w:rPr>
              <w:t>（含公开发表论文、参与课题情况）</w:t>
            </w:r>
          </w:p>
        </w:tc>
        <w:tc>
          <w:tcPr>
            <w:tcW w:w="7503" w:type="dxa"/>
            <w:gridSpan w:val="10"/>
            <w:tcBorders>
              <w:top w:val="single" w:color="auto" w:sz="6" w:space="0"/>
              <w:left w:val="single" w:color="auto" w:sz="6" w:space="0"/>
              <w:bottom w:val="double" w:color="auto" w:sz="4" w:space="0"/>
              <w:right w:val="single" w:color="auto" w:sz="6" w:space="0"/>
            </w:tcBorders>
            <w:vAlign w:val="center"/>
          </w:tcPr>
          <w:p>
            <w:pPr>
              <w:adjustRightInd w:val="0"/>
              <w:rPr>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Ex>
        <w:trPr>
          <w:trHeight w:val="442" w:hRule="atLeast"/>
          <w:jc w:val="center"/>
        </w:trPr>
        <w:tc>
          <w:tcPr>
            <w:tcW w:w="9559" w:type="dxa"/>
            <w:gridSpan w:val="13"/>
            <w:tcBorders>
              <w:top w:val="double" w:color="auto" w:sz="4" w:space="0"/>
              <w:left w:val="single" w:color="auto" w:sz="6" w:space="0"/>
              <w:bottom w:val="single" w:color="auto" w:sz="6" w:space="0"/>
              <w:right w:val="single" w:color="auto" w:sz="6" w:space="0"/>
            </w:tcBorders>
            <w:vAlign w:val="center"/>
          </w:tcPr>
          <w:p>
            <w:pPr>
              <w:adjustRightInd w:val="0"/>
              <w:jc w:val="center"/>
              <w:rPr>
                <w:rFonts w:hint="eastAsia" w:ascii="宋体" w:hAnsi="宋体"/>
                <w:szCs w:val="21"/>
              </w:rPr>
            </w:pPr>
            <w:r>
              <w:rPr>
                <w:rFonts w:hint="eastAsia" w:ascii="宋体" w:hAnsi="宋体"/>
                <w:szCs w:val="21"/>
              </w:rPr>
              <w:t>推免资格证明</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318" w:hRule="atLeast"/>
          <w:jc w:val="center"/>
        </w:trPr>
        <w:tc>
          <w:tcPr>
            <w:tcW w:w="4587" w:type="dxa"/>
            <w:gridSpan w:val="7"/>
            <w:tcBorders>
              <w:top w:val="single" w:color="auto" w:sz="6" w:space="0"/>
              <w:left w:val="single" w:color="auto" w:sz="6" w:space="0"/>
              <w:bottom w:val="single" w:color="auto" w:sz="4" w:space="0"/>
              <w:right w:val="single" w:color="auto" w:sz="4" w:space="0"/>
            </w:tcBorders>
            <w:vAlign w:val="center"/>
          </w:tcPr>
          <w:p>
            <w:pPr>
              <w:adjustRightInd w:val="0"/>
              <w:rPr>
                <w:rFonts w:ascii="宋体" w:hAnsi="宋体"/>
                <w:szCs w:val="21"/>
              </w:rPr>
            </w:pPr>
            <w:r>
              <w:rPr>
                <w:rFonts w:hint="eastAsia"/>
                <w:szCs w:val="21"/>
              </w:rPr>
              <w:t>院系</w:t>
            </w:r>
            <w:r>
              <w:rPr>
                <w:rFonts w:hint="eastAsia" w:ascii="宋体" w:hAnsi="宋体"/>
                <w:szCs w:val="21"/>
              </w:rPr>
              <w:t>审核意见</w:t>
            </w:r>
            <w:r>
              <w:rPr>
                <w:rFonts w:hint="eastAsia"/>
                <w:szCs w:val="21"/>
              </w:rPr>
              <w:t>：</w:t>
            </w:r>
          </w:p>
        </w:tc>
        <w:tc>
          <w:tcPr>
            <w:tcW w:w="4972" w:type="dxa"/>
            <w:gridSpan w:val="6"/>
            <w:tcBorders>
              <w:top w:val="single" w:color="auto" w:sz="6" w:space="0"/>
              <w:left w:val="single" w:color="auto" w:sz="4" w:space="0"/>
              <w:bottom w:val="single" w:color="auto" w:sz="4" w:space="0"/>
              <w:right w:val="single" w:color="auto" w:sz="6" w:space="0"/>
            </w:tcBorders>
            <w:vAlign w:val="center"/>
          </w:tcPr>
          <w:p>
            <w:pPr>
              <w:adjustRightInd w:val="0"/>
              <w:rPr>
                <w:rFonts w:hint="eastAsia" w:ascii="宋体" w:hAnsi="宋体"/>
                <w:szCs w:val="21"/>
              </w:rPr>
            </w:pPr>
            <w:r>
              <w:rPr>
                <w:rFonts w:hint="eastAsia" w:ascii="宋体" w:hAnsi="宋体"/>
                <w:szCs w:val="21"/>
              </w:rPr>
              <w:t>推免工作主管部门意见</w:t>
            </w:r>
            <w:r>
              <w:rPr>
                <w:rFonts w:hint="eastAsia"/>
                <w:szCs w:val="21"/>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Ex>
        <w:trPr>
          <w:cantSplit/>
          <w:trHeight w:val="2300" w:hRule="atLeast"/>
          <w:jc w:val="center"/>
        </w:trPr>
        <w:tc>
          <w:tcPr>
            <w:tcW w:w="4587" w:type="dxa"/>
            <w:gridSpan w:val="7"/>
            <w:tcBorders>
              <w:top w:val="single" w:color="auto" w:sz="4" w:space="0"/>
              <w:left w:val="single" w:color="auto" w:sz="6" w:space="0"/>
              <w:bottom w:val="single" w:color="auto" w:sz="6" w:space="0"/>
              <w:right w:val="single" w:color="auto" w:sz="4" w:space="0"/>
            </w:tcBorders>
            <w:vAlign w:val="center"/>
          </w:tcPr>
          <w:p>
            <w:pPr>
              <w:adjustRightInd w:val="0"/>
              <w:jc w:val="center"/>
              <w:rPr>
                <w:rFonts w:hint="eastAsia" w:ascii="宋体" w:hAnsi="宋体"/>
                <w:sz w:val="24"/>
                <w:szCs w:val="21"/>
              </w:rPr>
            </w:pPr>
          </w:p>
          <w:p>
            <w:pPr>
              <w:adjustRightInd w:val="0"/>
              <w:jc w:val="center"/>
              <w:rPr>
                <w:rFonts w:hint="eastAsia" w:ascii="宋体" w:hAnsi="宋体"/>
                <w:sz w:val="24"/>
                <w:szCs w:val="21"/>
              </w:rPr>
            </w:pPr>
          </w:p>
          <w:p>
            <w:pPr>
              <w:adjustRightInd w:val="0"/>
              <w:jc w:val="center"/>
              <w:rPr>
                <w:rFonts w:hint="eastAsia" w:ascii="宋体" w:hAnsi="宋体"/>
                <w:sz w:val="24"/>
                <w:szCs w:val="21"/>
              </w:rPr>
            </w:pPr>
          </w:p>
          <w:p>
            <w:pPr>
              <w:adjustRightInd w:val="0"/>
              <w:jc w:val="center"/>
              <w:rPr>
                <w:rFonts w:hint="eastAsia" w:ascii="宋体" w:hAnsi="宋体"/>
                <w:sz w:val="24"/>
                <w:szCs w:val="21"/>
              </w:rPr>
            </w:pPr>
          </w:p>
          <w:p>
            <w:pPr>
              <w:adjustRightInd w:val="0"/>
              <w:jc w:val="center"/>
              <w:rPr>
                <w:rFonts w:hint="eastAsia" w:ascii="宋体" w:hAnsi="宋体"/>
                <w:sz w:val="24"/>
                <w:szCs w:val="21"/>
              </w:rPr>
            </w:pPr>
          </w:p>
          <w:p>
            <w:pPr>
              <w:adjustRightInd w:val="0"/>
              <w:jc w:val="center"/>
              <w:rPr>
                <w:rFonts w:hint="eastAsia" w:ascii="宋体" w:hAnsi="宋体"/>
                <w:sz w:val="24"/>
                <w:szCs w:val="21"/>
              </w:rPr>
            </w:pPr>
          </w:p>
          <w:p>
            <w:pPr>
              <w:adjustRightInd w:val="0"/>
              <w:rPr>
                <w:rFonts w:hint="eastAsia" w:ascii="宋体" w:hAnsi="宋体"/>
                <w:sz w:val="24"/>
                <w:szCs w:val="21"/>
              </w:rPr>
            </w:pPr>
            <w:r>
              <w:rPr>
                <w:rFonts w:hint="eastAsia" w:ascii="宋体" w:hAnsi="宋体"/>
                <w:sz w:val="24"/>
                <w:szCs w:val="21"/>
              </w:rPr>
              <w:t xml:space="preserve">负责人签字：          盖章：      </w:t>
            </w:r>
          </w:p>
        </w:tc>
        <w:tc>
          <w:tcPr>
            <w:tcW w:w="4972" w:type="dxa"/>
            <w:gridSpan w:val="6"/>
            <w:tcBorders>
              <w:top w:val="single" w:color="auto" w:sz="4" w:space="0"/>
              <w:left w:val="single" w:color="auto" w:sz="4" w:space="0"/>
              <w:bottom w:val="single" w:color="auto" w:sz="6" w:space="0"/>
              <w:right w:val="single" w:color="auto" w:sz="6" w:space="0"/>
            </w:tcBorders>
            <w:vAlign w:val="center"/>
          </w:tcPr>
          <w:p>
            <w:pPr>
              <w:adjustRightInd w:val="0"/>
              <w:jc w:val="center"/>
              <w:rPr>
                <w:rFonts w:hint="eastAsia" w:ascii="宋体" w:hAnsi="宋体"/>
                <w:sz w:val="24"/>
                <w:szCs w:val="21"/>
              </w:rPr>
            </w:pPr>
          </w:p>
          <w:p>
            <w:pPr>
              <w:adjustRightInd w:val="0"/>
              <w:jc w:val="center"/>
              <w:rPr>
                <w:rFonts w:hint="eastAsia" w:ascii="宋体" w:hAnsi="宋体"/>
                <w:sz w:val="24"/>
                <w:szCs w:val="21"/>
              </w:rPr>
            </w:pPr>
          </w:p>
          <w:p>
            <w:pPr>
              <w:adjustRightInd w:val="0"/>
              <w:jc w:val="center"/>
              <w:rPr>
                <w:rFonts w:hint="eastAsia" w:ascii="宋体" w:hAnsi="宋体"/>
                <w:sz w:val="24"/>
                <w:szCs w:val="21"/>
              </w:rPr>
            </w:pPr>
          </w:p>
          <w:p>
            <w:pPr>
              <w:adjustRightInd w:val="0"/>
              <w:jc w:val="center"/>
              <w:rPr>
                <w:rFonts w:hint="eastAsia" w:ascii="宋体" w:hAnsi="宋体"/>
                <w:sz w:val="24"/>
                <w:szCs w:val="21"/>
              </w:rPr>
            </w:pPr>
          </w:p>
          <w:p>
            <w:pPr>
              <w:adjustRightInd w:val="0"/>
              <w:jc w:val="center"/>
              <w:rPr>
                <w:rFonts w:hint="eastAsia" w:ascii="宋体" w:hAnsi="宋体"/>
                <w:sz w:val="24"/>
                <w:szCs w:val="21"/>
              </w:rPr>
            </w:pPr>
          </w:p>
          <w:p>
            <w:pPr>
              <w:adjustRightInd w:val="0"/>
              <w:jc w:val="center"/>
              <w:rPr>
                <w:rFonts w:hint="eastAsia" w:ascii="宋体" w:hAnsi="宋体"/>
                <w:sz w:val="24"/>
                <w:szCs w:val="21"/>
              </w:rPr>
            </w:pPr>
          </w:p>
          <w:p>
            <w:pPr>
              <w:adjustRightInd w:val="0"/>
              <w:rPr>
                <w:rFonts w:hint="eastAsia" w:ascii="宋体" w:hAnsi="宋体"/>
                <w:sz w:val="24"/>
                <w:szCs w:val="21"/>
              </w:rPr>
            </w:pPr>
            <w:r>
              <w:rPr>
                <w:rFonts w:hint="eastAsia" w:ascii="宋体" w:hAnsi="宋体"/>
                <w:sz w:val="24"/>
                <w:szCs w:val="21"/>
              </w:rPr>
              <w:t xml:space="preserve">负责人签字：          盖章：      </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3C7E69-95D3-43CA-8982-6886EC818E9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396963B6-B5E0-4D8E-A9F3-E83CC4D5A1A5}"/>
  </w:font>
  <w:font w:name="锐字工房云字库行楷GBK">
    <w:panose1 w:val="02010604000000000000"/>
    <w:charset w:val="86"/>
    <w:family w:val="auto"/>
    <w:pitch w:val="default"/>
    <w:sig w:usb0="00000003" w:usb1="080E0000" w:usb2="00000000" w:usb3="00000000" w:csb0="00040001" w:csb1="00000000"/>
    <w:embedRegular r:id="rId3" w:fontKey="{54BCA876-C0AA-4CFB-9381-A62E88F3BB29}"/>
  </w:font>
  <w:font w:name="楷体_GB2312">
    <w:panose1 w:val="02010609030101010101"/>
    <w:charset w:val="86"/>
    <w:family w:val="auto"/>
    <w:pitch w:val="default"/>
    <w:sig w:usb0="00000001" w:usb1="080E0000" w:usb2="00000000" w:usb3="00000000" w:csb0="00040000" w:csb1="00000000"/>
    <w:embedRegular r:id="rId4" w:fontKey="{5185E761-B3FB-41C4-AEB6-BEE79877926B}"/>
  </w:font>
  <w:font w:name="微软雅黑">
    <w:panose1 w:val="020B0503020204020204"/>
    <w:charset w:val="86"/>
    <w:family w:val="auto"/>
    <w:pitch w:val="default"/>
    <w:sig w:usb0="80000287" w:usb1="280F3C52" w:usb2="00000016" w:usb3="00000000" w:csb0="0004001F" w:csb1="00000000"/>
    <w:embedRegular r:id="rId5" w:fontKey="{95AFBAF0-3BBC-44BE-AE3F-66FE2DEF6272}"/>
  </w:font>
  <w:font w:name="方正小标宋简体">
    <w:panose1 w:val="03000509000000000000"/>
    <w:charset w:val="86"/>
    <w:family w:val="auto"/>
    <w:pitch w:val="default"/>
    <w:sig w:usb0="00000001" w:usb1="080E0000" w:usb2="00000000" w:usb3="00000000" w:csb0="00040000" w:csb1="00000000"/>
    <w:embedRegular r:id="rId6" w:fontKey="{5356C035-2D2E-4C99-9AD6-6961CD7E1C6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AAEF8"/>
    <w:multiLevelType w:val="multilevel"/>
    <w:tmpl w:val="59FAAEF8"/>
    <w:lvl w:ilvl="0" w:tentative="0">
      <w:start w:val="1"/>
      <w:numFmt w:val="decimal"/>
      <w:lvlText w:val="%1"/>
      <w:lvlJc w:val="left"/>
      <w:pPr>
        <w:tabs>
          <w:tab w:val="left" w:pos="432"/>
        </w:tabs>
        <w:ind w:left="432" w:hanging="432"/>
      </w:pPr>
      <w:rPr>
        <w:rFonts w:hint="eastAsia"/>
      </w:rPr>
    </w:lvl>
    <w:lvl w:ilvl="1" w:tentative="0">
      <w:start w:val="1"/>
      <w:numFmt w:val="decimal"/>
      <w:pStyle w:val="3"/>
      <w:isLgl/>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5B909828"/>
    <w:multiLevelType w:val="singleLevel"/>
    <w:tmpl w:val="5B909828"/>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53913"/>
    <w:rsid w:val="18B53913"/>
    <w:rsid w:val="1A4B02D3"/>
    <w:rsid w:val="1CDA0EA3"/>
    <w:rsid w:val="24C7049D"/>
    <w:rsid w:val="2C5D2668"/>
    <w:rsid w:val="2F9B5D78"/>
    <w:rsid w:val="34F94389"/>
    <w:rsid w:val="358871FC"/>
    <w:rsid w:val="3B105793"/>
    <w:rsid w:val="3E083D5E"/>
    <w:rsid w:val="42835B19"/>
    <w:rsid w:val="43CA5EC5"/>
    <w:rsid w:val="47285FC9"/>
    <w:rsid w:val="4A8F07A9"/>
    <w:rsid w:val="4D5269CB"/>
    <w:rsid w:val="6A5F59B5"/>
    <w:rsid w:val="6CD74981"/>
    <w:rsid w:val="6DE00B5E"/>
    <w:rsid w:val="74172257"/>
    <w:rsid w:val="74671711"/>
    <w:rsid w:val="7479242E"/>
    <w:rsid w:val="7EC24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adjustRightInd w:val="0"/>
      <w:snapToGrid w:val="0"/>
      <w:spacing w:line="400" w:lineRule="exact"/>
      <w:outlineLvl w:val="0"/>
    </w:pPr>
    <w:rPr>
      <w:rFonts w:ascii="Times New Roman" w:hAnsi="Times New Roman" w:eastAsia="宋体"/>
      <w:b/>
      <w:bCs/>
      <w:kern w:val="44"/>
      <w:sz w:val="30"/>
      <w:szCs w:val="44"/>
    </w:rPr>
  </w:style>
  <w:style w:type="paragraph" w:styleId="3">
    <w:name w:val="heading 2"/>
    <w:basedOn w:val="1"/>
    <w:next w:val="1"/>
    <w:unhideWhenUsed/>
    <w:qFormat/>
    <w:uiPriority w:val="0"/>
    <w:pPr>
      <w:keepNext/>
      <w:keepLines/>
      <w:numPr>
        <w:ilvl w:val="1"/>
        <w:numId w:val="1"/>
      </w:numPr>
      <w:adjustRightInd w:val="0"/>
      <w:spacing w:beforeLines="0" w:afterLines="0" w:line="400" w:lineRule="exact"/>
      <w:ind w:left="576" w:hanging="576"/>
      <w:outlineLvl w:val="1"/>
    </w:pPr>
    <w:rPr>
      <w:rFonts w:ascii="Arial" w:hAnsi="Arial" w:eastAsia="宋体"/>
      <w:b/>
      <w:bCs/>
      <w:sz w:val="28"/>
      <w:szCs w:val="32"/>
    </w:rPr>
  </w:style>
  <w:style w:type="paragraph" w:styleId="4">
    <w:name w:val="heading 3"/>
    <w:basedOn w:val="1"/>
    <w:next w:val="1"/>
    <w:unhideWhenUsed/>
    <w:qFormat/>
    <w:uiPriority w:val="0"/>
    <w:pPr>
      <w:keepNext/>
      <w:keepLines/>
      <w:numPr>
        <w:ilvl w:val="2"/>
        <w:numId w:val="1"/>
      </w:numPr>
      <w:adjustRightInd w:val="0"/>
      <w:snapToGrid w:val="0"/>
      <w:spacing w:beforeLines="0" w:afterLines="0" w:line="440" w:lineRule="exact"/>
      <w:outlineLvl w:val="2"/>
    </w:pPr>
    <w:rPr>
      <w:rFonts w:eastAsia="楷体" w:asciiTheme="minorAscii" w:hAnsiTheme="minorAscii"/>
      <w:b/>
      <w:bCs/>
      <w:sz w:val="28"/>
      <w:szCs w:val="32"/>
    </w:rPr>
  </w:style>
  <w:style w:type="character" w:default="1" w:styleId="8">
    <w:name w:val="Default Paragraph Font"/>
    <w:link w:val="9"/>
    <w:semiHidden/>
    <w:qFormat/>
    <w:uiPriority w:val="0"/>
    <w:rPr>
      <w:rFonts w:eastAsia="仿宋_GB2312"/>
      <w:kern w:val="0"/>
      <w:sz w:val="36"/>
      <w:szCs w:val="21"/>
    </w:rPr>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0"/>
    <w:rPr>
      <w:sz w:val="3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 Char1"/>
    <w:basedOn w:val="1"/>
    <w:link w:val="8"/>
    <w:qFormat/>
    <w:uiPriority w:val="0"/>
    <w:pPr>
      <w:spacing w:line="240" w:lineRule="atLeast"/>
      <w:ind w:left="420" w:firstLine="420"/>
    </w:pPr>
    <w:rPr>
      <w:rFonts w:eastAsia="仿宋_GB2312"/>
      <w:kern w:val="0"/>
      <w:sz w:val="36"/>
      <w:szCs w:val="21"/>
    </w:rPr>
  </w:style>
  <w:style w:type="character" w:styleId="10">
    <w:name w:val="page number"/>
    <w:basedOn w:val="8"/>
    <w:qFormat/>
    <w:uiPriority w:val="0"/>
  </w:style>
  <w:style w:type="character" w:customStyle="1" w:styleId="12">
    <w:name w:val="标题 1 Char"/>
    <w:link w:val="2"/>
    <w:qFormat/>
    <w:uiPriority w:val="0"/>
    <w:rPr>
      <w:rFonts w:ascii="Times New Roman" w:hAnsi="Times New Roman" w:eastAsia="宋体"/>
      <w:b/>
      <w:bCs/>
      <w:kern w:val="44"/>
      <w:sz w:val="30"/>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2018-09-12T03:26:00Z</dcterms:created>
  <dc:creator>青春是场马不停蹄的相遇和错过。</dc:creator>
  <cp:lastModifiedBy>青春是场马不停蹄的相遇和错过。</cp:lastModifiedBy>
  <dcterms:modified xsi:type="dcterms:W3CDTF">2018-09-13T03:09:14Z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KSORubyTemplateID" linkTarget="0">
    <vt:lpwstr>6</vt:lpwstr>
  </property>
</Properties>
</file>