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浙江工业大学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2020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年</w:t>
      </w: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硕士研究生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招生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考试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初试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自命题科目考试大纲</w:t>
      </w:r>
    </w:p>
    <w:tbl>
      <w:tblPr>
        <w:tblStyle w:val="5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7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Lines="15"/>
              <w:ind w:left="-105" w:leftChars="-50" w:right="-105" w:rightChars="-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科目代码、名称:</w:t>
            </w:r>
          </w:p>
        </w:tc>
        <w:tc>
          <w:tcPr>
            <w:tcW w:w="72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pStyle w:val="2"/>
              <w:spacing w:beforeLines="25" w:afterLines="10" w:line="240" w:lineRule="auto"/>
              <w:ind w:firstLine="964" w:firstLineChars="40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( 673  ) 文学评论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Lines="20"/>
              <w:ind w:left="-105" w:leftChars="-50" w:right="-105" w:rightChars="-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专业类别：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Lines="20"/>
              <w:ind w:firstLine="959" w:firstLineChars="398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■学术型     □专业学位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Lines="20"/>
              <w:ind w:left="-105" w:leftChars="-50" w:right="-105" w:rightChars="-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适用专业: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Lines="20"/>
              <w:ind w:firstLine="964" w:firstLineChars="400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中国语言文学</w:t>
            </w:r>
          </w:p>
        </w:tc>
      </w:tr>
    </w:tbl>
    <w:p>
      <w:pPr>
        <w:spacing w:line="400" w:lineRule="exact"/>
      </w:pPr>
    </w:p>
    <w:tbl>
      <w:tblPr>
        <w:tblStyle w:val="5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522" w:type="dxa"/>
          </w:tcPr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一、基本内容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本试题主要考察：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）考生的文学批评理论知识。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）考生运用文学批评理论对文学作品（含中国古代文学作品、中国现代文学作品和外国文学作品）的批评能力。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文学概论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基本要求：参考童庆炳主编《文学理论教程》，理解并掌握文学的定义、性质、结构、体裁、风格，文学创造、接受的基本过程，文学发生发展的规律，以及文学批评的基本方法。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</w:t>
            </w:r>
            <w:r>
              <w:rPr>
                <w:color w:val="000000"/>
              </w:rPr>
              <w:t xml:space="preserve">: </w:t>
            </w:r>
            <w:r>
              <w:rPr>
                <w:rFonts w:hint="eastAsia" w:cs="宋体"/>
                <w:color w:val="000000"/>
              </w:rPr>
              <w:t>第四章《文学活动的审美意识形态属性》，第十章《文学作品的文本层次和文学形象的理想形态》，第十一章《叙事性作品》，第十二章《抒情性作品》，第十五章《文学接受过程》，第十六章《文学批评》。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中国古代文学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卷），理清中国古代文学各文体（诗歌、散文、词、曲、小说等）的发展脉络。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重点了解：袁行霈主编《中国文学史》（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卷）第一卷“总绪论”以及“第一编先秦文学”至“第八编清代文学”每一编的“绪论”。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重点阅读：朱东润主编《中国历代文学作品选》（简编本，上、下册），上海古籍出版社，</w:t>
            </w:r>
            <w:r>
              <w:rPr>
                <w:color w:val="000000"/>
              </w:rPr>
              <w:t>2002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1999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《中国历代文学作品选》（简编本，上、下册），朱东润主编，上海古籍出版社，</w:t>
            </w:r>
            <w:r>
              <w:rPr>
                <w:color w:val="000000"/>
              </w:rPr>
              <w:t>2002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中国现当代文学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基本要求：参考朱栋霖主编《中国现代文学史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》（上下）（第三版），理清中国现当代文学史脉络，熟悉重要作家，阅读重要作品。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重点掌握：中国现当代重要作家作品，重要文学思潮、文学流派与文学现象。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》（上下）朱栋霖主编，北京大学出版社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年第三版。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比较文学与外国文学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比较文学基本要求：了解比较文学的学科基本特征以及传统国别文学（史）的关系，掌握影响研究、平行研究、跨学科研究的基本内容。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外国文学基本要求：理清外国文学史脉络，熟悉重要的文学思潮和流派，熟悉重要作家和作品。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《外国文学史》（第二版），聂珍钊、郑克鲁、蒋承勇编，高教出版社，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firstLine="413" w:firstLineChars="196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二、考试要求</w:t>
            </w:r>
            <w:r>
              <w:rPr>
                <w:rFonts w:hint="eastAsia" w:cs="宋体"/>
                <w:color w:val="000000"/>
              </w:rPr>
              <w:t>（包括考试时间、总分、考试方式、题型、分数比例等）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 w:cs="宋体"/>
                <w:color w:val="000000"/>
              </w:rPr>
              <w:t>考试时间：</w:t>
            </w: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小时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Fonts w:hint="eastAsia" w:cs="宋体"/>
                <w:color w:val="000000"/>
              </w:rPr>
              <w:t>考试方式：闭卷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rFonts w:hint="eastAsia" w:cs="宋体"/>
                <w:color w:val="000000"/>
              </w:rPr>
              <w:t>总分及分布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rFonts w:hint="eastAsia" w:cs="宋体"/>
                <w:color w:val="000000"/>
              </w:rPr>
              <w:t>满分</w:t>
            </w:r>
            <w:r>
              <w:rPr>
                <w:color w:val="000000"/>
              </w:rPr>
              <w:t>150</w:t>
            </w:r>
            <w:r>
              <w:rPr>
                <w:rFonts w:hint="eastAsia" w:cs="宋体"/>
                <w:color w:val="000000"/>
              </w:rPr>
              <w:t>分，其中：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）文学批评理论知识题</w:t>
            </w:r>
            <w:r>
              <w:rPr>
                <w:color w:val="000000"/>
              </w:rPr>
              <w:t>30</w:t>
            </w:r>
            <w:r>
              <w:rPr>
                <w:rFonts w:hint="eastAsia" w:cs="宋体"/>
                <w:color w:val="000000"/>
              </w:rPr>
              <w:t>分；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</w:t>
            </w:r>
            <w:r>
              <w:rPr>
                <w:color w:val="000000"/>
              </w:rPr>
              <w:t>120</w:t>
            </w:r>
            <w:r>
              <w:rPr>
                <w:rFonts w:hint="eastAsia" w:cs="宋体"/>
                <w:color w:val="000000"/>
              </w:rPr>
              <w:t>分。含中国古代文学作品评论，中国现代文学作品评论，外国文学作品评论。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rFonts w:hint="eastAsia" w:cs="宋体"/>
                <w:color w:val="000000"/>
              </w:rPr>
              <w:t>题型：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）文学批评理论知识题：</w:t>
            </w:r>
            <w:r>
              <w:rPr>
                <w:color w:val="000000"/>
              </w:rPr>
              <w:t>A.</w:t>
            </w:r>
            <w:r>
              <w:rPr>
                <w:rFonts w:hint="eastAsia" w:cs="宋体"/>
                <w:color w:val="000000"/>
              </w:rPr>
              <w:t>名词解释题；</w:t>
            </w:r>
            <w:r>
              <w:rPr>
                <w:color w:val="000000"/>
              </w:rPr>
              <w:t>(10</w:t>
            </w:r>
            <w:r>
              <w:rPr>
                <w:rFonts w:hint="eastAsia" w:cs="宋体"/>
                <w:color w:val="000000"/>
              </w:rPr>
              <w:t>分）；</w:t>
            </w:r>
            <w:r>
              <w:rPr>
                <w:color w:val="000000"/>
              </w:rPr>
              <w:t>B.</w:t>
            </w:r>
            <w:r>
              <w:rPr>
                <w:rFonts w:hint="eastAsia" w:cs="宋体"/>
                <w:color w:val="000000"/>
              </w:rPr>
              <w:t>简答题（</w:t>
            </w:r>
            <w:r>
              <w:rPr>
                <w:color w:val="000000"/>
              </w:rPr>
              <w:t>20</w:t>
            </w:r>
            <w:r>
              <w:rPr>
                <w:rFonts w:hint="eastAsia" w:cs="宋体"/>
                <w:color w:val="000000"/>
              </w:rPr>
              <w:t>分）；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）文学作品评论题：论述题</w:t>
            </w:r>
            <w:r>
              <w:rPr>
                <w:color w:val="000000"/>
              </w:rPr>
              <w:t>(60x2=120</w:t>
            </w:r>
            <w:r>
              <w:rPr>
                <w:rFonts w:hint="eastAsia" w:cs="宋体"/>
                <w:color w:val="000000"/>
              </w:rPr>
              <w:t>分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12"/>
              <w:spacing w:before="0" w:beforeAutospacing="0" w:after="0" w:afterAutospacing="0"/>
              <w:ind w:firstLine="420" w:firstLineChars="20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三、主要参考书目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2014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》（第三版）（上、下），朱栋霖主编，北京大学出版社，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</w:t>
            </w:r>
            <w:r>
              <w:rPr>
                <w:color w:val="000000"/>
              </w:rPr>
              <w:t>(</w:t>
            </w:r>
            <w:r>
              <w:rPr>
                <w:rFonts w:hint="eastAsia" w:cs="宋体"/>
                <w:color w:val="000000"/>
              </w:rPr>
              <w:t>简编本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，（上、下）朱东润主编，上海古籍出版社，</w:t>
            </w:r>
            <w:r>
              <w:rPr>
                <w:color w:val="000000"/>
              </w:rPr>
              <w:t>2010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spacing w:line="400" w:lineRule="exact"/>
              <w:rPr>
                <w:color w:val="000000"/>
              </w:rPr>
            </w:pPr>
          </w:p>
        </w:tc>
      </w:tr>
    </w:tbl>
    <w:p>
      <w:pPr>
        <w:pStyle w:val="12"/>
        <w:spacing w:before="0" w:beforeAutospacing="0" w:after="0" w:afterAutospacing="0"/>
        <w:ind w:firstLine="420" w:firstLineChars="200"/>
        <w:rPr>
          <w:rFonts w:cs="Times New Roman"/>
          <w:sz w:val="21"/>
          <w:szCs w:val="21"/>
        </w:rPr>
      </w:pPr>
    </w:p>
    <w:p>
      <w:pPr>
        <w:pStyle w:val="12"/>
        <w:spacing w:before="0" w:beforeAutospacing="0" w:after="0" w:afterAutospacing="0"/>
        <w:ind w:firstLine="480" w:firstLineChars="200"/>
        <w:rPr>
          <w:rFonts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浙江工业大学</w:t>
    </w:r>
    <w:r>
      <w:rPr>
        <w:rFonts w:hint="eastAsia"/>
        <w:lang w:eastAsia="zh-CN"/>
      </w:rPr>
      <w:t>硕士</w:t>
    </w:r>
    <w:r>
      <w:rPr>
        <w:rFonts w:hint="eastAsia"/>
      </w:rPr>
      <w:t>研究生</w:t>
    </w:r>
    <w:r>
      <w:rPr>
        <w:rFonts w:hint="eastAsia"/>
        <w:lang w:eastAsia="zh-CN"/>
      </w:rPr>
      <w:t>招生</w:t>
    </w:r>
    <w:r>
      <w:rPr>
        <w:rFonts w:hint="eastAsia"/>
      </w:rPr>
      <w:t>考试</w:t>
    </w:r>
    <w:r>
      <w:rPr>
        <w:rFonts w:hint="eastAsia"/>
        <w:lang w:eastAsia="zh-CN"/>
      </w:rPr>
      <w:t>初试</w:t>
    </w:r>
    <w:r>
      <w:rPr>
        <w:rFonts w:hint="eastAsia"/>
      </w:rPr>
      <w:t>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667D"/>
    <w:rsid w:val="00020260"/>
    <w:rsid w:val="00064AAE"/>
    <w:rsid w:val="00091A26"/>
    <w:rsid w:val="000A06D0"/>
    <w:rsid w:val="000C7799"/>
    <w:rsid w:val="001216F1"/>
    <w:rsid w:val="001350A7"/>
    <w:rsid w:val="00162B00"/>
    <w:rsid w:val="00172A27"/>
    <w:rsid w:val="0024522F"/>
    <w:rsid w:val="002560BD"/>
    <w:rsid w:val="002A4A88"/>
    <w:rsid w:val="002B6D51"/>
    <w:rsid w:val="002C32B3"/>
    <w:rsid w:val="002F460D"/>
    <w:rsid w:val="003674E2"/>
    <w:rsid w:val="00392309"/>
    <w:rsid w:val="00407EEA"/>
    <w:rsid w:val="004662FA"/>
    <w:rsid w:val="00482F0E"/>
    <w:rsid w:val="004F1DE9"/>
    <w:rsid w:val="00501046"/>
    <w:rsid w:val="00502CDE"/>
    <w:rsid w:val="00512EE6"/>
    <w:rsid w:val="00536DA1"/>
    <w:rsid w:val="005629C0"/>
    <w:rsid w:val="00586456"/>
    <w:rsid w:val="00614ADB"/>
    <w:rsid w:val="00641551"/>
    <w:rsid w:val="00644B04"/>
    <w:rsid w:val="00656F41"/>
    <w:rsid w:val="00677F8B"/>
    <w:rsid w:val="006B4584"/>
    <w:rsid w:val="00701E36"/>
    <w:rsid w:val="00762FC6"/>
    <w:rsid w:val="007B11D4"/>
    <w:rsid w:val="007B7374"/>
    <w:rsid w:val="007E7421"/>
    <w:rsid w:val="008A7D1A"/>
    <w:rsid w:val="008B7A21"/>
    <w:rsid w:val="00910BEA"/>
    <w:rsid w:val="00993553"/>
    <w:rsid w:val="009C72F2"/>
    <w:rsid w:val="009C7731"/>
    <w:rsid w:val="009C7DA2"/>
    <w:rsid w:val="00A34E6B"/>
    <w:rsid w:val="00A7785F"/>
    <w:rsid w:val="00AD31F1"/>
    <w:rsid w:val="00B02748"/>
    <w:rsid w:val="00B02B1A"/>
    <w:rsid w:val="00B14B65"/>
    <w:rsid w:val="00B53F8A"/>
    <w:rsid w:val="00B67892"/>
    <w:rsid w:val="00BB7F51"/>
    <w:rsid w:val="00BE6DC1"/>
    <w:rsid w:val="00BF77B0"/>
    <w:rsid w:val="00C1071E"/>
    <w:rsid w:val="00C2710F"/>
    <w:rsid w:val="00C4693C"/>
    <w:rsid w:val="00C910AA"/>
    <w:rsid w:val="00CE156E"/>
    <w:rsid w:val="00D00E80"/>
    <w:rsid w:val="00D300CB"/>
    <w:rsid w:val="00D3268E"/>
    <w:rsid w:val="00D43E02"/>
    <w:rsid w:val="00D6099B"/>
    <w:rsid w:val="00DB18E0"/>
    <w:rsid w:val="00E17412"/>
    <w:rsid w:val="00E76F9C"/>
    <w:rsid w:val="00E8664F"/>
    <w:rsid w:val="00E943A9"/>
    <w:rsid w:val="00EB3F96"/>
    <w:rsid w:val="00F74580"/>
    <w:rsid w:val="00F7479F"/>
    <w:rsid w:val="00F93C09"/>
    <w:rsid w:val="00FC2C5E"/>
    <w:rsid w:val="00FE26A7"/>
    <w:rsid w:val="11140CB0"/>
    <w:rsid w:val="1A30762C"/>
    <w:rsid w:val="1EF45759"/>
    <w:rsid w:val="240D6E59"/>
    <w:rsid w:val="241806C9"/>
    <w:rsid w:val="251A1A79"/>
    <w:rsid w:val="274143F9"/>
    <w:rsid w:val="2DFB4F0E"/>
    <w:rsid w:val="3F904B16"/>
    <w:rsid w:val="4B0E2931"/>
    <w:rsid w:val="4DE16BE4"/>
    <w:rsid w:val="580B5320"/>
    <w:rsid w:val="65572810"/>
    <w:rsid w:val="65FA419E"/>
    <w:rsid w:val="66D90B14"/>
    <w:rsid w:val="6D707A9F"/>
    <w:rsid w:val="6EB62C3E"/>
    <w:rsid w:val="74316C6B"/>
    <w:rsid w:val="79E83EBD"/>
    <w:rsid w:val="7B72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1 Char"/>
    <w:basedOn w:val="6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8">
    <w:name w:val="Footer Char"/>
    <w:basedOn w:val="6"/>
    <w:link w:val="3"/>
    <w:qFormat/>
    <w:locked/>
    <w:uiPriority w:val="99"/>
    <w:rPr>
      <w:kern w:val="2"/>
      <w:sz w:val="18"/>
      <w:szCs w:val="18"/>
    </w:rPr>
  </w:style>
  <w:style w:type="character" w:customStyle="1" w:styleId="9">
    <w:name w:val="Header Char"/>
    <w:basedOn w:val="6"/>
    <w:link w:val="4"/>
    <w:qFormat/>
    <w:locked/>
    <w:uiPriority w:val="99"/>
    <w:rPr>
      <w:kern w:val="2"/>
      <w:sz w:val="18"/>
      <w:szCs w:val="18"/>
    </w:rPr>
  </w:style>
  <w:style w:type="paragraph" w:customStyle="1" w:styleId="10">
    <w:name w:val="Char Char1 Char"/>
    <w:basedOn w:val="1"/>
    <w:semiHidden/>
    <w:qFormat/>
    <w:uiPriority w:val="99"/>
  </w:style>
  <w:style w:type="paragraph" w:customStyle="1" w:styleId="11">
    <w:name w:val="Char Char Char Char"/>
    <w:basedOn w:val="1"/>
    <w:qFormat/>
    <w:uiPriority w:val="99"/>
    <w:rPr>
      <w:rFonts w:eastAsia="楷体_GB2312"/>
      <w:sz w:val="24"/>
      <w:szCs w:val="24"/>
    </w:rPr>
  </w:style>
  <w:style w:type="paragraph" w:customStyle="1" w:styleId="12">
    <w:name w:val="myalig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China</Company>
  <Pages>2</Pages>
  <Words>210</Words>
  <Characters>1197</Characters>
  <Lines>0</Lines>
  <Paragraphs>0</Paragraphs>
  <TotalTime>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2017-09-20T09:10:00Z</dcterms:created>
  <dc:creator>zjhis</dc:creator>
  <cp:lastModifiedBy>夫子</cp:lastModifiedBy>
  <cp:lastPrinted>2017-09-25T07:30:00Z</cp:lastPrinted>
  <dcterms:modified xsi:type="dcterms:W3CDTF">2019-09-19T07:41:42Z</dcterms:modified>
  <dc:title>浙江工业大学2012年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