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6"/>
          <w:szCs w:val="24"/>
        </w:rPr>
      </w:pPr>
      <w:r>
        <w:rPr>
          <w:rFonts w:ascii="微软雅黑" w:eastAsia="微软雅黑" w:hAnsi="微软雅黑" w:hint="eastAsia"/>
          <w:b/>
          <w:sz w:val="36"/>
          <w:szCs w:val="24"/>
        </w:rPr>
        <w:t>20</w:t>
      </w:r>
      <w:r w:rsidR="0084352D">
        <w:rPr>
          <w:rFonts w:ascii="微软雅黑" w:eastAsia="微软雅黑" w:hAnsi="微软雅黑" w:hint="eastAsia"/>
          <w:b/>
          <w:sz w:val="36"/>
          <w:szCs w:val="24"/>
        </w:rPr>
        <w:t>20</w:t>
      </w:r>
      <w:r>
        <w:rPr>
          <w:rFonts w:ascii="微软雅黑" w:eastAsia="微软雅黑" w:hAnsi="微软雅黑" w:hint="eastAsia"/>
          <w:b/>
          <w:sz w:val="36"/>
          <w:szCs w:val="24"/>
        </w:rPr>
        <w:t>年</w:t>
      </w:r>
      <w:r w:rsidRPr="00555830">
        <w:rPr>
          <w:rFonts w:ascii="微软雅黑" w:eastAsia="微软雅黑" w:hAnsi="微软雅黑"/>
          <w:b/>
          <w:sz w:val="36"/>
          <w:szCs w:val="24"/>
        </w:rPr>
        <w:t>硕士研究生入学统一考试</w:t>
      </w:r>
      <w:r w:rsidRPr="00555830">
        <w:rPr>
          <w:rFonts w:ascii="微软雅黑" w:eastAsia="微软雅黑" w:hAnsi="微软雅黑" w:hint="eastAsia"/>
          <w:b/>
          <w:sz w:val="36"/>
          <w:szCs w:val="24"/>
        </w:rPr>
        <w:t>法</w:t>
      </w:r>
      <w:r w:rsidRPr="00555830">
        <w:rPr>
          <w:rFonts w:ascii="微软雅黑" w:eastAsia="微软雅黑" w:hAnsi="微软雅黑"/>
          <w:b/>
          <w:sz w:val="36"/>
          <w:szCs w:val="24"/>
        </w:rPr>
        <w:t>学考试大纲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970B4F" w:rsidRPr="00555830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 w:rsidRPr="00555830">
        <w:rPr>
          <w:rFonts w:ascii="微软雅黑" w:eastAsia="微软雅黑" w:hAnsi="微软雅黑" w:hint="eastAsia"/>
          <w:b/>
          <w:sz w:val="28"/>
          <w:szCs w:val="24"/>
        </w:rPr>
        <w:t>（</w:t>
      </w:r>
      <w:r w:rsidRPr="00555830">
        <w:rPr>
          <w:rFonts w:ascii="微软雅黑" w:eastAsia="微软雅黑" w:hAnsi="微软雅黑"/>
          <w:b/>
          <w:sz w:val="28"/>
          <w:szCs w:val="24"/>
        </w:rPr>
        <w:t>612）法理、民法、民事诉讼法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考试科目：</w:t>
      </w:r>
      <w:r w:rsidRPr="00555830">
        <w:rPr>
          <w:rFonts w:ascii="微软雅黑" w:eastAsia="微软雅黑" w:hAnsi="微软雅黑" w:hint="eastAsia"/>
          <w:sz w:val="24"/>
          <w:szCs w:val="24"/>
        </w:rPr>
        <w:t>（612）</w:t>
      </w:r>
      <w:r w:rsidRPr="00555830">
        <w:rPr>
          <w:rFonts w:ascii="微软雅黑" w:eastAsia="微软雅黑" w:hAnsi="微软雅黑"/>
          <w:sz w:val="24"/>
          <w:szCs w:val="24"/>
        </w:rPr>
        <w:t>法</w:t>
      </w:r>
      <w:bookmarkStart w:id="0" w:name="_GoBack"/>
      <w:bookmarkEnd w:id="0"/>
      <w:r w:rsidRPr="00555830">
        <w:rPr>
          <w:rFonts w:ascii="微软雅黑" w:eastAsia="微软雅黑" w:hAnsi="微软雅黑"/>
          <w:sz w:val="24"/>
          <w:szCs w:val="24"/>
        </w:rPr>
        <w:t>理、民法、民事诉讼法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一、试卷满分及考试时间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试卷满分为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150</w:t>
      </w:r>
      <w:r w:rsidRPr="00555830">
        <w:rPr>
          <w:rFonts w:ascii="微软雅黑" w:eastAsia="微软雅黑" w:hAnsi="微软雅黑"/>
          <w:sz w:val="24"/>
          <w:szCs w:val="24"/>
        </w:rPr>
        <w:t>分，考试时间为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180</w:t>
      </w:r>
      <w:r w:rsidRPr="00555830">
        <w:rPr>
          <w:rFonts w:ascii="微软雅黑" w:eastAsia="微软雅黑" w:hAnsi="微软雅黑"/>
          <w:sz w:val="24"/>
          <w:szCs w:val="24"/>
        </w:rPr>
        <w:t>分钟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970B4F" w:rsidRPr="0055583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二、答题方式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答题方式为闭卷、笔试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r>
        <w:rPr>
          <w:rFonts w:ascii="微软雅黑" w:eastAsia="微软雅黑" w:hAnsi="微软雅黑" w:hint="eastAsia"/>
          <w:b/>
          <w:sz w:val="32"/>
          <w:szCs w:val="24"/>
        </w:rPr>
        <w:t>法理学</w:t>
      </w:r>
      <w:r w:rsidR="00532CB6">
        <w:rPr>
          <w:rFonts w:ascii="微软雅黑" w:eastAsia="微软雅黑" w:hAnsi="微软雅黑" w:hint="eastAsia"/>
          <w:b/>
          <w:sz w:val="32"/>
          <w:szCs w:val="24"/>
        </w:rPr>
        <w:t>部分</w:t>
      </w:r>
      <w:r w:rsidR="00532CB6">
        <w:rPr>
          <w:rFonts w:ascii="微软雅黑" w:eastAsia="微软雅黑" w:hAnsi="微软雅黑" w:hint="eastAsia"/>
          <w:b/>
          <w:kern w:val="0"/>
          <w:sz w:val="32"/>
          <w:szCs w:val="24"/>
        </w:rPr>
        <w:t>（50分）</w:t>
      </w:r>
    </w:p>
    <w:p w:rsidR="00970B4F" w:rsidRDefault="00970B4F" w:rsidP="00970B4F">
      <w:pPr>
        <w:pStyle w:val="1"/>
      </w:pPr>
      <w:r>
        <w:t>一、</w:t>
      </w:r>
      <w:r>
        <w:rPr>
          <w:rFonts w:hint="eastAsia"/>
        </w:rPr>
        <w:t>法的本体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Chars="57" w:left="12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法的定义   法的本质</w:t>
      </w:r>
      <w:r>
        <w:rPr>
          <w:rFonts w:ascii="微软雅黑" w:eastAsia="微软雅黑" w:hAnsi="微软雅黑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 xml:space="preserve">法的基本特征   法律规则、法律原则   法律渊源、法的效力   法律体系 法律部门  当代中国的法律体系   权利与义务   法律行为  法律关系  法律责任  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．掌握法的概念和法的基本特征，</w:t>
      </w:r>
      <w:r>
        <w:rPr>
          <w:rFonts w:ascii="微软雅黑" w:eastAsia="微软雅黑" w:hAnsi="微软雅黑"/>
          <w:sz w:val="24"/>
          <w:szCs w:val="24"/>
        </w:rPr>
        <w:t>了解</w:t>
      </w:r>
      <w:r>
        <w:rPr>
          <w:rFonts w:ascii="微软雅黑" w:eastAsia="微软雅黑" w:hAnsi="微软雅黑" w:hint="eastAsia"/>
          <w:sz w:val="24"/>
          <w:szCs w:val="24"/>
        </w:rPr>
        <w:t>法的本质特征。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．理解法律规则</w:t>
      </w:r>
      <w:r>
        <w:rPr>
          <w:rFonts w:ascii="微软雅黑" w:eastAsia="微软雅黑" w:hAnsi="微软雅黑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含义、逻辑结构，掌握法律原则的作用。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．掌握法律渊源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、分类；</w:t>
      </w:r>
      <w:r>
        <w:rPr>
          <w:rFonts w:ascii="微软雅黑" w:eastAsia="微软雅黑" w:hAnsi="微软雅黑"/>
          <w:sz w:val="24"/>
          <w:szCs w:val="24"/>
        </w:rPr>
        <w:t>理解</w:t>
      </w:r>
      <w:r>
        <w:rPr>
          <w:rFonts w:ascii="微软雅黑" w:eastAsia="微软雅黑" w:hAnsi="微软雅黑" w:hint="eastAsia"/>
          <w:sz w:val="24"/>
          <w:szCs w:val="24"/>
        </w:rPr>
        <w:t>当代中国法的渊源；掌握法的效力层次的含义及划分效力层次的规则；理解法的效力范围。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．掌握法律部门和法律体系</w:t>
      </w:r>
      <w:r>
        <w:rPr>
          <w:rFonts w:ascii="微软雅黑" w:eastAsia="微软雅黑" w:hAnsi="微软雅黑"/>
          <w:sz w:val="24"/>
          <w:szCs w:val="24"/>
        </w:rPr>
        <w:t>的概念，理解</w:t>
      </w:r>
      <w:r>
        <w:rPr>
          <w:rFonts w:ascii="微软雅黑" w:eastAsia="微软雅黑" w:hAnsi="微软雅黑" w:hint="eastAsia"/>
          <w:sz w:val="24"/>
          <w:szCs w:val="24"/>
        </w:rPr>
        <w:t>当代中国法律体系的组成。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5．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权利和义务的概念、本质、特征和作用，掌握权利与义务的关系。理解权利的分类。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6．理解法律行为的特征和组成结构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7．掌握法律关系的概念、特征与分类；掌握法律关系主体、客体、权利能力和行为能力；掌握法律关系的形成、变更与消灭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8．理解法律责任的特点；掌握法律责任的构成要件和分类；掌握法律责任的归责与免责。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二、</w:t>
      </w:r>
      <w:r>
        <w:rPr>
          <w:rFonts w:hint="eastAsia"/>
        </w:rPr>
        <w:t>法的运行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lastRenderedPageBreak/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立法  法律实施  法律方法  法律程序  法律职业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．理解立法的概念、特点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理解立法体制。掌握我国的立法体制。掌握我国立法的指导思想和基本原则。理解立法程序、立法技术。掌握法典编纂。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．理解守法、执法和司法的概念及主体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掌握守法的条件。掌握执法的基本原则。掌握我国的司法体系。掌握司法的基本要求和基本原则。理解法律监督的概念和构成。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．理解法律方法的意义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掌握法律解释的概念、必要性。掌握法律解释的体制。掌握法律解释的原则与方法。掌握法律推理的概念与特征。理解形式推理与实质推理。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．理解法律程序的特点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了解正当程序的历史。理解正当程序的特征。掌握法律程序的作用和意义。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．掌握法律职业的概念、特征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了解法律职业的历史。理解法律职业的技能。掌握法律职业的思维（法律思维方式）的性质和特征。理解法律职业伦理。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三、</w:t>
      </w:r>
      <w:r>
        <w:rPr>
          <w:rFonts w:hint="eastAsia"/>
        </w:rPr>
        <w:t>法的作用和价值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法的作用  法的价值  法与人权  法与秩序  法与自由  法与效率  法与正义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．掌握法的作用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，分类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掌握法的局限的原因与表现方式。掌握法治的代价。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．理解法的价值和法的价值体系。掌握法的价值的冲突与整合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．理解人权的概念史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理解人权的释义。掌握人权的基本特点与分类。掌握人权的法律保护和我国人权保护的特点。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．了解秩序的概念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理解典型的秩序观。理解法对秩序的维护作用。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．掌握自由的概念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掌握自由、权利与权力。掌握法对自由的保障作用。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6</w:t>
      </w:r>
      <w:r>
        <w:rPr>
          <w:rFonts w:ascii="微软雅黑" w:eastAsia="微软雅黑" w:hAnsi="微软雅黑" w:hint="eastAsia"/>
          <w:sz w:val="24"/>
          <w:szCs w:val="24"/>
        </w:rPr>
        <w:t>．了解效率的概念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理解法对效率的促进作用。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7．了解正义的概念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掌握法律与正义的关系。掌握形式正义和实质正义。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四、</w:t>
      </w:r>
      <w:r>
        <w:rPr>
          <w:rFonts w:hint="eastAsia"/>
        </w:rPr>
        <w:t>法与社会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lastRenderedPageBreak/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法与经济  法与政治  法与科技  法与文化  法与和谐社会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1．</w:t>
      </w:r>
      <w:r>
        <w:rPr>
          <w:rFonts w:ascii="微软雅黑" w:eastAsia="微软雅黑" w:hAnsi="微软雅黑" w:hint="eastAsia"/>
          <w:sz w:val="24"/>
          <w:szCs w:val="24"/>
        </w:rPr>
        <w:t>了解法与生产力、法与生产关系之间的关系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理解法与市场经济之间的关系。掌握法与经济全球化。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2．</w:t>
      </w:r>
      <w:r>
        <w:rPr>
          <w:rFonts w:ascii="微软雅黑" w:eastAsia="微软雅黑" w:hAnsi="微软雅黑" w:hint="eastAsia"/>
          <w:sz w:val="24"/>
          <w:szCs w:val="24"/>
        </w:rPr>
        <w:t>理解法与公共权力的关系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掌握法与政策的关系。理解法与政治文明和政治体制改革。掌握依法治国与执政能力建设。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．了解科学技术对法的影响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掌握科技、科技法中的伦理问题。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．了解法与文化的关系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理解法与传统。掌握法与道德。理解法与宗教。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．理解社会主义和谐社会的法律机制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五、</w:t>
      </w:r>
      <w:r>
        <w:rPr>
          <w:rFonts w:hint="eastAsia"/>
        </w:rPr>
        <w:t>法的起源与发展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法的起源  法的历史类型  法的发展  法治国家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．了解原始社会的社会调控机制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理解法产生的代表性学说。理解法产生的社会背景。掌握法产生的一般规律。掌握法与原始习惯的关系。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．理解法的历史类型的概念与划分标准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掌握法的历史类型更替的一般规律。了解古代法律制度。掌握近现代资本主义法律制度。掌握当代中国社会主义法律制度。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．理解法的发展的一般理论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掌握法律继承和法律移植。理解法制改革。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．掌握法治释义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掌握法治国家。掌握法治国家原理。掌握建设社会主义法治国家。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Pr="00124695" w:rsidRDefault="00970B4F" w:rsidP="00970B4F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124695">
        <w:rPr>
          <w:rFonts w:hint="eastAsia"/>
          <w:sz w:val="28"/>
          <w:szCs w:val="28"/>
        </w:rPr>
        <w:t>：</w:t>
      </w:r>
    </w:p>
    <w:p w:rsidR="00970B4F" w:rsidRDefault="00970B4F" w:rsidP="00970B4F">
      <w:pPr>
        <w:ind w:left="0" w:firstLineChars="300" w:firstLine="840"/>
        <w:rPr>
          <w:sz w:val="28"/>
          <w:szCs w:val="28"/>
        </w:rPr>
      </w:pPr>
      <w:r w:rsidRPr="00124695">
        <w:rPr>
          <w:rFonts w:hint="eastAsia"/>
          <w:sz w:val="28"/>
          <w:szCs w:val="28"/>
        </w:rPr>
        <w:t>《法理学》 张文显 法律出版社 2007年1月版</w:t>
      </w:r>
    </w:p>
    <w:p w:rsidR="00970B4F" w:rsidRP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r w:rsidRPr="00904E8A">
        <w:rPr>
          <w:rFonts w:ascii="微软雅黑" w:eastAsia="微软雅黑" w:hAnsi="微软雅黑" w:hint="eastAsia"/>
          <w:b/>
          <w:sz w:val="32"/>
          <w:szCs w:val="24"/>
        </w:rPr>
        <w:t xml:space="preserve">    民法部分</w:t>
      </w:r>
      <w:r>
        <w:rPr>
          <w:rFonts w:ascii="微软雅黑" w:eastAsia="微软雅黑" w:hAnsi="微软雅黑" w:hint="eastAsia"/>
          <w:b/>
          <w:kern w:val="0"/>
          <w:sz w:val="32"/>
          <w:szCs w:val="24"/>
        </w:rPr>
        <w:t>（50分）</w:t>
      </w:r>
    </w:p>
    <w:p w:rsidR="00970B4F" w:rsidRDefault="00970B4F" w:rsidP="00970B4F">
      <w:pPr>
        <w:pStyle w:val="1"/>
      </w:pPr>
      <w:r>
        <w:t>一、</w:t>
      </w:r>
      <w:r>
        <w:rPr>
          <w:rFonts w:hint="eastAsia"/>
        </w:rPr>
        <w:t>民法总论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民法的</w:t>
      </w:r>
      <w:r w:rsidR="00A23FD3" w:rsidRPr="000A7204">
        <w:rPr>
          <w:rFonts w:ascii="微软雅黑" w:eastAsia="微软雅黑" w:hAnsi="微软雅黑" w:hint="eastAsia"/>
          <w:color w:val="auto"/>
          <w:sz w:val="24"/>
          <w:szCs w:val="24"/>
        </w:rPr>
        <w:t>调整对象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 xml:space="preserve">  民法的性质 </w:t>
      </w:r>
      <w:r w:rsidR="00A23FD3" w:rsidRPr="000A7204">
        <w:rPr>
          <w:rFonts w:ascii="微软雅黑" w:eastAsia="微软雅黑" w:hAnsi="微软雅黑" w:hint="eastAsia"/>
          <w:color w:val="auto"/>
          <w:sz w:val="24"/>
          <w:szCs w:val="24"/>
        </w:rPr>
        <w:t xml:space="preserve">民法的渊源 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 xml:space="preserve">民法基本原则 民事法律关系  自然人  法人 </w:t>
      </w:r>
      <w:r w:rsidR="005F5DDA" w:rsidRPr="000A7204">
        <w:rPr>
          <w:rFonts w:ascii="微软雅黑" w:eastAsia="微软雅黑" w:hAnsi="微软雅黑" w:hint="eastAsia"/>
          <w:color w:val="auto"/>
          <w:sz w:val="24"/>
          <w:szCs w:val="24"/>
        </w:rPr>
        <w:t>非法人组织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 xml:space="preserve">  法律</w:t>
      </w:r>
      <w:r>
        <w:rPr>
          <w:rFonts w:ascii="微软雅黑" w:eastAsia="微软雅黑" w:hAnsi="微软雅黑" w:hint="eastAsia"/>
          <w:sz w:val="24"/>
          <w:szCs w:val="24"/>
        </w:rPr>
        <w:t>行为  代理  诉讼时效。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Pr="000A7204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</w:t>
      </w:r>
      <w:r w:rsidR="004F087C" w:rsidRPr="000A7204">
        <w:rPr>
          <w:rFonts w:ascii="微软雅黑" w:eastAsia="微软雅黑" w:hAnsi="微软雅黑" w:hint="eastAsia"/>
          <w:color w:val="auto"/>
          <w:sz w:val="24"/>
          <w:szCs w:val="24"/>
        </w:rPr>
        <w:t>了解和</w:t>
      </w:r>
      <w:r w:rsidR="00A23FD3" w:rsidRPr="000A7204">
        <w:rPr>
          <w:rFonts w:ascii="微软雅黑" w:eastAsia="微软雅黑" w:hAnsi="微软雅黑" w:hint="eastAsia"/>
          <w:color w:val="auto"/>
          <w:sz w:val="24"/>
          <w:szCs w:val="24"/>
        </w:rPr>
        <w:t>掌握民法的</w:t>
      </w:r>
      <w:r w:rsidR="004F087C" w:rsidRPr="000A7204">
        <w:rPr>
          <w:rFonts w:ascii="微软雅黑" w:eastAsia="微软雅黑" w:hAnsi="微软雅黑" w:hint="eastAsia"/>
          <w:color w:val="auto"/>
          <w:sz w:val="24"/>
          <w:szCs w:val="24"/>
        </w:rPr>
        <w:t>基本范畴、</w:t>
      </w:r>
      <w:r w:rsidR="00A23FD3" w:rsidRPr="000A7204">
        <w:rPr>
          <w:rFonts w:ascii="微软雅黑" w:eastAsia="微软雅黑" w:hAnsi="微软雅黑" w:hint="eastAsia"/>
          <w:color w:val="auto"/>
          <w:sz w:val="24"/>
          <w:szCs w:val="24"/>
        </w:rPr>
        <w:t>调整对象</w:t>
      </w:r>
      <w:r w:rsidR="004F087C" w:rsidRPr="000A7204">
        <w:rPr>
          <w:rFonts w:ascii="微软雅黑" w:eastAsia="微软雅黑" w:hAnsi="微软雅黑" w:hint="eastAsia"/>
          <w:color w:val="auto"/>
          <w:sz w:val="24"/>
          <w:szCs w:val="24"/>
        </w:rPr>
        <w:t>、民法的性质、民法的渊源</w:t>
      </w:r>
      <w:r w:rsidR="001140CD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="004F087C" w:rsidRPr="000A7204">
        <w:rPr>
          <w:rFonts w:ascii="微软雅黑" w:eastAsia="微软雅黑" w:hAnsi="微软雅黑" w:hint="eastAsia"/>
          <w:color w:val="auto"/>
          <w:sz w:val="24"/>
          <w:szCs w:val="24"/>
        </w:rPr>
        <w:t>理解和</w:t>
      </w:r>
      <w:r w:rsidR="003B7A3E" w:rsidRPr="000A7204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民法的基本原则</w:t>
      </w:r>
      <w:r w:rsidR="00E81327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="003B7A3E" w:rsidRPr="000A7204">
        <w:rPr>
          <w:rFonts w:ascii="微软雅黑" w:eastAsia="微软雅黑" w:hAnsi="微软雅黑" w:hint="eastAsia"/>
          <w:color w:val="auto"/>
          <w:sz w:val="24"/>
          <w:szCs w:val="24"/>
        </w:rPr>
        <w:t>了解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民事法律关系</w:t>
      </w:r>
    </w:p>
    <w:p w:rsidR="00970B4F" w:rsidRPr="000A7204" w:rsidRDefault="00E81327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2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="00970B4F" w:rsidRPr="000A7204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自然人的基本法律问题</w:t>
      </w:r>
    </w:p>
    <w:p w:rsidR="00970B4F" w:rsidRPr="000A7204" w:rsidRDefault="00E81327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3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="00970B4F" w:rsidRPr="000A7204">
        <w:rPr>
          <w:rFonts w:ascii="微软雅黑" w:eastAsia="微软雅黑" w:hAnsi="微软雅黑"/>
          <w:color w:val="auto"/>
          <w:sz w:val="24"/>
          <w:szCs w:val="24"/>
        </w:rPr>
        <w:t>理解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与掌握法人的基本法律问题和制度</w:t>
      </w:r>
    </w:p>
    <w:p w:rsidR="00970B4F" w:rsidRPr="000A7204" w:rsidRDefault="00E81327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4</w:t>
      </w:r>
      <w:r w:rsidR="005F5DDA" w:rsidRPr="000A7204">
        <w:rPr>
          <w:rFonts w:ascii="微软雅黑" w:eastAsia="微软雅黑" w:hAnsi="微软雅黑" w:hint="eastAsia"/>
          <w:color w:val="auto"/>
          <w:sz w:val="24"/>
          <w:szCs w:val="24"/>
        </w:rPr>
        <w:t>．掌握非法人组织的含义、法律地位及民事责任</w:t>
      </w:r>
    </w:p>
    <w:p w:rsidR="00970B4F" w:rsidRPr="000A7204" w:rsidRDefault="00E81327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5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．理解和</w:t>
      </w:r>
      <w:r w:rsidR="00970B4F" w:rsidRPr="000A7204">
        <w:rPr>
          <w:rFonts w:ascii="微软雅黑" w:eastAsia="微软雅黑" w:hAnsi="微软雅黑"/>
          <w:color w:val="auto"/>
          <w:sz w:val="24"/>
          <w:szCs w:val="24"/>
        </w:rPr>
        <w:t>掌握</w:t>
      </w:r>
      <w:r w:rsidR="003B7A3E" w:rsidRPr="000A7204">
        <w:rPr>
          <w:rFonts w:ascii="微软雅黑" w:eastAsia="微软雅黑" w:hAnsi="微软雅黑" w:hint="eastAsia"/>
          <w:color w:val="auto"/>
          <w:sz w:val="24"/>
          <w:szCs w:val="24"/>
        </w:rPr>
        <w:t>法律行为制度及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理论问题</w:t>
      </w:r>
    </w:p>
    <w:p w:rsidR="00970B4F" w:rsidRPr="000A7204" w:rsidRDefault="00E81327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6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．理解和掌握代理的基本法律问题和制度</w:t>
      </w:r>
    </w:p>
    <w:p w:rsidR="00970B4F" w:rsidRPr="00F07D56" w:rsidRDefault="00E81327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</w:t>
      </w:r>
      <w:r w:rsidR="00970B4F">
        <w:rPr>
          <w:rFonts w:ascii="微软雅黑" w:eastAsia="微软雅黑" w:hAnsi="微软雅黑" w:hint="eastAsia"/>
          <w:sz w:val="24"/>
          <w:szCs w:val="24"/>
        </w:rPr>
        <w:t>．掌握诉讼时效的基本法律问题和制度</w:t>
      </w:r>
    </w:p>
    <w:p w:rsidR="00970B4F" w:rsidRPr="003F23E0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二、</w:t>
      </w:r>
      <w:r>
        <w:rPr>
          <w:rFonts w:hint="eastAsia"/>
        </w:rPr>
        <w:t>人身权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人身权的概念与性质   人身权的种类与内容   人身权的民法保护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</w:t>
      </w:r>
      <w:r w:rsidR="004F087C">
        <w:rPr>
          <w:rFonts w:ascii="微软雅黑" w:eastAsia="微软雅黑" w:hAnsi="微软雅黑" w:hint="eastAsia"/>
          <w:sz w:val="24"/>
          <w:szCs w:val="24"/>
        </w:rPr>
        <w:t>了解和</w:t>
      </w:r>
      <w:r w:rsidR="00E81327">
        <w:rPr>
          <w:rFonts w:ascii="微软雅黑" w:eastAsia="微软雅黑" w:hAnsi="微软雅黑" w:hint="eastAsia"/>
          <w:sz w:val="24"/>
          <w:szCs w:val="24"/>
        </w:rPr>
        <w:t>掌握人身权的概念、</w:t>
      </w:r>
      <w:r w:rsidR="004F087C">
        <w:rPr>
          <w:rFonts w:ascii="微软雅黑" w:eastAsia="微软雅黑" w:hAnsi="微软雅黑" w:hint="eastAsia"/>
          <w:sz w:val="24"/>
          <w:szCs w:val="24"/>
        </w:rPr>
        <w:t>类型</w:t>
      </w:r>
      <w:r w:rsidR="00E81327">
        <w:rPr>
          <w:rFonts w:ascii="微软雅黑" w:eastAsia="微软雅黑" w:hAnsi="微软雅黑" w:hint="eastAsia"/>
          <w:sz w:val="24"/>
          <w:szCs w:val="24"/>
        </w:rPr>
        <w:t>与内容、了解人身权的立法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人身权的民法保护及发展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三、</w:t>
      </w:r>
      <w:r>
        <w:rPr>
          <w:rFonts w:hint="eastAsia"/>
        </w:rPr>
        <w:t>物权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物权与物权法   物权的效力  物权的分类 物权的变动  物权的公示  所有权概述  所有权的取得   相邻关系  共有  建筑物区分所有权  用益物权的基本问题 地役权  担保物权一般问题  抵押权  质权  留置权  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．掌握物权与物权法</w:t>
      </w:r>
      <w:r w:rsidR="004F087C">
        <w:rPr>
          <w:rFonts w:ascii="微软雅黑" w:eastAsia="微软雅黑" w:hAnsi="微软雅黑" w:hint="eastAsia"/>
          <w:sz w:val="24"/>
          <w:szCs w:val="24"/>
        </w:rPr>
        <w:t>、物权与债权的区分、物权的分类、物权的效力</w:t>
      </w:r>
    </w:p>
    <w:p w:rsidR="00970B4F" w:rsidRDefault="004F087C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 w:rsidR="00970B4F">
        <w:rPr>
          <w:rFonts w:ascii="微软雅黑" w:eastAsia="微软雅黑" w:hAnsi="微软雅黑" w:hint="eastAsia"/>
          <w:sz w:val="24"/>
          <w:szCs w:val="24"/>
        </w:rPr>
        <w:t>．理解和掌握物权变动理论与立法</w:t>
      </w:r>
      <w:r w:rsidR="001140CD">
        <w:rPr>
          <w:rFonts w:ascii="微软雅黑" w:eastAsia="微软雅黑" w:hAnsi="微软雅黑" w:hint="eastAsia"/>
          <w:sz w:val="24"/>
          <w:szCs w:val="24"/>
        </w:rPr>
        <w:t>、掌握</w:t>
      </w:r>
      <w:r w:rsidR="00ED7B50">
        <w:rPr>
          <w:rFonts w:ascii="微软雅黑" w:eastAsia="微软雅黑" w:hAnsi="微软雅黑" w:hint="eastAsia"/>
          <w:sz w:val="24"/>
          <w:szCs w:val="24"/>
        </w:rPr>
        <w:t>物权的公示</w:t>
      </w:r>
    </w:p>
    <w:p w:rsidR="00970B4F" w:rsidRDefault="004F087C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970B4F">
        <w:rPr>
          <w:rFonts w:ascii="微软雅黑" w:eastAsia="微软雅黑" w:hAnsi="微软雅黑" w:hint="eastAsia"/>
          <w:sz w:val="24"/>
          <w:szCs w:val="24"/>
        </w:rPr>
        <w:t>．掌握所有权的一般问题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970B4F">
        <w:rPr>
          <w:rFonts w:ascii="微软雅黑" w:eastAsia="微软雅黑" w:hAnsi="微软雅黑" w:hint="eastAsia"/>
          <w:sz w:val="24"/>
          <w:szCs w:val="24"/>
        </w:rPr>
        <w:t>了解</w:t>
      </w:r>
      <w:r w:rsidR="00ED7B50">
        <w:rPr>
          <w:rFonts w:ascii="微软雅黑" w:eastAsia="微软雅黑" w:hAnsi="微软雅黑" w:hint="eastAsia"/>
          <w:sz w:val="24"/>
          <w:szCs w:val="24"/>
        </w:rPr>
        <w:t>所有权的取得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970B4F">
        <w:rPr>
          <w:rFonts w:ascii="微软雅黑" w:eastAsia="微软雅黑" w:hAnsi="微软雅黑" w:hint="eastAsia"/>
          <w:sz w:val="24"/>
          <w:szCs w:val="24"/>
        </w:rPr>
        <w:t>共有制度</w:t>
      </w:r>
      <w:r w:rsidR="001140CD">
        <w:rPr>
          <w:rFonts w:ascii="微软雅黑" w:eastAsia="微软雅黑" w:hAnsi="微软雅黑" w:hint="eastAsia"/>
          <w:sz w:val="24"/>
          <w:szCs w:val="24"/>
        </w:rPr>
        <w:t>和</w:t>
      </w:r>
      <w:r>
        <w:rPr>
          <w:rFonts w:ascii="微软雅黑" w:eastAsia="微软雅黑" w:hAnsi="微软雅黑" w:hint="eastAsia"/>
          <w:sz w:val="24"/>
          <w:szCs w:val="24"/>
        </w:rPr>
        <w:t>相邻关系、</w:t>
      </w:r>
      <w:r w:rsidR="00970B4F">
        <w:rPr>
          <w:rFonts w:ascii="微软雅黑" w:eastAsia="微软雅黑" w:hAnsi="微软雅黑" w:hint="eastAsia"/>
          <w:sz w:val="24"/>
          <w:szCs w:val="24"/>
        </w:rPr>
        <w:t>掌握建筑物区分所有权</w:t>
      </w:r>
    </w:p>
    <w:p w:rsidR="00970B4F" w:rsidRDefault="004F087C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4．掌握</w:t>
      </w:r>
      <w:r w:rsidR="00970B4F">
        <w:rPr>
          <w:rFonts w:ascii="微软雅黑" w:eastAsia="微软雅黑" w:hAnsi="微软雅黑" w:hint="eastAsia"/>
          <w:sz w:val="24"/>
          <w:szCs w:val="24"/>
        </w:rPr>
        <w:t>用益物权的基本问题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E81327">
        <w:rPr>
          <w:rFonts w:ascii="微软雅黑" w:eastAsia="微软雅黑" w:hAnsi="微软雅黑" w:hint="eastAsia"/>
          <w:sz w:val="24"/>
          <w:szCs w:val="24"/>
        </w:rPr>
        <w:t>了解</w:t>
      </w:r>
      <w:r>
        <w:rPr>
          <w:rFonts w:ascii="微软雅黑" w:eastAsia="微软雅黑" w:hAnsi="微软雅黑" w:hint="eastAsia"/>
          <w:sz w:val="24"/>
          <w:szCs w:val="24"/>
        </w:rPr>
        <w:t>用益物权的类型</w:t>
      </w:r>
      <w:r w:rsidR="00E81327">
        <w:rPr>
          <w:rFonts w:ascii="微软雅黑" w:eastAsia="微软雅黑" w:hAnsi="微软雅黑" w:hint="eastAsia"/>
          <w:sz w:val="24"/>
          <w:szCs w:val="24"/>
        </w:rPr>
        <w:t>及内容</w:t>
      </w:r>
    </w:p>
    <w:p w:rsidR="00970B4F" w:rsidRDefault="001140CD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5</w:t>
      </w:r>
      <w:r w:rsidR="00970B4F">
        <w:rPr>
          <w:rFonts w:ascii="微软雅黑" w:eastAsia="微软雅黑" w:hAnsi="微软雅黑" w:hint="eastAsia"/>
          <w:sz w:val="24"/>
          <w:szCs w:val="24"/>
        </w:rPr>
        <w:t>. 掌握担保物权一般问题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ED7B50">
        <w:rPr>
          <w:rFonts w:ascii="微软雅黑" w:eastAsia="微软雅黑" w:hAnsi="微软雅黑" w:hint="eastAsia"/>
          <w:sz w:val="24"/>
          <w:szCs w:val="24"/>
        </w:rPr>
        <w:t>理解和掌握抵押权</w:t>
      </w:r>
      <w:r>
        <w:rPr>
          <w:rFonts w:ascii="微软雅黑" w:eastAsia="微软雅黑" w:hAnsi="微软雅黑" w:hint="eastAsia"/>
          <w:sz w:val="24"/>
          <w:szCs w:val="24"/>
        </w:rPr>
        <w:t>、</w:t>
      </w:r>
      <w:r w:rsidR="00ED7B50">
        <w:rPr>
          <w:rFonts w:ascii="微软雅黑" w:eastAsia="微软雅黑" w:hAnsi="微软雅黑" w:hint="eastAsia"/>
          <w:sz w:val="24"/>
          <w:szCs w:val="24"/>
        </w:rPr>
        <w:t>质权</w:t>
      </w:r>
      <w:r>
        <w:rPr>
          <w:rFonts w:ascii="微软雅黑" w:eastAsia="微软雅黑" w:hAnsi="微软雅黑" w:hint="eastAsia"/>
          <w:sz w:val="24"/>
          <w:szCs w:val="24"/>
        </w:rPr>
        <w:t>和留置权制度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6.</w:t>
      </w:r>
      <w:r w:rsidR="001140CD"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了解占有制度</w:t>
      </w:r>
    </w:p>
    <w:p w:rsidR="00970B4F" w:rsidRPr="009D0371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pStyle w:val="1"/>
      </w:pPr>
      <w:r>
        <w:t>四、</w:t>
      </w:r>
      <w:r>
        <w:rPr>
          <w:rFonts w:hint="eastAsia"/>
        </w:rPr>
        <w:t>债权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970B4F" w:rsidRDefault="00B30315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债</w:t>
      </w:r>
      <w:r w:rsidR="00970B4F">
        <w:rPr>
          <w:rFonts w:ascii="微软雅黑" w:eastAsia="微软雅黑" w:hAnsi="微软雅黑" w:hint="eastAsia"/>
          <w:sz w:val="24"/>
          <w:szCs w:val="24"/>
        </w:rPr>
        <w:t>与债权法</w:t>
      </w:r>
      <w:r w:rsidR="003B7A3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70B4F">
        <w:rPr>
          <w:rFonts w:ascii="微软雅黑" w:eastAsia="微软雅黑" w:hAnsi="微软雅黑" w:hint="eastAsia"/>
          <w:sz w:val="24"/>
          <w:szCs w:val="24"/>
        </w:rPr>
        <w:t>债的发生根据 债的分类</w:t>
      </w:r>
      <w:r w:rsidR="003B7A3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70B4F">
        <w:rPr>
          <w:rFonts w:ascii="微软雅黑" w:eastAsia="微软雅黑" w:hAnsi="微软雅黑" w:hint="eastAsia"/>
          <w:sz w:val="24"/>
          <w:szCs w:val="24"/>
        </w:rPr>
        <w:t>债的履行 债的移转</w:t>
      </w:r>
      <w:r w:rsidR="003B7A3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70B4F">
        <w:rPr>
          <w:rFonts w:ascii="微软雅黑" w:eastAsia="微软雅黑" w:hAnsi="微软雅黑" w:hint="eastAsia"/>
          <w:sz w:val="24"/>
          <w:szCs w:val="24"/>
        </w:rPr>
        <w:t>债的担保</w:t>
      </w:r>
      <w:r w:rsidR="003B7A3E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70B4F">
        <w:rPr>
          <w:rFonts w:ascii="微软雅黑" w:eastAsia="微软雅黑" w:hAnsi="微软雅黑" w:hint="eastAsia"/>
          <w:sz w:val="24"/>
          <w:szCs w:val="24"/>
        </w:rPr>
        <w:t>债的保全 债的消灭  侵权行为之债  不当得利之债  无因管理之债  合同的概念与特点  合同的类型 合同订立  合同的</w:t>
      </w:r>
      <w:r w:rsidR="00ED7B50">
        <w:rPr>
          <w:rFonts w:ascii="微软雅黑" w:eastAsia="微软雅黑" w:hAnsi="微软雅黑" w:hint="eastAsia"/>
          <w:sz w:val="24"/>
          <w:szCs w:val="24"/>
        </w:rPr>
        <w:t>形式和合同的</w:t>
      </w:r>
      <w:r w:rsidR="00970B4F">
        <w:rPr>
          <w:rFonts w:ascii="微软雅黑" w:eastAsia="微软雅黑" w:hAnsi="微软雅黑" w:hint="eastAsia"/>
          <w:sz w:val="24"/>
          <w:szCs w:val="24"/>
        </w:rPr>
        <w:t>解释  格式合同  合同履行中的抗辩权</w:t>
      </w:r>
      <w:r w:rsidR="003B7A3E">
        <w:rPr>
          <w:rFonts w:ascii="微软雅黑" w:eastAsia="微软雅黑" w:hAnsi="微软雅黑" w:hint="eastAsia"/>
          <w:sz w:val="24"/>
          <w:szCs w:val="24"/>
        </w:rPr>
        <w:t xml:space="preserve">  </w:t>
      </w:r>
      <w:r w:rsidR="00970B4F">
        <w:rPr>
          <w:rFonts w:ascii="微软雅黑" w:eastAsia="微软雅黑" w:hAnsi="微软雅黑" w:hint="eastAsia"/>
          <w:sz w:val="24"/>
          <w:szCs w:val="24"/>
        </w:rPr>
        <w:t>合同的变更和解除 违约责任  缔约过失责任、有关记名合同。</w:t>
      </w: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</w:p>
    <w:p w:rsidR="00970B4F" w:rsidRDefault="00970B4F" w:rsidP="00970B4F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970B4F" w:rsidRPr="000A7204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1．</w:t>
      </w:r>
      <w:r w:rsidR="003B7A3E" w:rsidRPr="000A7204">
        <w:rPr>
          <w:rFonts w:ascii="微软雅黑" w:eastAsia="微软雅黑" w:hAnsi="微软雅黑" w:hint="eastAsia"/>
          <w:color w:val="auto"/>
          <w:sz w:val="24"/>
          <w:szCs w:val="24"/>
        </w:rPr>
        <w:t>掌握</w:t>
      </w:r>
      <w:r w:rsidR="00B30315" w:rsidRPr="000A7204">
        <w:rPr>
          <w:rFonts w:ascii="微软雅黑" w:eastAsia="微软雅黑" w:hAnsi="微软雅黑" w:hint="eastAsia"/>
          <w:color w:val="auto"/>
          <w:sz w:val="24"/>
          <w:szCs w:val="24"/>
        </w:rPr>
        <w:t>债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与债权法</w:t>
      </w:r>
      <w:r w:rsidR="001140CD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了解债的发生</w:t>
      </w:r>
      <w:r w:rsidR="00ED7B50" w:rsidRPr="000A7204">
        <w:rPr>
          <w:rFonts w:ascii="微软雅黑" w:eastAsia="微软雅黑" w:hAnsi="微软雅黑" w:hint="eastAsia"/>
          <w:color w:val="auto"/>
          <w:sz w:val="24"/>
          <w:szCs w:val="24"/>
        </w:rPr>
        <w:t>根据</w:t>
      </w:r>
    </w:p>
    <w:p w:rsidR="00970B4F" w:rsidRPr="000A7204" w:rsidRDefault="001140CD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2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掌握债的履行与不履行、</w:t>
      </w:r>
      <w:r w:rsidR="00E81327" w:rsidRPr="000A7204">
        <w:rPr>
          <w:rFonts w:ascii="微软雅黑" w:eastAsia="微软雅黑" w:hAnsi="微软雅黑" w:hint="eastAsia"/>
          <w:color w:val="auto"/>
          <w:sz w:val="24"/>
          <w:szCs w:val="24"/>
        </w:rPr>
        <w:t>合同履行中的抗辩权</w:t>
      </w:r>
      <w:r w:rsidR="00C9188D" w:rsidRPr="000A7204">
        <w:rPr>
          <w:rFonts w:ascii="微软雅黑" w:eastAsia="微软雅黑" w:hAnsi="微软雅黑" w:hint="eastAsia"/>
          <w:color w:val="auto"/>
          <w:sz w:val="24"/>
          <w:szCs w:val="24"/>
        </w:rPr>
        <w:t>制度</w:t>
      </w:r>
      <w:r w:rsidR="00E81327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="00ED7B50" w:rsidRPr="000A7204">
        <w:rPr>
          <w:rFonts w:ascii="微软雅黑" w:eastAsia="微软雅黑" w:hAnsi="微软雅黑" w:hint="eastAsia"/>
          <w:color w:val="auto"/>
          <w:sz w:val="24"/>
          <w:szCs w:val="24"/>
        </w:rPr>
        <w:t>理解债的担保和保全</w:t>
      </w:r>
      <w:r w:rsidR="00C9188D" w:rsidRPr="000A7204">
        <w:rPr>
          <w:rFonts w:ascii="微软雅黑" w:eastAsia="微软雅黑" w:hAnsi="微软雅黑" w:hint="eastAsia"/>
          <w:color w:val="auto"/>
          <w:sz w:val="24"/>
          <w:szCs w:val="24"/>
        </w:rPr>
        <w:t>制度</w:t>
      </w:r>
    </w:p>
    <w:p w:rsidR="00970B4F" w:rsidRPr="000A7204" w:rsidRDefault="001140CD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3</w:t>
      </w:r>
      <w:r w:rsidR="00B30315" w:rsidRPr="000A7204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="00ED7B50" w:rsidRPr="000A7204">
        <w:rPr>
          <w:rFonts w:ascii="微软雅黑" w:eastAsia="微软雅黑" w:hAnsi="微软雅黑" w:hint="eastAsia"/>
          <w:color w:val="auto"/>
          <w:sz w:val="24"/>
          <w:szCs w:val="24"/>
        </w:rPr>
        <w:t>掌握债的移转</w:t>
      </w:r>
      <w:r w:rsidR="00E81327" w:rsidRPr="000A7204">
        <w:rPr>
          <w:rFonts w:ascii="微软雅黑" w:eastAsia="微软雅黑" w:hAnsi="微软雅黑" w:hint="eastAsia"/>
          <w:color w:val="auto"/>
          <w:sz w:val="24"/>
          <w:szCs w:val="24"/>
        </w:rPr>
        <w:t>、了解</w:t>
      </w:r>
      <w:r w:rsidR="00ED7B50" w:rsidRPr="000A7204">
        <w:rPr>
          <w:rFonts w:ascii="微软雅黑" w:eastAsia="微软雅黑" w:hAnsi="微软雅黑" w:hint="eastAsia"/>
          <w:color w:val="auto"/>
          <w:sz w:val="24"/>
          <w:szCs w:val="24"/>
        </w:rPr>
        <w:t>债的消灭</w:t>
      </w:r>
    </w:p>
    <w:p w:rsidR="00970B4F" w:rsidRPr="000A7204" w:rsidRDefault="001140CD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4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．理解和掌握侵权行为之债</w:t>
      </w:r>
      <w:r w:rsidR="00ED7B50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了解不当得利之债与无因管理之债</w:t>
      </w:r>
    </w:p>
    <w:p w:rsidR="00970B4F" w:rsidRPr="000A7204" w:rsidRDefault="00ED7B50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5</w:t>
      </w:r>
      <w:r w:rsidR="00744015" w:rsidRPr="000A7204">
        <w:rPr>
          <w:rFonts w:ascii="微软雅黑" w:eastAsia="微软雅黑" w:hAnsi="微软雅黑" w:hint="eastAsia"/>
          <w:color w:val="auto"/>
          <w:sz w:val="24"/>
          <w:szCs w:val="24"/>
        </w:rPr>
        <w:t>．了解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合同的概念与</w:t>
      </w:r>
      <w:r w:rsidR="00744015" w:rsidRPr="000A7204">
        <w:rPr>
          <w:rFonts w:ascii="微软雅黑" w:eastAsia="微软雅黑" w:hAnsi="微软雅黑" w:hint="eastAsia"/>
          <w:color w:val="auto"/>
          <w:sz w:val="24"/>
          <w:szCs w:val="24"/>
        </w:rPr>
        <w:t>类型</w:t>
      </w:r>
      <w:r w:rsidR="001140CD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="00744015" w:rsidRPr="000A7204">
        <w:rPr>
          <w:rFonts w:ascii="微软雅黑" w:eastAsia="微软雅黑" w:hAnsi="微软雅黑" w:hint="eastAsia"/>
          <w:color w:val="auto"/>
          <w:sz w:val="24"/>
          <w:szCs w:val="24"/>
        </w:rPr>
        <w:t>掌握合同的订立</w:t>
      </w:r>
      <w:r w:rsidR="001140CD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="00744015" w:rsidRPr="000A7204">
        <w:rPr>
          <w:rFonts w:ascii="微软雅黑" w:eastAsia="微软雅黑" w:hAnsi="微软雅黑" w:hint="eastAsia"/>
          <w:color w:val="auto"/>
          <w:sz w:val="24"/>
          <w:szCs w:val="24"/>
        </w:rPr>
        <w:t>合同的解释规则</w:t>
      </w:r>
      <w:r w:rsidR="001140CD" w:rsidRPr="000A7204">
        <w:rPr>
          <w:rFonts w:ascii="微软雅黑" w:eastAsia="微软雅黑" w:hAnsi="微软雅黑" w:hint="eastAsia"/>
          <w:color w:val="auto"/>
          <w:sz w:val="24"/>
          <w:szCs w:val="24"/>
        </w:rPr>
        <w:t>、</w:t>
      </w:r>
      <w:r w:rsidR="00744015" w:rsidRPr="000A7204">
        <w:rPr>
          <w:rFonts w:ascii="微软雅黑" w:eastAsia="微软雅黑" w:hAnsi="微软雅黑" w:hint="eastAsia"/>
          <w:color w:val="auto"/>
          <w:sz w:val="24"/>
          <w:szCs w:val="24"/>
        </w:rPr>
        <w:t>掌握格式合同</w:t>
      </w:r>
      <w:r w:rsidR="00744015" w:rsidRPr="000A7204">
        <w:rPr>
          <w:rFonts w:ascii="微软雅黑" w:eastAsia="微软雅黑" w:hAnsi="微软雅黑"/>
          <w:color w:val="auto"/>
          <w:sz w:val="24"/>
          <w:szCs w:val="24"/>
        </w:rPr>
        <w:t xml:space="preserve"> </w:t>
      </w:r>
    </w:p>
    <w:p w:rsidR="00970B4F" w:rsidRPr="000A7204" w:rsidRDefault="00ED7B50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6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>．</w:t>
      </w:r>
      <w:r w:rsidR="00E81327" w:rsidRPr="000A7204">
        <w:rPr>
          <w:rFonts w:ascii="微软雅黑" w:eastAsia="微软雅黑" w:hAnsi="微软雅黑" w:hint="eastAsia"/>
          <w:color w:val="auto"/>
          <w:sz w:val="24"/>
          <w:szCs w:val="24"/>
        </w:rPr>
        <w:t>了解和</w:t>
      </w:r>
      <w:r w:rsidRPr="000A7204">
        <w:rPr>
          <w:rFonts w:ascii="微软雅黑" w:eastAsia="微软雅黑" w:hAnsi="微软雅黑" w:hint="eastAsia"/>
          <w:color w:val="auto"/>
          <w:sz w:val="24"/>
          <w:szCs w:val="24"/>
        </w:rPr>
        <w:t>掌握合同的变更和解除</w:t>
      </w:r>
      <w:r w:rsidR="00970B4F" w:rsidRPr="000A7204">
        <w:rPr>
          <w:rFonts w:ascii="微软雅黑" w:eastAsia="微软雅黑" w:hAnsi="微软雅黑" w:hint="eastAsia"/>
          <w:color w:val="auto"/>
          <w:sz w:val="24"/>
          <w:szCs w:val="24"/>
        </w:rPr>
        <w:t xml:space="preserve">  </w:t>
      </w:r>
    </w:p>
    <w:p w:rsidR="00970B4F" w:rsidRDefault="00ED7B50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</w:t>
      </w:r>
      <w:r w:rsidR="00970B4F">
        <w:rPr>
          <w:rFonts w:ascii="微软雅黑" w:eastAsia="微软雅黑" w:hAnsi="微软雅黑" w:hint="eastAsia"/>
          <w:sz w:val="24"/>
          <w:szCs w:val="24"/>
        </w:rPr>
        <w:t>．理解违约责任</w:t>
      </w:r>
      <w:r>
        <w:rPr>
          <w:rFonts w:ascii="微软雅黑" w:eastAsia="微软雅黑" w:hAnsi="微软雅黑" w:hint="eastAsia"/>
          <w:sz w:val="24"/>
          <w:szCs w:val="24"/>
        </w:rPr>
        <w:t>的含义、</w:t>
      </w:r>
      <w:r w:rsidR="00C9188D">
        <w:rPr>
          <w:rFonts w:ascii="微软雅黑" w:eastAsia="微软雅黑" w:hAnsi="微软雅黑" w:hint="eastAsia"/>
          <w:sz w:val="24"/>
          <w:szCs w:val="24"/>
        </w:rPr>
        <w:t>法律</w:t>
      </w:r>
      <w:proofErr w:type="gramStart"/>
      <w:r w:rsidR="00C9188D">
        <w:rPr>
          <w:rFonts w:ascii="微软雅黑" w:eastAsia="微软雅黑" w:hAnsi="微软雅黑" w:hint="eastAsia"/>
          <w:sz w:val="24"/>
          <w:szCs w:val="24"/>
        </w:rPr>
        <w:t>特征</w:t>
      </w:r>
      <w:r>
        <w:rPr>
          <w:rFonts w:ascii="微软雅黑" w:eastAsia="微软雅黑" w:hAnsi="微软雅黑" w:hint="eastAsia"/>
          <w:sz w:val="24"/>
          <w:szCs w:val="24"/>
        </w:rPr>
        <w:t>及归责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原则、</w:t>
      </w:r>
      <w:r w:rsidR="00C9188D">
        <w:rPr>
          <w:rFonts w:ascii="微软雅黑" w:eastAsia="微软雅黑" w:hAnsi="微软雅黑" w:hint="eastAsia"/>
          <w:sz w:val="24"/>
          <w:szCs w:val="24"/>
        </w:rPr>
        <w:t>违约责任的形式、</w:t>
      </w:r>
      <w:r w:rsidR="001140CD">
        <w:rPr>
          <w:rFonts w:ascii="微软雅黑" w:eastAsia="微软雅黑" w:hAnsi="微软雅黑" w:hint="eastAsia"/>
          <w:sz w:val="24"/>
          <w:szCs w:val="24"/>
        </w:rPr>
        <w:t>掌握缔约过失</w:t>
      </w:r>
      <w:r w:rsidR="00E81327">
        <w:rPr>
          <w:rFonts w:ascii="微软雅黑" w:eastAsia="微软雅黑" w:hAnsi="微软雅黑" w:hint="eastAsia"/>
          <w:sz w:val="24"/>
          <w:szCs w:val="24"/>
        </w:rPr>
        <w:t>责任</w:t>
      </w:r>
    </w:p>
    <w:p w:rsidR="00970B4F" w:rsidRPr="00FE151E" w:rsidRDefault="00ED7B50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</w:t>
      </w:r>
      <w:r w:rsidR="00970B4F">
        <w:rPr>
          <w:rFonts w:ascii="微软雅黑" w:eastAsia="微软雅黑" w:hAnsi="微软雅黑" w:hint="eastAsia"/>
          <w:sz w:val="24"/>
          <w:szCs w:val="24"/>
        </w:rPr>
        <w:t>．了解买卖合同、租赁合同、借贷合同、承揽合同、保管合同、仓储合同、货物运输合同、委托合同、行纪合同。</w:t>
      </w:r>
    </w:p>
    <w:p w:rsidR="00970B4F" w:rsidRDefault="00970B4F" w:rsidP="00970B4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70B4F" w:rsidRPr="006E67B3" w:rsidRDefault="00970B4F" w:rsidP="00970B4F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124695">
        <w:rPr>
          <w:rFonts w:hint="eastAsia"/>
          <w:sz w:val="28"/>
          <w:szCs w:val="28"/>
        </w:rPr>
        <w:t>：</w:t>
      </w:r>
    </w:p>
    <w:p w:rsidR="00970B4F" w:rsidRDefault="00970B4F" w:rsidP="00970B4F">
      <w:pPr>
        <w:spacing w:after="0" w:line="0" w:lineRule="atLeast"/>
        <w:ind w:left="0" w:right="0" w:firstLineChars="250" w:firstLine="700"/>
        <w:contextualSpacing/>
        <w:rPr>
          <w:kern w:val="0"/>
          <w:sz w:val="28"/>
          <w:szCs w:val="28"/>
        </w:rPr>
      </w:pPr>
      <w:r w:rsidRPr="006E67B3">
        <w:rPr>
          <w:rFonts w:hint="eastAsia"/>
          <w:kern w:val="0"/>
          <w:sz w:val="28"/>
          <w:szCs w:val="28"/>
        </w:rPr>
        <w:t>《民法学》彭万林中国政法大学出版社</w:t>
      </w:r>
      <w:r w:rsidR="00AD25F6">
        <w:rPr>
          <w:kern w:val="0"/>
          <w:sz w:val="28"/>
          <w:szCs w:val="28"/>
        </w:rPr>
        <w:t xml:space="preserve"> </w:t>
      </w:r>
      <w:r w:rsidR="00AD25F6" w:rsidRPr="000A7204">
        <w:rPr>
          <w:color w:val="auto"/>
          <w:kern w:val="0"/>
          <w:sz w:val="28"/>
          <w:szCs w:val="28"/>
        </w:rPr>
        <w:t>201</w:t>
      </w:r>
      <w:r w:rsidR="00AD25F6" w:rsidRPr="000A7204">
        <w:rPr>
          <w:rFonts w:hint="eastAsia"/>
          <w:color w:val="auto"/>
          <w:kern w:val="0"/>
          <w:sz w:val="28"/>
          <w:szCs w:val="28"/>
        </w:rPr>
        <w:t>8</w:t>
      </w:r>
      <w:r w:rsidRPr="000A7204">
        <w:rPr>
          <w:rFonts w:hint="eastAsia"/>
          <w:color w:val="auto"/>
          <w:kern w:val="0"/>
          <w:sz w:val="28"/>
          <w:szCs w:val="28"/>
        </w:rPr>
        <w:t>年</w:t>
      </w:r>
      <w:r w:rsidR="00AD25F6" w:rsidRPr="000A7204">
        <w:rPr>
          <w:rFonts w:hint="eastAsia"/>
          <w:color w:val="auto"/>
          <w:kern w:val="0"/>
          <w:sz w:val="28"/>
          <w:szCs w:val="28"/>
        </w:rPr>
        <w:t>3</w:t>
      </w:r>
      <w:r w:rsidRPr="000A7204">
        <w:rPr>
          <w:rFonts w:hint="eastAsia"/>
          <w:color w:val="auto"/>
          <w:kern w:val="0"/>
          <w:sz w:val="28"/>
          <w:szCs w:val="28"/>
        </w:rPr>
        <w:t>月第</w:t>
      </w:r>
      <w:r w:rsidR="00AD25F6" w:rsidRPr="000A7204">
        <w:rPr>
          <w:rFonts w:hint="eastAsia"/>
          <w:color w:val="auto"/>
          <w:kern w:val="0"/>
          <w:sz w:val="28"/>
          <w:szCs w:val="28"/>
        </w:rPr>
        <w:t>8</w:t>
      </w:r>
      <w:r w:rsidRPr="000A7204">
        <w:rPr>
          <w:rFonts w:hint="eastAsia"/>
          <w:color w:val="auto"/>
          <w:kern w:val="0"/>
          <w:sz w:val="28"/>
          <w:szCs w:val="28"/>
        </w:rPr>
        <w:t>版</w:t>
      </w:r>
    </w:p>
    <w:p w:rsidR="00970B4F" w:rsidRDefault="00970B4F" w:rsidP="00970B4F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民事诉讼法部分</w:t>
      </w:r>
      <w:r>
        <w:rPr>
          <w:rFonts w:ascii="微软雅黑" w:eastAsia="微软雅黑" w:hAnsi="微软雅黑" w:hint="eastAsia"/>
          <w:b/>
          <w:kern w:val="0"/>
          <w:sz w:val="32"/>
          <w:szCs w:val="24"/>
        </w:rPr>
        <w:t>（50分）</w:t>
      </w: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一、民事诉讼法概述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民事纠纷；民事诉讼；民事诉讼法的概念、特征、法律渊源；民事诉讼法与相关部门法的关系；我国民事诉讼法的立法根据、任务、效力与特色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1．掌握民事纠纷、民事诉讼、民事诉讼法、民事诉讼法的效力的概念。</w:t>
      </w:r>
    </w:p>
    <w:p w:rsidR="000A7204" w:rsidRDefault="000A7204" w:rsidP="000A7204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2．掌握民事诉讼的特点。</w:t>
      </w:r>
    </w:p>
    <w:p w:rsidR="000A7204" w:rsidRDefault="000A7204" w:rsidP="000A7204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3．理解民事诉讼法的特点和体系、民事诉讼法与相邻部门法的关系。</w:t>
      </w:r>
    </w:p>
    <w:p w:rsidR="000A7204" w:rsidRDefault="000A7204" w:rsidP="000A7204">
      <w:pPr>
        <w:adjustRightInd w:val="0"/>
        <w:snapToGrid w:val="0"/>
        <w:ind w:left="0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4．理解我国民事诉讼法的任务。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5．掌握民事诉讼法的效力。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6．理解我国民事诉讼法的特色。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二、民事诉讼法的基本理论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诉；诉权；诉讼标的</w:t>
      </w:r>
      <w:proofErr w:type="gramStart"/>
      <w:r>
        <w:rPr>
          <w:rFonts w:hint="eastAsia"/>
          <w:b w:val="0"/>
          <w:color w:val="auto"/>
          <w:sz w:val="24"/>
        </w:rPr>
        <w:t>的</w:t>
      </w:r>
      <w:proofErr w:type="gramEnd"/>
      <w:r>
        <w:rPr>
          <w:rFonts w:hint="eastAsia"/>
          <w:b w:val="0"/>
          <w:color w:val="auto"/>
          <w:sz w:val="24"/>
        </w:rPr>
        <w:t>概念和功能；民事诉讼法律关系的概念、构成要素；民事诉讼中的法律事实；民事诉讼价值；民事诉讼模式的概念、类型；我国民事诉讼模式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1．掌握诉与诉权的、诉讼标的、民事诉讼法律关系、民事诉讼价值、民事诉讼模式、既判力的概念。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2．掌握诉的要素与类型。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3．掌握诉权的特征。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4．掌握诉讼标的</w:t>
      </w:r>
      <w:proofErr w:type="gramStart"/>
      <w:r>
        <w:rPr>
          <w:rFonts w:hint="eastAsia"/>
          <w:b w:val="0"/>
          <w:color w:val="auto"/>
          <w:sz w:val="24"/>
        </w:rPr>
        <w:t>的</w:t>
      </w:r>
      <w:proofErr w:type="gramEnd"/>
      <w:r>
        <w:rPr>
          <w:rFonts w:hint="eastAsia"/>
          <w:b w:val="0"/>
          <w:color w:val="auto"/>
          <w:sz w:val="24"/>
        </w:rPr>
        <w:t>识别。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5．理解民事诉讼的价值。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6．掌握民事诉讼法律关系的构成要素。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7．掌握既判力的范围。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三、民事诉讼法的基本原则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napToGrid w:val="0"/>
        <w:ind w:left="1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民事诉讼法的基本原则概述；当事人诉讼权利平等原则；诉讼权利义务同等和对等原则；法院调解自愿与合法原则；处分原则；支持起诉原则；诚实信用原则；检察监督原则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ab/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1．掌握民事诉讼各项基本原则的内容。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四、民事审判的基本制度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lastRenderedPageBreak/>
        <w:t>考试内容</w:t>
      </w:r>
    </w:p>
    <w:p w:rsidR="000A7204" w:rsidRDefault="000A7204" w:rsidP="000A7204">
      <w:pPr>
        <w:snapToGrid w:val="0"/>
        <w:ind w:left="1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民事审判基本制度概述；合议制度；回避制度；公开审判制度；两审终审制度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ab/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1．掌握民事诉讼各项基本制度的内容。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五、当事人与诉讼代理人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当事人的概念；当事人的诉讼权利能力；当事人的诉讼行为能力；当事人适格；公益诉讼的当事人；共同诉讼概述；必要共同诉讼；普通共同诉讼；第三人诉讼的概念和分类；有独立请求权的第三人参加诉讼；无独立请求权的第三人参加诉讼；代表人诉讼的概念和分类；代表人诉讼的提起与受理；代表人诉讼案件的审理与裁判；人数不确定的代表人诉讼判决效力的范围和扩张；诉讼代理人的概述；诉讼代理人的具体类型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1．掌握当事人的概念。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2．了解对当事人有关学说的比较与评价。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3．掌握公益诉讼的原告。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4．理解当事人的确定和当事人的称谓、当事人的诉讼权利能力、当事人的诉讼行为能力、正当当事人的概念、确定正当当事人概念的意义、确定正当当事人的标准。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5．理解当事人的诉讼权利、当事人的诉讼义务、诉讼承担。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6．诉讼代理人概述、法定诉讼代理人、委托诉讼代理人。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7．掌握共同诉讼概述、必要共同诉讼、普通共同诉讼、第三人诉讼的概念和分类。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8．掌握有独立请求权的第三人参加诉讼、无独立请求权的第三人参加诉讼。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9．掌握代表人诉讼的概念和分类、代表人诉讼的提起与受理、代表人诉讼案件的审理与裁判、人数不确定的代表人诉讼判决效力的范围和扩张。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六、管辖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民事审判权；民事案件主管的概念；民事案件管辖的概念和意义；确定管辖的原则；民事案件管辖的分类；级别管辖；地域管辖；移送管辖、指定管辖与管辖权的转移；管辖权异议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1．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掌握审判权的概念和特征。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2．掌握民事案件管辖的概念和意义。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3．掌握确定管辖的原则。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4．掌握民事案件管辖的分类、级别管辖、地域管辖、移送管辖、指定管辖与管辖权的转移、管辖权异议。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七、民事诉讼证据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民事诉讼证据与民事诉讼证据材料；民事诉讼证据的特征；民事诉讼证据的证据能力与证明力；民事诉讼证据的作用；民事诉讼证据在学理上的分类；民事诉讼证据的种类；证据的收集与保全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1．了解民事诉讼证据与民事诉讼证据材料。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2．掌握民事诉讼证据的属性。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3．理解民事诉讼证据的证据能力与证明力。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4．了解民事诉讼证据的作用。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5．掌握民事诉讼证据在学理上的分类、民事诉讼证据的种类、证据的收集与保全。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八、民事诉讼中的证明</w:t>
      </w:r>
    </w:p>
    <w:p w:rsidR="000A7204" w:rsidRDefault="000A7204" w:rsidP="000A7204">
      <w:pPr>
        <w:pStyle w:val="10"/>
        <w:spacing w:after="0" w:line="0" w:lineRule="atLeast"/>
        <w:ind w:left="0" w:right="0" w:firstLineChars="0" w:firstLine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证明对象概述；证明对象的范围；无需证明的事实；证明责任概述；证明责任的分配标准；我国民事诉讼证明责任的分配；证明责任的适用；推定与证明责任；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证明标准的概念与作用；民事诉讼证明标准的选择与确定；证据的提供；质证、认证、对事实的认定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：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1．掌握证明对象的范围、无需证明的事实。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2．理解证明责任的分配标准。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3．掌握我国民事诉讼证明责任的分配。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4．了解证明责任的适用。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5．掌握推定与证明责任。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6．掌握证明标准的概念与作用、民事诉讼证明标准的选择与确定。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7．理解证据的提供、质证、认证、对事实的认定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九、法院调解与诉讼和解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民事诉讼调解制度概述；诉讼调解的原则；诉讼调解的程序；诉讼调解的法律效力；诉讼和解的概述；诉讼和解的适用范围；诉讼和解后的程序事项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1．理解民事诉讼中法院调解的具体程序。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2．掌握诉讼调解的原则。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3．掌握调解协议与调解书、诉讼调解的法律效力。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4</w:t>
      </w:r>
      <w:r>
        <w:rPr>
          <w:rFonts w:hint="eastAsia"/>
          <w:color w:val="auto"/>
          <w:sz w:val="24"/>
        </w:rPr>
        <w:t>．</w:t>
      </w:r>
      <w:r>
        <w:rPr>
          <w:rFonts w:hint="eastAsia"/>
          <w:b w:val="0"/>
          <w:color w:val="auto"/>
          <w:sz w:val="24"/>
        </w:rPr>
        <w:t>理解诉讼和解的适用范围。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5</w:t>
      </w:r>
      <w:r>
        <w:rPr>
          <w:rFonts w:hint="eastAsia"/>
          <w:color w:val="auto"/>
          <w:sz w:val="24"/>
        </w:rPr>
        <w:t>．</w:t>
      </w:r>
      <w:r>
        <w:rPr>
          <w:rFonts w:hint="eastAsia"/>
          <w:b w:val="0"/>
          <w:color w:val="auto"/>
          <w:sz w:val="24"/>
        </w:rPr>
        <w:t>掌握诉讼和解后的程序事项。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十、民事诉讼保障制度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期间的概念和意义；期间的种类；期间的计算与剔除；期间的耽误与补救；期日；送达的概念和意义；送达的方式；送达的效力和送达回证；保全制度的概念和意义；保全制度的适用范围和适用前提；保全的对象和方法；保全程序的操作步骤；诉前保全及其特别规定；保全措施的救济程序；先予执行的概念和意义；先予执行的适用范围和适用条件；先予执行程序的基本要求；先予执行的救济程序；对妨害民事诉讼的强制措施的概念和意义；对妨害民事诉讼的强制措施的性质；妨害民事诉讼的行为构成和行为种类；对妨害民事诉讼的强制措施的种类及其适用；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诉讼费用的概念与征收诉讼费用的意义；征收诉讼费用的基本原则；诉讼费用的缴纳范围；诉讼费用的缴纳标准；诉讼费用的缴纳和退还；诉讼费用的负担；诉讼费用的管理和监督；司法救助的概念和意义；司法救助的适用对象与具体适用情形；司法救助的申请与审批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1．掌握期间的概念和意义、期间的种类、期间的计算与剔除、期间的耽误与补救、期日。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2．掌握送达的概念和意义、送达的方式、送达的效力和送达回证。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3．掌握保全制度的概念和意义、保全制度的适用范围和适用前提、保全的对象和方法、保全程序的操作步骤、诉前保全及其特别规定、保全措施的救济程序。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4．理解先予执行的概念和意义、先予执行的适用范围和适用条件、先予执行程序的基本要求、先予执行的救济程序。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5．了解对妨害民事诉讼的强制措施的概念和意义、对妨害民事诉讼的强制措施的性质、妨害民事诉讼的行为构成和行为种类、对妨害民事诉讼的强制措施的种类及其适用。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6．了解诉讼费用的概念与征收诉讼费用的意义、征收诉讼费用的基本原则、诉讼费用的缴纳范围、诉讼费用的缴纳标准、诉讼费用的缴纳和退还、诉讼费用的负担、诉讼费用的管理和监督。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7．了解司法救助的概念和意义、司法救助的适用对象与具体适用情形、司法救助的申请与审批。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十一、第一审普通程序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普通程序的概念和特征；起诉与受理；审理前的准备；开庭审理；案件审理中特殊情况的处理；判决、裁定和决定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1．理解普通程序的概念和特征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2．掌握起诉与受理、审理前的准备、开庭审理、案件审理中特殊情况的处理。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3．理解判决的概念与种类。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4．了解判决书的记载事项。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5．理解判决的</w:t>
      </w:r>
      <w:proofErr w:type="gramStart"/>
      <w:r>
        <w:rPr>
          <w:rFonts w:ascii="微软雅黑" w:eastAsia="微软雅黑" w:hAnsi="微软雅黑" w:hint="eastAsia"/>
          <w:color w:val="auto"/>
          <w:sz w:val="24"/>
          <w:szCs w:val="24"/>
        </w:rPr>
        <w:t>效力与既判</w:t>
      </w:r>
      <w:proofErr w:type="gramEnd"/>
      <w:r>
        <w:rPr>
          <w:rFonts w:ascii="微软雅黑" w:eastAsia="微软雅黑" w:hAnsi="微软雅黑" w:hint="eastAsia"/>
          <w:color w:val="auto"/>
          <w:sz w:val="24"/>
          <w:szCs w:val="24"/>
        </w:rPr>
        <w:t>力理论。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6．掌握裁定的概念、裁定的适用范围、裁定的效力。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7．了解裁定书的记载事项。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8．掌握决定的概念、决定的适用范围、决定的效力。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十二、简易程序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简易程序的概念；小额诉讼程序；审理简易程序的意义；简易程序的特点；简易程序的适用范围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1．掌握简易程序的概念。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2．掌握小额诉讼程序。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3．了解审理简易程序的意义。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4．掌握简易程序的特点、简易程序的适用范围。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8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8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4"/>
        </w:rPr>
        <w:t>十三、公益诉讼与第三人撤销之诉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公益诉讼和第三人撤销之诉的概念、条件、运行程序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1．掌握公益诉讼和第三人撤销之诉的概念。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2．掌握公益诉讼和第三人撤销之诉的条件。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3．理解掌握公益诉讼和第三人撤销之诉的运行程序。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十四、第二审程序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第二审程序的概念和意义；第二审程序与第一审程序的关系；上诉的提起与受理；上诉案件的审理；上诉案件的裁判；上诉案件的调解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lastRenderedPageBreak/>
        <w:t>考试要求</w:t>
      </w:r>
    </w:p>
    <w:p w:rsidR="000A7204" w:rsidRDefault="000A7204" w:rsidP="000A7204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1．理解第二审程序的概念和意义，第二审程序与第一审程序的关系。</w:t>
      </w:r>
    </w:p>
    <w:p w:rsidR="000A7204" w:rsidRDefault="000A7204" w:rsidP="000A7204">
      <w:pPr>
        <w:spacing w:after="0" w:line="0" w:lineRule="atLeast"/>
        <w:ind w:left="240" w:right="0" w:hangingChars="100" w:hanging="24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2．掌握上诉的提起与受理、上诉案件的审理、上诉案件的裁判、上诉案件的调解。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十五、再审程序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审判监督程序的概念；审判监督程序的特征；审判监督程序的功能；当事人申请再审；法院决定再审；检察院抗诉再审；再审案件的审理与裁判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1．理解审判监督程序的概念、审判监督程序的特征、审判监督程序的功能。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2．掌握当事人申请再审、法院决定再审、检察院抗诉再审、再审案件的审理与裁判。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 xml:space="preserve">十六、特别程序 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</w:t>
      </w: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试内容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特别程序的概念、适用范围和特点；选民资格案件审理程序；宣告公民失踪和宣告公民死亡案件审理程序；认定公民无民事行为能力或限制民事行为能力案件审理程序；认定财产无主案件审理程序；确认调解协议案件；实现担保物权案件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1．掌握特别程序的概念、适用范围和特点。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理解选民资格案件审理程序、宣告公民失踪和宣告公民死亡案件审理程序、认定公民无民事行为能力或限制民事行为能力案件审理程序、认定财产无主案件审理程序、确认调解协议案件、实现担保物权案件的具体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十七、督促程序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督促程序的概念和意义；督促程序的特点；支付令；债务人异议和督促程序的终结</w:t>
      </w:r>
    </w:p>
    <w:p w:rsidR="000A7204" w:rsidRDefault="000A7204" w:rsidP="000A7204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240" w:right="0" w:hangingChars="100" w:hanging="24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1．理解督促程序的概念和意义、督促程序的特点。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2．掌握支付令、债务人异议和督促程序的终结。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十八、公示催告程序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公示催告程序的概念和意义；公示催告程序的特点；公示催告程序的适用范围；公示催告案件的审理程序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1．理解公示催告程序的概念和意义、公示催告程序的特点。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2．掌握公示催告程序的适用范围。</w:t>
      </w:r>
    </w:p>
    <w:p w:rsidR="000A7204" w:rsidRDefault="000A7204" w:rsidP="000A7204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3．了解公示催告案件的审理程序。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十九、民事执行程序总论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民事执行概述；执行主体；执行标的；执行依据；执行机关；执行管辖；执行过程；执行救济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1．掌握民事执行的含义和特征。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2．掌握执行标的、执行依据、执行机关、执行管辖。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3．理解执行参与人、委托执行、协助执行。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4．掌握执行的进行、执行救济。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二十、民事执行程序分论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各类执行措施；实现金钱债权的执行；实现物的交付请求权的执行；实现行为请求权的执行；执行震慑机制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lastRenderedPageBreak/>
        <w:t>1．理解各类执行措施。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2．了解金钱债权的执行、实现物的交付请求权的执行、实现行为请求权的执行。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color w:val="auto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3．掌握各种执行震慑机制。</w:t>
      </w:r>
    </w:p>
    <w:p w:rsidR="000A7204" w:rsidRDefault="000A7204" w:rsidP="000A7204">
      <w:pPr>
        <w:pStyle w:val="1"/>
        <w:rPr>
          <w:color w:val="auto"/>
        </w:rPr>
      </w:pPr>
    </w:p>
    <w:p w:rsidR="000A7204" w:rsidRDefault="000A7204" w:rsidP="000A7204">
      <w:pPr>
        <w:pStyle w:val="1"/>
        <w:rPr>
          <w:color w:val="auto"/>
        </w:rPr>
      </w:pPr>
      <w:r>
        <w:rPr>
          <w:rFonts w:hint="eastAsia"/>
          <w:color w:val="auto"/>
        </w:rPr>
        <w:t>二十一、涉外民事诉讼程序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涉外民事诉讼程序的概念；涉外民事诉讼的一般原则；涉外民事诉讼管辖；涉外民事诉讼程序的特殊规定；司法协助；涉港澳台民事诉讼的概念；建立涉港澳台民事诉讼程序的制度背景；涉港澳台民事诉讼的特殊规定；涉港澳台民事诉讼中的区际司法协助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1．掌握涉外民事诉讼程序的概念。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2．理解涉外民事诉讼的一般原则。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3．掌握涉外民事诉讼管辖、涉外民事诉讼程序的特殊规定。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4．了解司法协助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5．掌握涉港澳台民事诉讼的概念。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6．了解建立涉港澳台民事诉讼程序的制度背景。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7．掌握涉港澳台民事诉讼的特殊规定。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8．理解涉港澳台民事诉讼中的区际司法协助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8"/>
          <w:szCs w:val="24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4"/>
        </w:rPr>
        <w:t>二十二、司法协助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考试内容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color w:val="auto"/>
          <w:sz w:val="24"/>
          <w:szCs w:val="24"/>
        </w:rPr>
        <w:t>司法协助的概念、依据；我国提供司法协助的条件；一般司法协助的概念、途径和程序；特殊司法协助的概念；对外国法院判决和仲裁机构裁决的承认和执行；我国法院判决、裁定和仲裁裁决在外国的承认和执行</w:t>
      </w: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color w:val="auto"/>
          <w:sz w:val="24"/>
          <w:szCs w:val="24"/>
        </w:rPr>
      </w:pPr>
    </w:p>
    <w:p w:rsidR="000A7204" w:rsidRDefault="000A7204" w:rsidP="000A7204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color w:val="auto"/>
          <w:sz w:val="24"/>
          <w:szCs w:val="24"/>
        </w:rPr>
      </w:pPr>
      <w:r>
        <w:rPr>
          <w:rFonts w:ascii="微软雅黑" w:eastAsia="微软雅黑" w:hAnsi="微软雅黑" w:cs="楷体" w:hint="eastAsia"/>
          <w:b/>
          <w:color w:val="auto"/>
          <w:sz w:val="24"/>
          <w:szCs w:val="24"/>
        </w:rPr>
        <w:t>考试要求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1．掌握司法协助、一般司法协助、特殊司法协助的概念。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2．掌握一般司法协助的途径。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3．掌握承认与执行外国法院裁判的条件。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  <w:r>
        <w:rPr>
          <w:rFonts w:hint="eastAsia"/>
          <w:b w:val="0"/>
          <w:color w:val="auto"/>
          <w:sz w:val="24"/>
        </w:rPr>
        <w:t>4．理解特殊司法协助的前提与条件。</w:t>
      </w:r>
    </w:p>
    <w:p w:rsidR="000A7204" w:rsidRDefault="000A7204" w:rsidP="000A7204">
      <w:pPr>
        <w:pStyle w:val="1"/>
        <w:rPr>
          <w:b w:val="0"/>
          <w:color w:val="auto"/>
          <w:sz w:val="24"/>
        </w:rPr>
      </w:pPr>
    </w:p>
    <w:p w:rsidR="000A7204" w:rsidRDefault="000A7204" w:rsidP="000A7204">
      <w:pPr>
        <w:numPr>
          <w:ilvl w:val="0"/>
          <w:numId w:val="3"/>
        </w:numPr>
        <w:spacing w:after="0" w:line="0" w:lineRule="atLeast"/>
        <w:ind w:right="0"/>
        <w:contextualSpacing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lastRenderedPageBreak/>
        <w:t>参阅：</w:t>
      </w:r>
    </w:p>
    <w:p w:rsidR="000A7204" w:rsidRDefault="000A7204" w:rsidP="000A7204">
      <w:pPr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《民事诉讼法学》（第二版），《民事诉讼法学》编写组，高等教育出版社2018.8</w:t>
      </w:r>
    </w:p>
    <w:p w:rsidR="000A7204" w:rsidRDefault="000A7204" w:rsidP="000A7204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</w:p>
    <w:p w:rsidR="000A7204" w:rsidRDefault="000A7204" w:rsidP="000A7204"/>
    <w:p w:rsidR="003250D5" w:rsidRPr="000A7204" w:rsidRDefault="003250D5" w:rsidP="000A7204">
      <w:pPr>
        <w:spacing w:after="0" w:line="0" w:lineRule="atLeast"/>
        <w:ind w:left="0" w:right="0"/>
        <w:contextualSpacing/>
        <w:jc w:val="center"/>
      </w:pPr>
    </w:p>
    <w:sectPr w:rsidR="003250D5" w:rsidRPr="000A7204" w:rsidSect="00A22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F3" w:rsidRDefault="008C30F3" w:rsidP="00970B4F">
      <w:pPr>
        <w:spacing w:after="0" w:line="240" w:lineRule="auto"/>
      </w:pPr>
      <w:r>
        <w:separator/>
      </w:r>
    </w:p>
  </w:endnote>
  <w:endnote w:type="continuationSeparator" w:id="0">
    <w:p w:rsidR="008C30F3" w:rsidRDefault="008C30F3" w:rsidP="00970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F3" w:rsidRDefault="008C30F3" w:rsidP="00970B4F">
      <w:pPr>
        <w:spacing w:after="0" w:line="240" w:lineRule="auto"/>
      </w:pPr>
      <w:r>
        <w:separator/>
      </w:r>
    </w:p>
  </w:footnote>
  <w:footnote w:type="continuationSeparator" w:id="0">
    <w:p w:rsidR="008C30F3" w:rsidRDefault="008C30F3" w:rsidP="00970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6855"/>
    <w:multiLevelType w:val="hybridMultilevel"/>
    <w:tmpl w:val="7F9C17B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4E6719A"/>
    <w:multiLevelType w:val="hybridMultilevel"/>
    <w:tmpl w:val="EAA41E4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0B4F"/>
    <w:rsid w:val="00087B9F"/>
    <w:rsid w:val="000A7204"/>
    <w:rsid w:val="000E3403"/>
    <w:rsid w:val="001140CD"/>
    <w:rsid w:val="003250D5"/>
    <w:rsid w:val="0032562A"/>
    <w:rsid w:val="003B7A3E"/>
    <w:rsid w:val="004F087C"/>
    <w:rsid w:val="00532CB6"/>
    <w:rsid w:val="005F5DDA"/>
    <w:rsid w:val="00744015"/>
    <w:rsid w:val="0084352D"/>
    <w:rsid w:val="008C30F3"/>
    <w:rsid w:val="00970B4F"/>
    <w:rsid w:val="00A22CA8"/>
    <w:rsid w:val="00A23FD3"/>
    <w:rsid w:val="00A472D0"/>
    <w:rsid w:val="00AD25F6"/>
    <w:rsid w:val="00B30315"/>
    <w:rsid w:val="00C9188D"/>
    <w:rsid w:val="00E81327"/>
    <w:rsid w:val="00ED7B50"/>
    <w:rsid w:val="00F32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4F"/>
    <w:pPr>
      <w:spacing w:after="5" w:line="266" w:lineRule="auto"/>
      <w:ind w:left="423" w:right="894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B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0B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0B4F"/>
    <w:rPr>
      <w:sz w:val="18"/>
      <w:szCs w:val="18"/>
    </w:rPr>
  </w:style>
  <w:style w:type="character" w:customStyle="1" w:styleId="1Char">
    <w:name w:val="样式1 Char"/>
    <w:basedOn w:val="a0"/>
    <w:link w:val="1"/>
    <w:rsid w:val="00970B4F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970B4F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  <w:style w:type="paragraph" w:customStyle="1" w:styleId="10">
    <w:name w:val="列出段落1"/>
    <w:basedOn w:val="a"/>
    <w:uiPriority w:val="34"/>
    <w:qFormat/>
    <w:rsid w:val="00970B4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8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15</Pages>
  <Words>1160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8</cp:revision>
  <dcterms:created xsi:type="dcterms:W3CDTF">2017-07-21T02:52:00Z</dcterms:created>
  <dcterms:modified xsi:type="dcterms:W3CDTF">2019-07-17T10:44:00Z</dcterms:modified>
</cp:coreProperties>
</file>