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2020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《基础工业工程》研究生入学考试大纲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eastAsia="黑体"/>
          <w:b/>
          <w:kern w:val="0"/>
          <w:szCs w:val="21"/>
        </w:rPr>
      </w:pPr>
      <w:r>
        <w:rPr>
          <w:rFonts w:hAnsi="黑体" w:eastAsia="黑体"/>
          <w:b/>
          <w:kern w:val="0"/>
          <w:szCs w:val="21"/>
        </w:rPr>
        <w:t>一、考核内容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1</w:t>
      </w:r>
      <w:r>
        <w:rPr>
          <w:rFonts w:hAnsi="黑体" w:eastAsia="黑体"/>
          <w:kern w:val="0"/>
          <w:szCs w:val="21"/>
        </w:rPr>
        <w:t>）工业工程概念（比例：</w:t>
      </w:r>
      <w:r>
        <w:rPr>
          <w:rFonts w:hint="eastAsia" w:eastAsia="黑体"/>
          <w:kern w:val="0"/>
          <w:szCs w:val="21"/>
        </w:rPr>
        <w:t>5</w:t>
      </w:r>
      <w:r>
        <w:rPr>
          <w:rFonts w:eastAsia="黑体"/>
          <w:kern w:val="0"/>
          <w:szCs w:val="21"/>
        </w:rPr>
        <w:t>%</w:t>
      </w:r>
      <w:r>
        <w:rPr>
          <w:rFonts w:hAnsi="黑体" w:eastAsia="黑体"/>
          <w:kern w:val="0"/>
          <w:szCs w:val="21"/>
        </w:rPr>
        <w:t>）</w:t>
      </w:r>
    </w:p>
    <w:p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a</w:t>
      </w:r>
      <w:r>
        <w:rPr>
          <w:rFonts w:hAnsi="黑体" w:eastAsia="黑体"/>
          <w:kern w:val="0"/>
          <w:szCs w:val="21"/>
        </w:rPr>
        <w:t>、工业工程学科定义、学科范围、发展历程及发展趋势；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b</w:t>
      </w:r>
      <w:r>
        <w:rPr>
          <w:rFonts w:hAnsi="黑体" w:eastAsia="黑体"/>
          <w:kern w:val="0"/>
          <w:szCs w:val="21"/>
        </w:rPr>
        <w:t>、工业工程应用领域及特点；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c</w:t>
      </w:r>
      <w:r>
        <w:rPr>
          <w:rFonts w:hAnsi="黑体" w:eastAsia="黑体"/>
          <w:kern w:val="0"/>
          <w:szCs w:val="21"/>
        </w:rPr>
        <w:t>、工业工程的目标、工业工程意识。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2</w:t>
      </w:r>
      <w:r>
        <w:rPr>
          <w:rFonts w:hAnsi="黑体" w:eastAsia="黑体"/>
          <w:kern w:val="0"/>
          <w:szCs w:val="21"/>
        </w:rPr>
        <w:t>）方法研究（比例：</w:t>
      </w:r>
      <w:r>
        <w:rPr>
          <w:rFonts w:eastAsia="黑体"/>
          <w:kern w:val="0"/>
          <w:szCs w:val="21"/>
        </w:rPr>
        <w:t>4</w:t>
      </w:r>
      <w:r>
        <w:rPr>
          <w:rFonts w:hint="eastAsia" w:eastAsia="黑体"/>
          <w:kern w:val="0"/>
          <w:szCs w:val="21"/>
        </w:rPr>
        <w:t>5</w:t>
      </w:r>
      <w:r>
        <w:rPr>
          <w:rFonts w:eastAsia="黑体"/>
          <w:kern w:val="0"/>
          <w:szCs w:val="21"/>
        </w:rPr>
        <w:t>%</w:t>
      </w:r>
      <w:r>
        <w:rPr>
          <w:rFonts w:hAnsi="黑体" w:eastAsia="黑体"/>
          <w:kern w:val="0"/>
          <w:szCs w:val="21"/>
        </w:rPr>
        <w:t>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a</w:t>
      </w:r>
      <w:r>
        <w:rPr>
          <w:rFonts w:hAnsi="黑体" w:eastAsia="黑体"/>
          <w:kern w:val="0"/>
          <w:szCs w:val="21"/>
        </w:rPr>
        <w:t>、方法研究的概念、特点、目的及实施程序；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b</w:t>
      </w:r>
      <w:r>
        <w:rPr>
          <w:rFonts w:hAnsi="黑体" w:eastAsia="黑体"/>
          <w:kern w:val="0"/>
          <w:szCs w:val="21"/>
        </w:rPr>
        <w:t>、工艺程序分析、流程程序分析、线路图与线图分析技术；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c</w:t>
      </w:r>
      <w:r>
        <w:rPr>
          <w:rFonts w:hAnsi="黑体" w:eastAsia="黑体"/>
          <w:kern w:val="0"/>
          <w:szCs w:val="21"/>
        </w:rPr>
        <w:t>、人机作业分析、联合作业分析、双手作业分析；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d</w:t>
      </w:r>
      <w:r>
        <w:rPr>
          <w:rFonts w:hAnsi="黑体" w:eastAsia="黑体"/>
          <w:kern w:val="0"/>
          <w:szCs w:val="21"/>
        </w:rPr>
        <w:t>、动作经济性原则、动素的概念与性质、以及动作改善技术；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e</w:t>
      </w:r>
      <w:r>
        <w:rPr>
          <w:rFonts w:hAnsi="黑体" w:eastAsia="黑体"/>
          <w:kern w:val="0"/>
          <w:szCs w:val="21"/>
        </w:rPr>
        <w:t>、</w:t>
      </w:r>
      <w:r>
        <w:rPr>
          <w:rFonts w:eastAsia="黑体"/>
          <w:kern w:val="0"/>
          <w:szCs w:val="21"/>
        </w:rPr>
        <w:t>“5W1H”</w:t>
      </w:r>
      <w:r>
        <w:rPr>
          <w:rFonts w:hAnsi="黑体" w:eastAsia="黑体"/>
          <w:kern w:val="0"/>
          <w:szCs w:val="21"/>
        </w:rPr>
        <w:t>提问技术和</w:t>
      </w:r>
      <w:r>
        <w:rPr>
          <w:rFonts w:eastAsia="黑体"/>
          <w:kern w:val="0"/>
          <w:szCs w:val="21"/>
        </w:rPr>
        <w:t>“ECRS</w:t>
      </w:r>
      <w:r>
        <w:rPr>
          <w:rFonts w:hAnsi="黑体" w:eastAsia="黑体"/>
          <w:kern w:val="0"/>
          <w:szCs w:val="21"/>
        </w:rPr>
        <w:t>四大原则</w:t>
      </w:r>
      <w:r>
        <w:rPr>
          <w:rFonts w:eastAsia="黑体"/>
          <w:kern w:val="0"/>
          <w:szCs w:val="21"/>
        </w:rPr>
        <w:t>”</w:t>
      </w:r>
      <w:r>
        <w:rPr>
          <w:rFonts w:hAnsi="黑体" w:eastAsia="黑体"/>
          <w:kern w:val="0"/>
          <w:szCs w:val="21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3</w:t>
      </w:r>
      <w:r>
        <w:rPr>
          <w:rFonts w:hAnsi="黑体" w:eastAsia="黑体"/>
          <w:kern w:val="0"/>
          <w:szCs w:val="21"/>
        </w:rPr>
        <w:t>）作业测定（比例：</w:t>
      </w:r>
      <w:r>
        <w:rPr>
          <w:rFonts w:hint="eastAsia" w:eastAsia="黑体"/>
          <w:kern w:val="0"/>
          <w:szCs w:val="21"/>
        </w:rPr>
        <w:t>40</w:t>
      </w:r>
      <w:r>
        <w:rPr>
          <w:rFonts w:eastAsia="黑体"/>
          <w:kern w:val="0"/>
          <w:szCs w:val="21"/>
        </w:rPr>
        <w:t>%</w:t>
      </w:r>
      <w:r>
        <w:rPr>
          <w:rFonts w:hAnsi="黑体" w:eastAsia="黑体"/>
          <w:kern w:val="0"/>
          <w:szCs w:val="21"/>
        </w:rPr>
        <w:t>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a</w:t>
      </w:r>
      <w:r>
        <w:rPr>
          <w:rFonts w:hAnsi="黑体" w:eastAsia="黑体"/>
          <w:kern w:val="0"/>
          <w:szCs w:val="21"/>
        </w:rPr>
        <w:t>、作业测定概念、标准时间构成；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b</w:t>
      </w:r>
      <w:r>
        <w:rPr>
          <w:rFonts w:hAnsi="黑体" w:eastAsia="黑体"/>
          <w:kern w:val="0"/>
          <w:szCs w:val="21"/>
        </w:rPr>
        <w:t>、时间研究的概念、特点、评比方法与标准时间制定技术；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c</w:t>
      </w:r>
      <w:r>
        <w:rPr>
          <w:rFonts w:hAnsi="黑体" w:eastAsia="黑体"/>
          <w:kern w:val="0"/>
          <w:szCs w:val="21"/>
        </w:rPr>
        <w:t>、工作抽样的原理与方法；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hAnsi="黑体" w:eastAsia="黑体"/>
          <w:kern w:val="0"/>
          <w:szCs w:val="21"/>
        </w:rPr>
      </w:pPr>
      <w:r>
        <w:rPr>
          <w:rFonts w:eastAsia="黑体"/>
          <w:kern w:val="0"/>
          <w:szCs w:val="21"/>
        </w:rPr>
        <w:t>d</w:t>
      </w:r>
      <w:r>
        <w:rPr>
          <w:rFonts w:hAnsi="黑体" w:eastAsia="黑体"/>
          <w:kern w:val="0"/>
          <w:szCs w:val="21"/>
        </w:rPr>
        <w:t>、预定动作时间标准的原理与方法</w:t>
      </w:r>
      <w:r>
        <w:rPr>
          <w:rFonts w:hint="eastAsia" w:hAnsi="黑体" w:eastAsia="黑体"/>
          <w:kern w:val="0"/>
          <w:szCs w:val="21"/>
        </w:rPr>
        <w:t>;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hint="eastAsia" w:hAnsi="黑体" w:eastAsia="黑体"/>
          <w:kern w:val="0"/>
          <w:szCs w:val="21"/>
        </w:rPr>
      </w:pPr>
      <w:r>
        <w:rPr>
          <w:rFonts w:hint="eastAsia" w:hAnsi="黑体" w:eastAsia="黑体"/>
          <w:kern w:val="0"/>
          <w:szCs w:val="21"/>
        </w:rPr>
        <w:t>e</w:t>
      </w:r>
      <w:r>
        <w:rPr>
          <w:rFonts w:hAnsi="黑体" w:eastAsia="黑体"/>
          <w:kern w:val="0"/>
          <w:szCs w:val="21"/>
        </w:rPr>
        <w:t>、秒表时间研究的程序</w:t>
      </w:r>
      <w:r>
        <w:rPr>
          <w:rFonts w:hint="eastAsia" w:hAnsi="黑体" w:eastAsia="黑体"/>
          <w:kern w:val="0"/>
          <w:szCs w:val="21"/>
        </w:rPr>
        <w:t>、</w:t>
      </w:r>
      <w:r>
        <w:rPr>
          <w:rFonts w:hAnsi="黑体" w:eastAsia="黑体"/>
          <w:kern w:val="0"/>
          <w:szCs w:val="21"/>
        </w:rPr>
        <w:t>常用的评定方法</w:t>
      </w:r>
      <w:r>
        <w:rPr>
          <w:rFonts w:hint="eastAsia" w:hAnsi="黑体" w:eastAsia="黑体"/>
          <w:kern w:val="0"/>
          <w:szCs w:val="21"/>
        </w:rPr>
        <w:t>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hint="eastAsia" w:hAnsi="黑体" w:eastAsia="黑体"/>
          <w:kern w:val="0"/>
          <w:szCs w:val="21"/>
        </w:rPr>
      </w:pPr>
      <w:r>
        <w:rPr>
          <w:rFonts w:hint="eastAsia" w:hAnsi="黑体" w:eastAsia="黑体"/>
          <w:kern w:val="0"/>
          <w:szCs w:val="21"/>
        </w:rPr>
        <w:t>f、标准资料法的概念及应用；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</w:pPr>
      <w:r>
        <w:rPr>
          <w:rFonts w:hint="eastAsia" w:hAnsi="黑体" w:eastAsia="黑体"/>
          <w:kern w:val="0"/>
          <w:szCs w:val="21"/>
        </w:rPr>
        <w:t>g、学习曲线的应用。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4</w:t>
      </w:r>
      <w:r>
        <w:rPr>
          <w:rFonts w:hAnsi="黑体" w:eastAsia="黑体"/>
          <w:kern w:val="0"/>
          <w:szCs w:val="21"/>
        </w:rPr>
        <w:t>）现场管理优化（比例：</w:t>
      </w:r>
      <w:r>
        <w:rPr>
          <w:rFonts w:hint="eastAsia" w:eastAsia="黑体"/>
          <w:kern w:val="0"/>
          <w:szCs w:val="21"/>
        </w:rPr>
        <w:t>10</w:t>
      </w:r>
      <w:r>
        <w:rPr>
          <w:rFonts w:eastAsia="黑体"/>
          <w:kern w:val="0"/>
          <w:szCs w:val="21"/>
        </w:rPr>
        <w:t>%</w:t>
      </w:r>
      <w:r>
        <w:rPr>
          <w:rFonts w:hAnsi="黑体" w:eastAsia="黑体"/>
          <w:kern w:val="0"/>
          <w:szCs w:val="21"/>
        </w:rPr>
        <w:t>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a</w:t>
      </w:r>
      <w:r>
        <w:rPr>
          <w:rFonts w:hAnsi="黑体" w:eastAsia="黑体"/>
          <w:kern w:val="0"/>
          <w:szCs w:val="21"/>
        </w:rPr>
        <w:t>、现场管理优化的特征及重要性；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b</w:t>
      </w:r>
      <w:r>
        <w:rPr>
          <w:rFonts w:hAnsi="黑体" w:eastAsia="黑体"/>
          <w:kern w:val="0"/>
          <w:szCs w:val="21"/>
        </w:rPr>
        <w:t>、目视管理和定置管理的基本要求、方法和工具；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c</w:t>
      </w:r>
      <w:r>
        <w:rPr>
          <w:rFonts w:hAnsi="黑体" w:eastAsia="黑体"/>
          <w:kern w:val="0"/>
          <w:szCs w:val="21"/>
        </w:rPr>
        <w:t>、</w:t>
      </w:r>
      <w:r>
        <w:rPr>
          <w:rFonts w:eastAsia="黑体"/>
          <w:kern w:val="0"/>
          <w:szCs w:val="21"/>
        </w:rPr>
        <w:t>“5S”</w:t>
      </w:r>
      <w:r>
        <w:rPr>
          <w:rFonts w:hAnsi="黑体" w:eastAsia="黑体"/>
          <w:kern w:val="0"/>
          <w:szCs w:val="21"/>
        </w:rPr>
        <w:t>的含义和</w:t>
      </w:r>
      <w:r>
        <w:rPr>
          <w:rFonts w:eastAsia="黑体"/>
          <w:kern w:val="0"/>
          <w:szCs w:val="21"/>
        </w:rPr>
        <w:t>“5S”</w:t>
      </w:r>
      <w:r>
        <w:rPr>
          <w:rFonts w:hAnsi="黑体" w:eastAsia="黑体"/>
          <w:kern w:val="0"/>
          <w:szCs w:val="21"/>
        </w:rPr>
        <w:t>管理的内容和方法。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eastAsia="黑体"/>
          <w:b/>
          <w:kern w:val="0"/>
          <w:szCs w:val="21"/>
        </w:rPr>
      </w:pPr>
      <w:r>
        <w:rPr>
          <w:rFonts w:hAnsi="黑体" w:eastAsia="黑体"/>
          <w:b/>
          <w:kern w:val="0"/>
          <w:szCs w:val="21"/>
        </w:rPr>
        <w:t>二、试卷结构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1</w:t>
      </w:r>
      <w:r>
        <w:rPr>
          <w:rFonts w:hAnsi="黑体" w:eastAsia="黑体"/>
          <w:kern w:val="0"/>
          <w:szCs w:val="21"/>
        </w:rPr>
        <w:t>）满分：</w:t>
      </w:r>
      <w:r>
        <w:rPr>
          <w:rFonts w:eastAsia="黑体"/>
          <w:kern w:val="0"/>
          <w:szCs w:val="21"/>
        </w:rPr>
        <w:t>150</w:t>
      </w:r>
      <w:r>
        <w:rPr>
          <w:rFonts w:hAnsi="黑体" w:eastAsia="黑体"/>
          <w:kern w:val="0"/>
          <w:szCs w:val="21"/>
        </w:rPr>
        <w:t>分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2</w:t>
      </w:r>
      <w:r>
        <w:rPr>
          <w:rFonts w:hAnsi="黑体" w:eastAsia="黑体"/>
          <w:kern w:val="0"/>
          <w:szCs w:val="21"/>
        </w:rPr>
        <w:t>）题型结构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a</w:t>
      </w:r>
      <w:r>
        <w:rPr>
          <w:rFonts w:hAnsi="黑体" w:eastAsia="黑体"/>
          <w:kern w:val="0"/>
          <w:szCs w:val="21"/>
        </w:rPr>
        <w:t>、名词解释（约</w:t>
      </w:r>
      <w:r>
        <w:rPr>
          <w:rFonts w:hint="eastAsia" w:eastAsia="黑体"/>
          <w:kern w:val="0"/>
          <w:szCs w:val="21"/>
        </w:rPr>
        <w:t>20</w:t>
      </w:r>
      <w:r>
        <w:rPr>
          <w:rFonts w:eastAsia="黑体"/>
          <w:kern w:val="0"/>
          <w:szCs w:val="21"/>
        </w:rPr>
        <w:t>%</w:t>
      </w:r>
      <w:r>
        <w:rPr>
          <w:rFonts w:hAnsi="黑体" w:eastAsia="黑体"/>
          <w:kern w:val="0"/>
          <w:szCs w:val="21"/>
        </w:rPr>
        <w:t>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b</w:t>
      </w:r>
      <w:r>
        <w:rPr>
          <w:rFonts w:hAnsi="黑体" w:eastAsia="黑体"/>
          <w:kern w:val="0"/>
          <w:szCs w:val="21"/>
        </w:rPr>
        <w:t>、简答题（约</w:t>
      </w:r>
      <w:r>
        <w:rPr>
          <w:rFonts w:eastAsia="黑体"/>
          <w:kern w:val="0"/>
          <w:szCs w:val="21"/>
        </w:rPr>
        <w:t>40%</w:t>
      </w:r>
      <w:r>
        <w:rPr>
          <w:rFonts w:hAnsi="黑体" w:eastAsia="黑体"/>
          <w:kern w:val="0"/>
          <w:szCs w:val="21"/>
        </w:rPr>
        <w:t>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315" w:firstLineChars="150"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c</w:t>
      </w:r>
      <w:r>
        <w:rPr>
          <w:rFonts w:hAnsi="黑体" w:eastAsia="黑体"/>
          <w:kern w:val="0"/>
          <w:szCs w:val="21"/>
        </w:rPr>
        <w:t>、分析计算题（</w:t>
      </w:r>
      <w:bookmarkStart w:id="0" w:name="OLE_LINK1"/>
      <w:r>
        <w:rPr>
          <w:rFonts w:hAnsi="黑体" w:eastAsia="黑体"/>
          <w:kern w:val="0"/>
          <w:szCs w:val="21"/>
        </w:rPr>
        <w:t>约</w:t>
      </w:r>
      <w:bookmarkEnd w:id="0"/>
      <w:r>
        <w:rPr>
          <w:rFonts w:hint="eastAsia" w:eastAsia="黑体"/>
          <w:kern w:val="0"/>
          <w:szCs w:val="21"/>
        </w:rPr>
        <w:t>40</w:t>
      </w:r>
      <w:r>
        <w:rPr>
          <w:rFonts w:eastAsia="黑体"/>
          <w:kern w:val="0"/>
          <w:szCs w:val="21"/>
        </w:rPr>
        <w:t>%</w:t>
      </w:r>
      <w:r>
        <w:rPr>
          <w:rFonts w:hAnsi="黑体" w:eastAsia="黑体"/>
          <w:kern w:val="0"/>
          <w:szCs w:val="21"/>
        </w:rPr>
        <w:t>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Style w:val="17"/>
          <w:rFonts w:ascii="Times New Roman"/>
          <w:szCs w:val="21"/>
        </w:rPr>
      </w:pPr>
      <w:r>
        <w:rPr>
          <w:rFonts w:hAnsi="黑体" w:eastAsia="黑体"/>
          <w:b/>
          <w:kern w:val="0"/>
          <w:szCs w:val="21"/>
        </w:rPr>
        <w:t>三</w:t>
      </w:r>
      <w:r>
        <w:rPr>
          <w:rFonts w:hAnsi="黑体" w:eastAsia="黑体"/>
          <w:kern w:val="0"/>
          <w:szCs w:val="21"/>
        </w:rPr>
        <w:t>、</w:t>
      </w:r>
      <w:r>
        <w:rPr>
          <w:rStyle w:val="17"/>
          <w:rFonts w:ascii="Times New Roman" w:hAnsi="黑体"/>
          <w:szCs w:val="21"/>
        </w:rPr>
        <w:t>参考书目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eastAsia="黑体"/>
          <w:bCs/>
          <w:iCs/>
          <w:szCs w:val="21"/>
        </w:rPr>
      </w:pPr>
      <w:r>
        <w:rPr>
          <w:rStyle w:val="17"/>
          <w:rFonts w:ascii="Times New Roman" w:hAnsi="黑体"/>
          <w:b w:val="0"/>
          <w:szCs w:val="21"/>
        </w:rPr>
        <w:t>易树平等</w:t>
      </w:r>
      <w:r>
        <w:t>.</w:t>
      </w:r>
      <w:r>
        <w:rPr>
          <w:rFonts w:hint="eastAsia"/>
          <w:lang w:eastAsia="zh-CN"/>
        </w:rPr>
        <w:t>《</w:t>
      </w:r>
      <w:r>
        <w:rPr>
          <w:rStyle w:val="17"/>
          <w:rFonts w:ascii="Times New Roman" w:hAnsi="黑体"/>
          <w:b w:val="0"/>
          <w:szCs w:val="21"/>
        </w:rPr>
        <w:t>基础工业工程</w:t>
      </w:r>
      <w:r>
        <w:rPr>
          <w:rStyle w:val="17"/>
          <w:rFonts w:hint="eastAsia" w:hAnsi="黑体"/>
          <w:b w:val="0"/>
          <w:szCs w:val="21"/>
        </w:rPr>
        <w:t>》</w:t>
      </w:r>
      <w:r>
        <w:t>.</w:t>
      </w:r>
      <w:r>
        <w:rPr>
          <w:rStyle w:val="17"/>
          <w:rFonts w:ascii="Times New Roman" w:hAnsi="黑体"/>
          <w:b w:val="0"/>
          <w:szCs w:val="21"/>
        </w:rPr>
        <w:t>机械工业出版社</w:t>
      </w:r>
      <w:r>
        <w:rPr>
          <w:rStyle w:val="17"/>
          <w:rFonts w:ascii="Times New Roman"/>
          <w:b w:val="0"/>
          <w:szCs w:val="21"/>
        </w:rPr>
        <w:t>, 201</w:t>
      </w:r>
      <w:r>
        <w:rPr>
          <w:rStyle w:val="17"/>
          <w:rFonts w:hint="eastAsia"/>
          <w:b w:val="0"/>
          <w:szCs w:val="21"/>
          <w:lang w:val="en-US"/>
        </w:rPr>
        <w:t>2</w:t>
      </w:r>
      <w:r>
        <w:rPr>
          <w:rStyle w:val="17"/>
          <w:rFonts w:ascii="Times New Roman" w:hAnsi="黑体"/>
          <w:b w:val="0"/>
          <w:szCs w:val="21"/>
        </w:rPr>
        <w:t>年</w:t>
      </w:r>
      <w:r>
        <w:rPr>
          <w:rStyle w:val="17"/>
          <w:rFonts w:ascii="Times New Roman"/>
          <w:b w:val="0"/>
          <w:szCs w:val="21"/>
        </w:rPr>
        <w:t xml:space="preserve"> </w:t>
      </w:r>
      <w:r>
        <w:rPr>
          <w:rFonts w:hint="eastAsia"/>
        </w:rPr>
        <w:t xml:space="preserve">       </w:t>
      </w:r>
    </w:p>
    <w:p>
      <w:pPr>
        <w:ind w:firstLine="6195" w:firstLineChars="2950"/>
        <w:rPr>
          <w:szCs w:val="21"/>
        </w:rPr>
      </w:pPr>
    </w:p>
    <w:sectPr>
      <w:pgSz w:w="11340" w:h="14742"/>
      <w:pgMar w:top="1134" w:right="1588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067A"/>
    <w:multiLevelType w:val="multilevel"/>
    <w:tmpl w:val="3BDE067A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84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C09"/>
    <w:rsid w:val="000428EF"/>
    <w:rsid w:val="0008265C"/>
    <w:rsid w:val="0008610F"/>
    <w:rsid w:val="000A6658"/>
    <w:rsid w:val="000B146A"/>
    <w:rsid w:val="000B1E0B"/>
    <w:rsid w:val="000C4E8C"/>
    <w:rsid w:val="000D7979"/>
    <w:rsid w:val="000E290D"/>
    <w:rsid w:val="00106A15"/>
    <w:rsid w:val="00142E1E"/>
    <w:rsid w:val="0014565E"/>
    <w:rsid w:val="00160606"/>
    <w:rsid w:val="00171E05"/>
    <w:rsid w:val="0017425D"/>
    <w:rsid w:val="001A695B"/>
    <w:rsid w:val="001B08AF"/>
    <w:rsid w:val="001C3B9F"/>
    <w:rsid w:val="001E59A2"/>
    <w:rsid w:val="001E5F25"/>
    <w:rsid w:val="001F1445"/>
    <w:rsid w:val="00202EDA"/>
    <w:rsid w:val="0022295F"/>
    <w:rsid w:val="00267041"/>
    <w:rsid w:val="00277C12"/>
    <w:rsid w:val="0028290D"/>
    <w:rsid w:val="00284B0B"/>
    <w:rsid w:val="00285243"/>
    <w:rsid w:val="002A1DF0"/>
    <w:rsid w:val="002C34C2"/>
    <w:rsid w:val="002C65AD"/>
    <w:rsid w:val="002D4FCF"/>
    <w:rsid w:val="002F5F86"/>
    <w:rsid w:val="00334CC8"/>
    <w:rsid w:val="00346A0F"/>
    <w:rsid w:val="003546E0"/>
    <w:rsid w:val="003905AD"/>
    <w:rsid w:val="003921C7"/>
    <w:rsid w:val="00392D6D"/>
    <w:rsid w:val="003B39C0"/>
    <w:rsid w:val="003F0043"/>
    <w:rsid w:val="004332ED"/>
    <w:rsid w:val="00476E94"/>
    <w:rsid w:val="00481A12"/>
    <w:rsid w:val="004969CE"/>
    <w:rsid w:val="004E4F94"/>
    <w:rsid w:val="004F63B9"/>
    <w:rsid w:val="004F7A80"/>
    <w:rsid w:val="00544D8B"/>
    <w:rsid w:val="00566A83"/>
    <w:rsid w:val="00576368"/>
    <w:rsid w:val="00582842"/>
    <w:rsid w:val="00583B7D"/>
    <w:rsid w:val="005B29AD"/>
    <w:rsid w:val="005F326A"/>
    <w:rsid w:val="0061686F"/>
    <w:rsid w:val="00676D80"/>
    <w:rsid w:val="006914B5"/>
    <w:rsid w:val="006932A6"/>
    <w:rsid w:val="006A6BC9"/>
    <w:rsid w:val="006D6403"/>
    <w:rsid w:val="006F3F34"/>
    <w:rsid w:val="00707DA7"/>
    <w:rsid w:val="0073737E"/>
    <w:rsid w:val="00737FA0"/>
    <w:rsid w:val="00756A5E"/>
    <w:rsid w:val="00765483"/>
    <w:rsid w:val="007A1EB6"/>
    <w:rsid w:val="007A48F4"/>
    <w:rsid w:val="007E1305"/>
    <w:rsid w:val="007F5CE6"/>
    <w:rsid w:val="00813E32"/>
    <w:rsid w:val="00825F1D"/>
    <w:rsid w:val="00832759"/>
    <w:rsid w:val="00847049"/>
    <w:rsid w:val="00850751"/>
    <w:rsid w:val="0085213B"/>
    <w:rsid w:val="00855D9A"/>
    <w:rsid w:val="0089574D"/>
    <w:rsid w:val="008B53EA"/>
    <w:rsid w:val="008C00D1"/>
    <w:rsid w:val="008C5E73"/>
    <w:rsid w:val="008C6DB5"/>
    <w:rsid w:val="008C7712"/>
    <w:rsid w:val="00907031"/>
    <w:rsid w:val="0091345B"/>
    <w:rsid w:val="009148FB"/>
    <w:rsid w:val="00922E14"/>
    <w:rsid w:val="00922F87"/>
    <w:rsid w:val="00926A90"/>
    <w:rsid w:val="00935EBD"/>
    <w:rsid w:val="009427B4"/>
    <w:rsid w:val="00953E4E"/>
    <w:rsid w:val="00957C5C"/>
    <w:rsid w:val="0096059A"/>
    <w:rsid w:val="00995C3B"/>
    <w:rsid w:val="009B54B0"/>
    <w:rsid w:val="009D607A"/>
    <w:rsid w:val="00A11FFC"/>
    <w:rsid w:val="00A128EB"/>
    <w:rsid w:val="00A1599B"/>
    <w:rsid w:val="00A25B23"/>
    <w:rsid w:val="00A56B20"/>
    <w:rsid w:val="00AA4434"/>
    <w:rsid w:val="00AA46B8"/>
    <w:rsid w:val="00AA6381"/>
    <w:rsid w:val="00AD152F"/>
    <w:rsid w:val="00AD72BD"/>
    <w:rsid w:val="00AF3464"/>
    <w:rsid w:val="00AF5C2B"/>
    <w:rsid w:val="00B11B10"/>
    <w:rsid w:val="00B12910"/>
    <w:rsid w:val="00B217D1"/>
    <w:rsid w:val="00B61746"/>
    <w:rsid w:val="00B7370A"/>
    <w:rsid w:val="00BA50FD"/>
    <w:rsid w:val="00BB3C0C"/>
    <w:rsid w:val="00BF248E"/>
    <w:rsid w:val="00C12C09"/>
    <w:rsid w:val="00C2420F"/>
    <w:rsid w:val="00C3042D"/>
    <w:rsid w:val="00C4167D"/>
    <w:rsid w:val="00C42B82"/>
    <w:rsid w:val="00C43CEF"/>
    <w:rsid w:val="00C511EB"/>
    <w:rsid w:val="00C63EE8"/>
    <w:rsid w:val="00C66076"/>
    <w:rsid w:val="00C83862"/>
    <w:rsid w:val="00CA1942"/>
    <w:rsid w:val="00CB1EDB"/>
    <w:rsid w:val="00CD09C9"/>
    <w:rsid w:val="00CD45F0"/>
    <w:rsid w:val="00CE52CD"/>
    <w:rsid w:val="00CF6510"/>
    <w:rsid w:val="00D06C71"/>
    <w:rsid w:val="00D11EBA"/>
    <w:rsid w:val="00D3277F"/>
    <w:rsid w:val="00D33548"/>
    <w:rsid w:val="00D71B43"/>
    <w:rsid w:val="00DA181C"/>
    <w:rsid w:val="00DB70DC"/>
    <w:rsid w:val="00DC118D"/>
    <w:rsid w:val="00DC63A9"/>
    <w:rsid w:val="00DE5DD5"/>
    <w:rsid w:val="00E120A5"/>
    <w:rsid w:val="00E14CDE"/>
    <w:rsid w:val="00E210A4"/>
    <w:rsid w:val="00E60DE5"/>
    <w:rsid w:val="00E77946"/>
    <w:rsid w:val="00E87052"/>
    <w:rsid w:val="00E976B2"/>
    <w:rsid w:val="00EC7D8D"/>
    <w:rsid w:val="00ED7586"/>
    <w:rsid w:val="00EE762F"/>
    <w:rsid w:val="00EF6DB6"/>
    <w:rsid w:val="00F02770"/>
    <w:rsid w:val="00F1116A"/>
    <w:rsid w:val="00F24262"/>
    <w:rsid w:val="00F40DB7"/>
    <w:rsid w:val="00F55D2A"/>
    <w:rsid w:val="00F6673B"/>
    <w:rsid w:val="00F906BD"/>
    <w:rsid w:val="00FA38A3"/>
    <w:rsid w:val="00FB0CED"/>
    <w:rsid w:val="00FE568C"/>
    <w:rsid w:val="00FF738C"/>
    <w:rsid w:val="049376D8"/>
    <w:rsid w:val="0D803132"/>
    <w:rsid w:val="130668F2"/>
    <w:rsid w:val="4C7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line="320" w:lineRule="exact"/>
      <w:jc w:val="center"/>
      <w:outlineLvl w:val="0"/>
    </w:pPr>
    <w:rPr>
      <w:rFonts w:ascii="黑体" w:hAnsi="Times New Roman" w:eastAsia="黑体" w:cs="Times New Roman"/>
      <w:b/>
      <w:bCs/>
      <w:sz w:val="32"/>
      <w:lang w:val="en-US" w:eastAsia="zh-CN" w:bidi="ar-SA"/>
    </w:rPr>
  </w:style>
  <w:style w:type="paragraph" w:styleId="3">
    <w:name w:val="heading 2"/>
    <w:next w:val="1"/>
    <w:link w:val="17"/>
    <w:qFormat/>
    <w:uiPriority w:val="0"/>
    <w:pPr>
      <w:keepNext/>
      <w:widowControl w:val="0"/>
      <w:tabs>
        <w:tab w:val="left" w:pos="4680"/>
      </w:tabs>
      <w:spacing w:line="320" w:lineRule="exact"/>
      <w:outlineLvl w:val="1"/>
    </w:pPr>
    <w:rPr>
      <w:rFonts w:ascii="黑体" w:hAnsi="Times New Roman" w:eastAsia="黑体" w:cs="Times New Roman"/>
      <w:b/>
      <w:bCs/>
      <w:iCs/>
      <w:sz w:val="21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rPr>
      <w:rFonts w:ascii="宋体"/>
      <w:sz w:val="28"/>
      <w:szCs w:val="20"/>
    </w:rPr>
  </w:style>
  <w:style w:type="paragraph" w:styleId="6">
    <w:name w:val="Body Text Indent"/>
    <w:basedOn w:val="1"/>
    <w:qFormat/>
    <w:uiPriority w:val="0"/>
    <w:pPr>
      <w:spacing w:line="360" w:lineRule="auto"/>
      <w:ind w:firstLine="450"/>
    </w:pPr>
    <w:rPr>
      <w:rFonts w:ascii="仿宋_GB2312" w:hAnsi="宋体"/>
      <w:sz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ignature"/>
    <w:basedOn w:val="1"/>
    <w:qFormat/>
    <w:uiPriority w:val="0"/>
    <w:pPr>
      <w:spacing w:line="320" w:lineRule="exact"/>
      <w:jc w:val="right"/>
    </w:pPr>
    <w:rPr>
      <w:rFonts w:ascii="宋体"/>
      <w:bCs/>
      <w:color w:val="000000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Char"/>
    <w:basedOn w:val="1"/>
    <w:qFormat/>
    <w:uiPriority w:val="0"/>
    <w:pPr>
      <w:widowControl/>
      <w:jc w:val="left"/>
    </w:pPr>
    <w:rPr>
      <w:rFonts w:ascii="Verdana" w:hAnsi="Verdana" w:eastAsia="黑体"/>
      <w:kern w:val="0"/>
      <w:sz w:val="30"/>
      <w:szCs w:val="30"/>
      <w:lang w:eastAsia="en-US"/>
    </w:rPr>
  </w:style>
  <w:style w:type="character" w:customStyle="1" w:styleId="17">
    <w:name w:val="标题 2 Char"/>
    <w:basedOn w:val="14"/>
    <w:link w:val="3"/>
    <w:qFormat/>
    <w:uiPriority w:val="0"/>
    <w:rPr>
      <w:rFonts w:ascii="黑体" w:eastAsia="黑体"/>
      <w:b/>
      <w:bCs/>
      <w:iCs/>
      <w:sz w:val="21"/>
      <w:lang w:val="en-US" w:eastAsia="zh-CN" w:bidi="ar-SA"/>
    </w:rPr>
  </w:style>
  <w:style w:type="character" w:customStyle="1" w:styleId="18">
    <w:name w:val="页眉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4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2015-09-22T01:41:00Z</dcterms:created>
  <dc:creator>红梅汪</dc:creator>
  <cp:lastModifiedBy>Administrator</cp:lastModifiedBy>
  <cp:lastPrinted>2009-11-04T00:36:00Z</cp:lastPrinted>
  <dcterms:modified xsi:type="dcterms:W3CDTF">2019-09-20T00:51:10Z</dcterms:modified>
  <dc:title>各学院：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