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9"/>
        </w:rPr>
      </w:pPr>
    </w:p>
    <w:p>
      <w:pPr>
        <w:pStyle w:val="BodyText"/>
        <w:ind w:left="999"/>
        <w:rPr>
          <w:rFonts w:ascii="Times New Roman"/>
          <w:sz w:val="20"/>
        </w:rPr>
      </w:pPr>
      <w:r>
        <w:rPr>
          <w:rFonts w:ascii="Times New Roman"/>
          <w:sz w:val="20"/>
        </w:rPr>
        <w:drawing>
          <wp:inline distT="0" distB="0" distL="0" distR="0">
            <wp:extent cx="4872226" cy="82153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872226" cy="8215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06" w:lineRule="auto" w:before="77"/>
        <w:ind w:left="1132" w:right="1631" w:firstLine="352"/>
        <w:jc w:val="left"/>
        <w:rPr>
          <w:sz w:val="72"/>
        </w:rPr>
      </w:pPr>
      <w:r>
        <w:rPr>
          <w:rFonts w:ascii="Microsoft JhengHei" w:hAnsi="Microsoft JhengHei" w:eastAsia="Microsoft JhengHei" w:hint="eastAsia"/>
          <w:b/>
          <w:sz w:val="72"/>
        </w:rPr>
        <w:t>二</w:t>
      </w:r>
      <w:r>
        <w:rPr>
          <w:rFonts w:ascii="Arial" w:hAnsi="Arial" w:eastAsia="Arial"/>
          <w:b/>
          <w:sz w:val="72"/>
        </w:rPr>
        <w:t>Ο </w:t>
      </w:r>
      <w:r>
        <w:rPr>
          <w:rFonts w:ascii="Microsoft JhengHei" w:hAnsi="Microsoft JhengHei" w:eastAsia="Microsoft JhengHei" w:hint="eastAsia"/>
          <w:b/>
          <w:sz w:val="72"/>
        </w:rPr>
        <w:t>一九</w:t>
      </w:r>
      <w:r>
        <w:rPr>
          <w:sz w:val="72"/>
        </w:rPr>
        <w:t>年硕士研究生招生章程与招生专业目录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4"/>
        </w:rPr>
      </w:pPr>
      <w:r>
        <w:rPr/>
        <w:drawing>
          <wp:anchor distT="0" distB="0" distL="0" distR="0" allowOverlap="1" layoutInCell="1" locked="0" behindDoc="0" simplePos="0" relativeHeight="0">
            <wp:simplePos x="0" y="0"/>
            <wp:positionH relativeFrom="page">
              <wp:posOffset>3061335</wp:posOffset>
            </wp:positionH>
            <wp:positionV relativeFrom="paragraph">
              <wp:posOffset>227891</wp:posOffset>
            </wp:positionV>
            <wp:extent cx="1429512" cy="144865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429512" cy="1448657"/>
                    </a:xfrm>
                    <a:prstGeom prst="rect">
                      <a:avLst/>
                    </a:prstGeom>
                  </pic:spPr>
                </pic:pic>
              </a:graphicData>
            </a:graphic>
          </wp:anchor>
        </w:drawing>
      </w:r>
    </w:p>
    <w:p>
      <w:pPr>
        <w:pStyle w:val="BodyText"/>
        <w:spacing w:before="10"/>
        <w:rPr>
          <w:sz w:val="14"/>
        </w:rPr>
      </w:pPr>
    </w:p>
    <w:p>
      <w:pPr>
        <w:pStyle w:val="Heading1"/>
        <w:spacing w:line="242" w:lineRule="auto" w:before="67"/>
        <w:ind w:left="4133" w:right="4631" w:firstLine="240"/>
      </w:pPr>
      <w:r>
        <w:rPr/>
        <w:t>沈阳药科大学 </w:t>
      </w:r>
      <w:r>
        <w:rPr>
          <w:spacing w:val="-3"/>
        </w:rPr>
        <w:t>研究生院官方微信</w:t>
      </w:r>
    </w:p>
    <w:p>
      <w:pPr>
        <w:pStyle w:val="BodyText"/>
        <w:rPr>
          <w:sz w:val="24"/>
        </w:rPr>
      </w:pPr>
    </w:p>
    <w:p>
      <w:pPr>
        <w:pStyle w:val="BodyText"/>
        <w:rPr>
          <w:sz w:val="24"/>
        </w:rPr>
      </w:pPr>
    </w:p>
    <w:p>
      <w:pPr>
        <w:pStyle w:val="BodyText"/>
        <w:rPr>
          <w:sz w:val="24"/>
        </w:rPr>
      </w:pPr>
    </w:p>
    <w:p>
      <w:pPr>
        <w:pStyle w:val="BodyText"/>
        <w:spacing w:before="10"/>
        <w:rPr>
          <w:sz w:val="33"/>
        </w:rPr>
      </w:pPr>
    </w:p>
    <w:p>
      <w:pPr>
        <w:spacing w:line="364" w:lineRule="auto" w:before="1"/>
        <w:ind w:left="4253" w:right="4751" w:hanging="3"/>
        <w:jc w:val="center"/>
        <w:rPr>
          <w:sz w:val="32"/>
        </w:rPr>
      </w:pPr>
      <w:r>
        <w:rPr>
          <w:sz w:val="32"/>
        </w:rPr>
        <w:t>研究生院2018</w:t>
      </w:r>
      <w:r>
        <w:rPr>
          <w:spacing w:val="-54"/>
          <w:sz w:val="32"/>
        </w:rPr>
        <w:t> 年 </w:t>
      </w:r>
      <w:r>
        <w:rPr>
          <w:sz w:val="32"/>
        </w:rPr>
        <w:t>9</w:t>
      </w:r>
      <w:r>
        <w:rPr>
          <w:spacing w:val="-49"/>
          <w:sz w:val="32"/>
        </w:rPr>
        <w:t> 月</w:t>
      </w:r>
    </w:p>
    <w:p>
      <w:pPr>
        <w:spacing w:after="0" w:line="364" w:lineRule="auto"/>
        <w:jc w:val="center"/>
        <w:rPr>
          <w:sz w:val="32"/>
        </w:rPr>
        <w:sectPr>
          <w:footerReference w:type="default" r:id="rId5"/>
          <w:type w:val="continuous"/>
          <w:pgSz w:w="11910" w:h="16840"/>
          <w:pgMar w:footer="854" w:top="1580" w:bottom="1040" w:left="860" w:right="360"/>
          <w:pgNumType w:start="1"/>
        </w:sectPr>
      </w:pPr>
    </w:p>
    <w:p>
      <w:pPr>
        <w:pStyle w:val="BodyText"/>
        <w:spacing w:before="56"/>
        <w:ind w:left="693"/>
      </w:pPr>
      <w:r>
        <w:rPr/>
        <w:t>沈阳药科大学 </w:t>
      </w:r>
      <w:r>
        <w:rPr>
          <w:rFonts w:ascii="Times New Roman" w:eastAsia="Times New Roman"/>
        </w:rPr>
        <w:t>1931 </w:t>
      </w:r>
      <w:r>
        <w:rPr/>
        <w:t>年诞生于江西瑞金，其前身为中国工农红军卫生学校，是一所具有光荣革命传统</w:t>
      </w:r>
    </w:p>
    <w:p>
      <w:pPr>
        <w:pStyle w:val="BodyText"/>
        <w:spacing w:before="12"/>
        <w:rPr>
          <w:sz w:val="17"/>
        </w:rPr>
      </w:pPr>
    </w:p>
    <w:p>
      <w:pPr>
        <w:pStyle w:val="BodyText"/>
        <w:ind w:left="272"/>
        <w:jc w:val="both"/>
      </w:pPr>
      <w:r>
        <w:rPr/>
        <w:t>的高等药学学府。学校总占地面积 </w:t>
      </w:r>
      <w:r>
        <w:rPr>
          <w:rFonts w:ascii="Times New Roman" w:eastAsia="Times New Roman"/>
        </w:rPr>
        <w:t>143.45 </w:t>
      </w:r>
      <w:r>
        <w:rPr/>
        <w:t>万平方米，总建筑面积约 </w:t>
      </w:r>
      <w:r>
        <w:rPr>
          <w:rFonts w:ascii="Times New Roman" w:eastAsia="Times New Roman"/>
        </w:rPr>
        <w:t>74.9 </w:t>
      </w:r>
      <w:r>
        <w:rPr/>
        <w:t>万平方米。其中校本部（文化路）</w:t>
      </w:r>
    </w:p>
    <w:p>
      <w:pPr>
        <w:pStyle w:val="BodyText"/>
        <w:rPr>
          <w:sz w:val="18"/>
        </w:rPr>
      </w:pPr>
    </w:p>
    <w:p>
      <w:pPr>
        <w:pStyle w:val="BodyText"/>
        <w:ind w:left="272"/>
        <w:jc w:val="both"/>
      </w:pPr>
      <w:r>
        <w:rPr/>
        <w:t>校区占地面积 </w:t>
      </w:r>
      <w:r>
        <w:rPr>
          <w:rFonts w:ascii="Times New Roman" w:eastAsia="Times New Roman"/>
        </w:rPr>
        <w:t>21.5 </w:t>
      </w:r>
      <w:r>
        <w:rPr/>
        <w:t>万平方米，建筑面积约 </w:t>
      </w:r>
      <w:r>
        <w:rPr>
          <w:rFonts w:ascii="Times New Roman" w:eastAsia="Times New Roman"/>
        </w:rPr>
        <w:t>17.9 </w:t>
      </w:r>
      <w:r>
        <w:rPr/>
        <w:t>万平方米；铁西校区占地面积 </w:t>
      </w:r>
      <w:r>
        <w:rPr>
          <w:rFonts w:ascii="Times New Roman" w:eastAsia="Times New Roman"/>
        </w:rPr>
        <w:t>1.6 </w:t>
      </w:r>
      <w:r>
        <w:rPr/>
        <w:t>万平方米，建筑面积约</w:t>
      </w:r>
    </w:p>
    <w:p>
      <w:pPr>
        <w:pStyle w:val="BodyText"/>
        <w:rPr>
          <w:sz w:val="18"/>
        </w:rPr>
      </w:pPr>
    </w:p>
    <w:p>
      <w:pPr>
        <w:pStyle w:val="BodyText"/>
        <w:ind w:left="272"/>
        <w:jc w:val="both"/>
      </w:pPr>
      <w:r>
        <w:rPr>
          <w:rFonts w:ascii="Times New Roman" w:eastAsia="Times New Roman"/>
        </w:rPr>
        <w:t>1.7 </w:t>
      </w:r>
      <w:r>
        <w:rPr/>
        <w:t>万平方米；南校区（本溪高新区）占地面积 </w:t>
      </w:r>
      <w:r>
        <w:rPr>
          <w:rFonts w:ascii="Times New Roman" w:eastAsia="Times New Roman"/>
        </w:rPr>
        <w:t>120.35 </w:t>
      </w:r>
      <w:r>
        <w:rPr/>
        <w:t>万平方米，建筑面积约 </w:t>
      </w:r>
      <w:r>
        <w:rPr>
          <w:rFonts w:ascii="Times New Roman" w:eastAsia="Times New Roman"/>
        </w:rPr>
        <w:t>55.3 </w:t>
      </w:r>
      <w:r>
        <w:rPr/>
        <w:t>万平方米。</w:t>
      </w:r>
    </w:p>
    <w:p>
      <w:pPr>
        <w:pStyle w:val="BodyText"/>
        <w:spacing w:before="12"/>
        <w:rPr>
          <w:sz w:val="17"/>
        </w:rPr>
      </w:pPr>
    </w:p>
    <w:p>
      <w:pPr>
        <w:pStyle w:val="BodyText"/>
        <w:spacing w:line="446" w:lineRule="auto"/>
        <w:ind w:left="272" w:right="745" w:firstLine="420"/>
        <w:jc w:val="both"/>
        <w:rPr>
          <w:rFonts w:ascii="Times New Roman" w:eastAsia="Times New Roman"/>
        </w:rPr>
      </w:pPr>
      <w:r>
        <w:rPr>
          <w:spacing w:val="-6"/>
        </w:rPr>
        <w:t>学校目前已发展成为多学科、多层次、多形式教育的高等药学学府，设有药学院、制药工程学院、中</w:t>
      </w:r>
      <w:r>
        <w:rPr>
          <w:spacing w:val="-4"/>
        </w:rPr>
        <w:t>药学院、生命科学与生物制药学院、工商管理学院、医疗器械学院、功能食品与葡萄酒学院、无涯学院、</w:t>
      </w:r>
      <w:r>
        <w:rPr>
          <w:spacing w:val="-9"/>
          <w:w w:val="100"/>
        </w:rPr>
        <w:t>社科与文体学院、继续教育学院和亦弘商学院</w:t>
      </w:r>
      <w:r>
        <w:rPr>
          <w:spacing w:val="-52"/>
        </w:rPr>
        <w:t> </w:t>
      </w:r>
      <w:r>
        <w:rPr>
          <w:rFonts w:ascii="Times New Roman" w:eastAsia="Times New Roman"/>
          <w:spacing w:val="-8"/>
          <w:w w:val="100"/>
        </w:rPr>
        <w:t>1</w:t>
      </w:r>
      <w:r>
        <w:rPr>
          <w:rFonts w:ascii="Times New Roman" w:eastAsia="Times New Roman"/>
          <w:w w:val="100"/>
        </w:rPr>
        <w:t>1</w:t>
      </w:r>
      <w:r>
        <w:rPr>
          <w:rFonts w:ascii="Times New Roman" w:eastAsia="Times New Roman"/>
          <w:spacing w:val="-3"/>
        </w:rPr>
        <w:t> </w:t>
      </w:r>
      <w:r>
        <w:rPr>
          <w:spacing w:val="-10"/>
          <w:w w:val="100"/>
        </w:rPr>
        <w:t>个学院。现有在校研究生</w:t>
      </w:r>
      <w:r>
        <w:rPr>
          <w:spacing w:val="-55"/>
        </w:rPr>
        <w:t> </w:t>
      </w:r>
      <w:r>
        <w:rPr>
          <w:rFonts w:ascii="Times New Roman" w:eastAsia="Times New Roman"/>
          <w:w w:val="100"/>
        </w:rPr>
        <w:t>25</w:t>
      </w:r>
      <w:r>
        <w:rPr>
          <w:rFonts w:ascii="Times New Roman" w:eastAsia="Times New Roman"/>
          <w:spacing w:val="-3"/>
          <w:w w:val="100"/>
        </w:rPr>
        <w:t>5</w:t>
      </w:r>
      <w:r>
        <w:rPr>
          <w:rFonts w:ascii="Times New Roman" w:eastAsia="Times New Roman"/>
          <w:w w:val="100"/>
        </w:rPr>
        <w:t>8</w:t>
      </w:r>
      <w:r>
        <w:rPr>
          <w:rFonts w:ascii="Times New Roman" w:eastAsia="Times New Roman"/>
        </w:rPr>
        <w:t> </w:t>
      </w:r>
      <w:r>
        <w:rPr>
          <w:spacing w:val="-58"/>
          <w:w w:val="100"/>
        </w:rPr>
        <w:t>名</w:t>
      </w:r>
      <w:r>
        <w:rPr>
          <w:w w:val="100"/>
        </w:rPr>
        <w:t>（</w:t>
      </w:r>
      <w:r>
        <w:rPr>
          <w:spacing w:val="-2"/>
          <w:w w:val="100"/>
        </w:rPr>
        <w:t>博士</w:t>
      </w:r>
      <w:r>
        <w:rPr>
          <w:spacing w:val="-53"/>
        </w:rPr>
        <w:t> </w:t>
      </w:r>
      <w:r>
        <w:rPr>
          <w:rFonts w:ascii="Times New Roman" w:eastAsia="Times New Roman"/>
          <w:w w:val="100"/>
        </w:rPr>
        <w:t>4</w:t>
      </w:r>
      <w:r>
        <w:rPr>
          <w:rFonts w:ascii="Times New Roman" w:eastAsia="Times New Roman"/>
          <w:spacing w:val="-3"/>
          <w:w w:val="100"/>
        </w:rPr>
        <w:t>6</w:t>
      </w:r>
      <w:r>
        <w:rPr>
          <w:rFonts w:ascii="Times New Roman" w:eastAsia="Times New Roman"/>
          <w:spacing w:val="-1"/>
          <w:w w:val="100"/>
        </w:rPr>
        <w:t>9</w:t>
      </w:r>
      <w:r>
        <w:rPr>
          <w:spacing w:val="-21"/>
          <w:w w:val="100"/>
        </w:rPr>
        <w:t>、硕士</w:t>
      </w:r>
      <w:r>
        <w:rPr>
          <w:spacing w:val="-53"/>
        </w:rPr>
        <w:t> </w:t>
      </w:r>
      <w:r>
        <w:rPr>
          <w:rFonts w:ascii="Times New Roman" w:eastAsia="Times New Roman"/>
          <w:w w:val="100"/>
        </w:rPr>
        <w:t>20</w:t>
      </w:r>
      <w:r>
        <w:rPr>
          <w:rFonts w:ascii="Times New Roman" w:eastAsia="Times New Roman"/>
          <w:spacing w:val="-3"/>
          <w:w w:val="100"/>
        </w:rPr>
        <w:t>89</w:t>
      </w:r>
      <w:r>
        <w:rPr>
          <w:spacing w:val="-106"/>
          <w:w w:val="100"/>
        </w:rPr>
        <w:t>）、</w:t>
      </w:r>
      <w:r>
        <w:rPr>
          <w:spacing w:val="-7"/>
        </w:rPr>
        <w:t>本科生 </w:t>
      </w:r>
      <w:r>
        <w:rPr>
          <w:rFonts w:ascii="Times New Roman" w:eastAsia="Times New Roman"/>
        </w:rPr>
        <w:t>8151</w:t>
      </w:r>
      <w:r>
        <w:rPr>
          <w:rFonts w:ascii="Times New Roman" w:eastAsia="Times New Roman"/>
          <w:spacing w:val="26"/>
        </w:rPr>
        <w:t> </w:t>
      </w:r>
      <w:r>
        <w:rPr>
          <w:spacing w:val="-6"/>
        </w:rPr>
        <w:t>名、成人函授生 </w:t>
      </w:r>
      <w:r>
        <w:rPr>
          <w:rFonts w:ascii="Times New Roman" w:eastAsia="Times New Roman"/>
        </w:rPr>
        <w:t>5085</w:t>
      </w:r>
      <w:r>
        <w:rPr>
          <w:rFonts w:ascii="Times New Roman" w:eastAsia="Times New Roman"/>
          <w:spacing w:val="25"/>
        </w:rPr>
        <w:t> </w:t>
      </w:r>
      <w:r>
        <w:rPr>
          <w:spacing w:val="-5"/>
        </w:rPr>
        <w:t>名。学校荟萃了众多的专家学者。在 </w:t>
      </w:r>
      <w:r>
        <w:rPr>
          <w:rFonts w:ascii="Times New Roman" w:eastAsia="Times New Roman"/>
          <w:spacing w:val="-3"/>
        </w:rPr>
        <w:t>1170</w:t>
      </w:r>
      <w:r>
        <w:rPr>
          <w:rFonts w:ascii="Times New Roman" w:eastAsia="Times New Roman"/>
          <w:spacing w:val="27"/>
        </w:rPr>
        <w:t> </w:t>
      </w:r>
      <w:r>
        <w:rPr>
          <w:spacing w:val="-6"/>
        </w:rPr>
        <w:t>名教职工中，专任教师 </w:t>
      </w:r>
      <w:r>
        <w:rPr>
          <w:rFonts w:ascii="Times New Roman" w:eastAsia="Times New Roman"/>
        </w:rPr>
        <w:t>696</w:t>
      </w:r>
    </w:p>
    <w:p>
      <w:pPr>
        <w:pStyle w:val="BodyText"/>
        <w:spacing w:line="264" w:lineRule="exact"/>
        <w:ind w:left="272"/>
        <w:jc w:val="both"/>
      </w:pPr>
      <w:r>
        <w:rPr>
          <w:spacing w:val="-9"/>
        </w:rPr>
        <w:t>名，其中教授 </w:t>
      </w:r>
      <w:r>
        <w:rPr>
          <w:rFonts w:ascii="Times New Roman" w:hAnsi="Times New Roman" w:eastAsia="Times New Roman"/>
        </w:rPr>
        <w:t>123</w:t>
      </w:r>
      <w:r>
        <w:rPr>
          <w:rFonts w:ascii="Times New Roman" w:hAnsi="Times New Roman" w:eastAsia="Times New Roman"/>
          <w:spacing w:val="4"/>
        </w:rPr>
        <w:t> </w:t>
      </w:r>
      <w:r>
        <w:rPr>
          <w:spacing w:val="-10"/>
        </w:rPr>
        <w:t>名，副教授 </w:t>
      </w:r>
      <w:r>
        <w:rPr>
          <w:rFonts w:ascii="Times New Roman" w:hAnsi="Times New Roman" w:eastAsia="Times New Roman"/>
        </w:rPr>
        <w:t>237</w:t>
      </w:r>
      <w:r>
        <w:rPr>
          <w:rFonts w:ascii="Times New Roman" w:hAnsi="Times New Roman" w:eastAsia="Times New Roman"/>
          <w:spacing w:val="8"/>
        </w:rPr>
        <w:t> </w:t>
      </w:r>
      <w:r>
        <w:rPr>
          <w:spacing w:val="-8"/>
        </w:rPr>
        <w:t>名。现有中组部“千人计划”入选者 </w:t>
      </w:r>
      <w:r>
        <w:rPr>
          <w:rFonts w:ascii="Times New Roman" w:hAnsi="Times New Roman" w:eastAsia="Times New Roman"/>
        </w:rPr>
        <w:t>2</w:t>
      </w:r>
      <w:r>
        <w:rPr>
          <w:rFonts w:ascii="Times New Roman" w:hAnsi="Times New Roman" w:eastAsia="Times New Roman"/>
          <w:spacing w:val="5"/>
        </w:rPr>
        <w:t> </w:t>
      </w:r>
      <w:r>
        <w:rPr>
          <w:spacing w:val="-5"/>
        </w:rPr>
        <w:t>人，中组部“万人计划”科技创</w:t>
      </w:r>
    </w:p>
    <w:p>
      <w:pPr>
        <w:pStyle w:val="BodyText"/>
        <w:rPr>
          <w:sz w:val="18"/>
        </w:rPr>
      </w:pPr>
    </w:p>
    <w:p>
      <w:pPr>
        <w:pStyle w:val="BodyText"/>
        <w:spacing w:line="446" w:lineRule="auto"/>
        <w:ind w:left="272" w:right="768"/>
        <w:jc w:val="both"/>
        <w:rPr>
          <w:rFonts w:ascii="Times New Roman" w:hAnsi="Times New Roman" w:eastAsia="Times New Roman"/>
        </w:rPr>
      </w:pPr>
      <w:r>
        <w:rPr>
          <w:spacing w:val="-2"/>
          <w:w w:val="100"/>
        </w:rPr>
        <w:t>新领军人才</w:t>
      </w:r>
      <w:r>
        <w:rPr>
          <w:spacing w:val="-38"/>
        </w:rPr>
        <w:t> </w:t>
      </w:r>
      <w:r>
        <w:rPr>
          <w:rFonts w:ascii="Times New Roman" w:hAnsi="Times New Roman" w:eastAsia="Times New Roman"/>
          <w:w w:val="100"/>
        </w:rPr>
        <w:t>1</w:t>
      </w:r>
      <w:r>
        <w:rPr>
          <w:rFonts w:ascii="Times New Roman" w:hAnsi="Times New Roman" w:eastAsia="Times New Roman"/>
          <w:spacing w:val="12"/>
        </w:rPr>
        <w:t> </w:t>
      </w:r>
      <w:r>
        <w:rPr>
          <w:spacing w:val="-3"/>
          <w:w w:val="100"/>
        </w:rPr>
        <w:t>人，教育部“长江学者”特聘教授</w:t>
      </w:r>
      <w:r>
        <w:rPr>
          <w:spacing w:val="-41"/>
        </w:rPr>
        <w:t> </w:t>
      </w:r>
      <w:r>
        <w:rPr>
          <w:rFonts w:ascii="Times New Roman" w:hAnsi="Times New Roman" w:eastAsia="Times New Roman"/>
          <w:w w:val="100"/>
        </w:rPr>
        <w:t>1</w:t>
      </w:r>
      <w:r>
        <w:rPr>
          <w:rFonts w:ascii="Times New Roman" w:hAnsi="Times New Roman" w:eastAsia="Times New Roman"/>
          <w:spacing w:val="12"/>
        </w:rPr>
        <w:t> </w:t>
      </w:r>
      <w:r>
        <w:rPr>
          <w:spacing w:val="-12"/>
          <w:w w:val="100"/>
        </w:rPr>
        <w:t>人，“新世纪百千万人才工程”国家级人选</w:t>
      </w:r>
      <w:r>
        <w:rPr>
          <w:spacing w:val="-38"/>
        </w:rPr>
        <w:t> </w:t>
      </w:r>
      <w:r>
        <w:rPr>
          <w:rFonts w:ascii="Times New Roman" w:hAnsi="Times New Roman" w:eastAsia="Times New Roman"/>
          <w:w w:val="100"/>
        </w:rPr>
        <w:t>3</w:t>
      </w:r>
      <w:r>
        <w:rPr>
          <w:rFonts w:ascii="Times New Roman" w:hAnsi="Times New Roman" w:eastAsia="Times New Roman"/>
          <w:spacing w:val="12"/>
        </w:rPr>
        <w:t> </w:t>
      </w:r>
      <w:r>
        <w:rPr>
          <w:spacing w:val="-3"/>
          <w:w w:val="100"/>
        </w:rPr>
        <w:t>人，教育</w:t>
      </w:r>
      <w:r>
        <w:rPr>
          <w:spacing w:val="-6"/>
          <w:w w:val="100"/>
        </w:rPr>
        <w:t>部“新世纪优秀人才支持计划”</w:t>
      </w:r>
      <w:r>
        <w:rPr>
          <w:rFonts w:ascii="Times New Roman" w:hAnsi="Times New Roman" w:eastAsia="Times New Roman"/>
          <w:w w:val="100"/>
        </w:rPr>
        <w:t>1</w:t>
      </w:r>
      <w:r>
        <w:rPr>
          <w:rFonts w:ascii="Times New Roman" w:hAnsi="Times New Roman" w:eastAsia="Times New Roman"/>
          <w:spacing w:val="-3"/>
        </w:rPr>
        <w:t> </w:t>
      </w:r>
      <w:r>
        <w:rPr>
          <w:spacing w:val="-5"/>
          <w:w w:val="100"/>
        </w:rPr>
        <w:t>人，国务院药学学科评议组成员</w:t>
      </w:r>
      <w:r>
        <w:rPr>
          <w:spacing w:val="-53"/>
        </w:rPr>
        <w:t> </w:t>
      </w:r>
      <w:r>
        <w:rPr>
          <w:rFonts w:ascii="Times New Roman" w:hAnsi="Times New Roman" w:eastAsia="Times New Roman"/>
          <w:w w:val="100"/>
        </w:rPr>
        <w:t>1</w:t>
      </w:r>
      <w:r>
        <w:rPr>
          <w:rFonts w:ascii="Times New Roman" w:hAnsi="Times New Roman" w:eastAsia="Times New Roman"/>
          <w:spacing w:val="-3"/>
        </w:rPr>
        <w:t> </w:t>
      </w:r>
      <w:r>
        <w:rPr>
          <w:spacing w:val="-17"/>
          <w:w w:val="100"/>
        </w:rPr>
        <w:t>人</w:t>
      </w:r>
      <w:r>
        <w:rPr>
          <w:w w:val="100"/>
        </w:rPr>
        <w:t>（</w:t>
      </w:r>
      <w:r>
        <w:rPr>
          <w:spacing w:val="-2"/>
          <w:w w:val="100"/>
        </w:rPr>
        <w:t>召集人</w:t>
      </w:r>
      <w:r>
        <w:rPr>
          <w:spacing w:val="-106"/>
          <w:w w:val="100"/>
        </w:rPr>
        <w:t>）</w:t>
      </w:r>
      <w:r>
        <w:rPr>
          <w:spacing w:val="-5"/>
          <w:w w:val="100"/>
        </w:rPr>
        <w:t>，国务院特殊津贴获得者 </w:t>
      </w:r>
      <w:r>
        <w:rPr>
          <w:rFonts w:ascii="Times New Roman" w:hAnsi="Times New Roman" w:eastAsia="Times New Roman"/>
          <w:spacing w:val="-5"/>
        </w:rPr>
        <w:t>9</w:t>
      </w:r>
      <w:r>
        <w:rPr>
          <w:rFonts w:ascii="Times New Roman" w:hAnsi="Times New Roman" w:eastAsia="Times New Roman"/>
          <w:spacing w:val="24"/>
        </w:rPr>
        <w:t> </w:t>
      </w:r>
      <w:r>
        <w:rPr>
          <w:spacing w:val="-5"/>
        </w:rPr>
        <w:t>人，人事部有突出贡献的中青年专家 </w:t>
      </w:r>
      <w:r>
        <w:rPr>
          <w:rFonts w:ascii="Times New Roman" w:hAnsi="Times New Roman" w:eastAsia="Times New Roman"/>
        </w:rPr>
        <w:t>1</w:t>
      </w:r>
      <w:r>
        <w:rPr>
          <w:rFonts w:ascii="Times New Roman" w:hAnsi="Times New Roman" w:eastAsia="Times New Roman"/>
          <w:spacing w:val="23"/>
        </w:rPr>
        <w:t> </w:t>
      </w:r>
      <w:r>
        <w:rPr>
          <w:spacing w:val="-6"/>
        </w:rPr>
        <w:t>人，教育部首届青年教师奖 </w:t>
      </w:r>
      <w:r>
        <w:rPr>
          <w:rFonts w:ascii="Times New Roman" w:hAnsi="Times New Roman" w:eastAsia="Times New Roman"/>
        </w:rPr>
        <w:t>1</w:t>
      </w:r>
      <w:r>
        <w:rPr>
          <w:rFonts w:ascii="Times New Roman" w:hAnsi="Times New Roman" w:eastAsia="Times New Roman"/>
          <w:spacing w:val="23"/>
        </w:rPr>
        <w:t> </w:t>
      </w:r>
      <w:r>
        <w:rPr>
          <w:spacing w:val="-5"/>
        </w:rPr>
        <w:t>人，获辽宁省领军人才荣誉称号 </w:t>
      </w:r>
      <w:r>
        <w:rPr>
          <w:rFonts w:ascii="Times New Roman" w:hAnsi="Times New Roman" w:eastAsia="Times New Roman"/>
        </w:rPr>
        <w:t>2</w:t>
      </w:r>
    </w:p>
    <w:p>
      <w:pPr>
        <w:pStyle w:val="BodyText"/>
        <w:spacing w:line="265" w:lineRule="exact"/>
        <w:ind w:left="272"/>
        <w:jc w:val="both"/>
      </w:pPr>
      <w:r>
        <w:rPr/>
        <w:t>人次，辽宁省优秀专家 </w:t>
      </w:r>
      <w:r>
        <w:rPr>
          <w:rFonts w:ascii="Times New Roman" w:eastAsia="Times New Roman"/>
        </w:rPr>
        <w:t>7 </w:t>
      </w:r>
      <w:r>
        <w:rPr/>
        <w:t>人，辽宁省攀登学者 </w:t>
      </w:r>
      <w:r>
        <w:rPr>
          <w:rFonts w:ascii="Times New Roman" w:eastAsia="Times New Roman"/>
        </w:rPr>
        <w:t>6 </w:t>
      </w:r>
      <w:r>
        <w:rPr/>
        <w:t>人，辽宁省特聘教授 </w:t>
      </w:r>
      <w:r>
        <w:rPr>
          <w:rFonts w:ascii="Times New Roman" w:eastAsia="Times New Roman"/>
        </w:rPr>
        <w:t>20 </w:t>
      </w:r>
      <w:r>
        <w:rPr/>
        <w:t>人。</w:t>
      </w:r>
    </w:p>
    <w:p>
      <w:pPr>
        <w:pStyle w:val="BodyText"/>
        <w:rPr>
          <w:sz w:val="18"/>
        </w:rPr>
      </w:pPr>
    </w:p>
    <w:p>
      <w:pPr>
        <w:pStyle w:val="BodyText"/>
        <w:spacing w:line="446" w:lineRule="auto"/>
        <w:ind w:left="272" w:right="766" w:firstLine="420"/>
        <w:rPr>
          <w:rFonts w:ascii="Times New Roman" w:eastAsia="Times New Roman"/>
        </w:rPr>
      </w:pPr>
      <w:r>
        <w:rPr>
          <w:spacing w:val="-6"/>
        </w:rPr>
        <w:t>学校始终以医药及相关行业发展需求为导向，围绕学校办学定位、突出药学学科优势、坚持药学教育</w:t>
      </w:r>
      <w:r>
        <w:rPr>
          <w:spacing w:val="-4"/>
        </w:rPr>
        <w:t>主线，适度拓展本科专业布局，持续优化本科专业结构，逐步形成了以药为主，跨医、工、理、管、经 </w:t>
      </w:r>
      <w:r>
        <w:rPr>
          <w:rFonts w:ascii="Times New Roman" w:eastAsia="Times New Roman"/>
        </w:rPr>
        <w:t>5</w:t>
      </w:r>
    </w:p>
    <w:p>
      <w:pPr>
        <w:pStyle w:val="BodyText"/>
        <w:spacing w:line="446" w:lineRule="auto"/>
        <w:ind w:left="272" w:right="660"/>
      </w:pPr>
      <w:r>
        <w:rPr>
          <w:spacing w:val="-8"/>
        </w:rPr>
        <w:t>个学科门类 </w:t>
      </w:r>
      <w:r>
        <w:rPr>
          <w:rFonts w:ascii="Times New Roman" w:eastAsia="Times New Roman"/>
          <w:spacing w:val="-4"/>
        </w:rPr>
        <w:t>11 </w:t>
      </w:r>
      <w:r>
        <w:rPr>
          <w:spacing w:val="-5"/>
        </w:rPr>
        <w:t>个专业类的本科专业结构布局。共设置 </w:t>
      </w:r>
      <w:r>
        <w:rPr>
          <w:rFonts w:ascii="Times New Roman" w:eastAsia="Times New Roman"/>
        </w:rPr>
        <w:t>21 </w:t>
      </w:r>
      <w:r>
        <w:rPr>
          <w:spacing w:val="-3"/>
        </w:rPr>
        <w:t>个本科专业，</w:t>
      </w:r>
      <w:r>
        <w:rPr>
          <w:rFonts w:ascii="Times New Roman" w:eastAsia="Times New Roman"/>
        </w:rPr>
        <w:t>5 </w:t>
      </w:r>
      <w:r>
        <w:rPr>
          <w:spacing w:val="-3"/>
        </w:rPr>
        <w:t>个成人本专科专业。有国家理科</w:t>
      </w:r>
      <w:r>
        <w:rPr>
          <w:spacing w:val="-4"/>
        </w:rPr>
        <w:t>基础科学研究与教学人才培养基地、国家生命科学与技术人才培养基地。有 </w:t>
      </w:r>
      <w:r>
        <w:rPr>
          <w:rFonts w:ascii="Times New Roman" w:eastAsia="Times New Roman"/>
        </w:rPr>
        <w:t>5 </w:t>
      </w:r>
      <w:r>
        <w:rPr>
          <w:spacing w:val="-3"/>
        </w:rPr>
        <w:t>个国家级特色专业，</w:t>
      </w:r>
      <w:r>
        <w:rPr>
          <w:rFonts w:ascii="Times New Roman" w:eastAsia="Times New Roman"/>
        </w:rPr>
        <w:t>1 </w:t>
      </w:r>
      <w:r>
        <w:rPr>
          <w:spacing w:val="-3"/>
        </w:rPr>
        <w:t>个国</w:t>
      </w:r>
      <w:r>
        <w:rPr>
          <w:spacing w:val="-4"/>
        </w:rPr>
        <w:t>家级人才培养模式创新实验区；</w:t>
      </w:r>
      <w:r>
        <w:rPr>
          <w:rFonts w:ascii="Times New Roman" w:eastAsia="Times New Roman"/>
          <w:spacing w:val="-12"/>
        </w:rPr>
        <w:t>8 </w:t>
      </w:r>
      <w:r>
        <w:rPr>
          <w:spacing w:val="-4"/>
        </w:rPr>
        <w:t>门国家级精品课程，</w:t>
      </w:r>
      <w:r>
        <w:rPr>
          <w:rFonts w:ascii="Times New Roman" w:eastAsia="Times New Roman"/>
          <w:spacing w:val="-12"/>
        </w:rPr>
        <w:t>8 </w:t>
      </w:r>
      <w:r>
        <w:rPr>
          <w:spacing w:val="-4"/>
        </w:rPr>
        <w:t>门国家级精品资源共享课程，</w:t>
      </w:r>
      <w:r>
        <w:rPr>
          <w:rFonts w:ascii="Times New Roman" w:eastAsia="Times New Roman"/>
          <w:spacing w:val="-12"/>
        </w:rPr>
        <w:t>2 </w:t>
      </w:r>
      <w:r>
        <w:rPr>
          <w:spacing w:val="-3"/>
        </w:rPr>
        <w:t>门国家级双语教学</w:t>
      </w:r>
      <w:r>
        <w:rPr>
          <w:spacing w:val="-4"/>
        </w:rPr>
        <w:t>示范课；</w:t>
      </w:r>
      <w:r>
        <w:rPr>
          <w:rFonts w:ascii="Times New Roman" w:eastAsia="Times New Roman"/>
          <w:spacing w:val="-4"/>
        </w:rPr>
        <w:t>1 </w:t>
      </w:r>
      <w:r>
        <w:rPr>
          <w:spacing w:val="-3"/>
        </w:rPr>
        <w:t>个国家级实验教学示范中心，</w:t>
      </w:r>
      <w:r>
        <w:rPr>
          <w:rFonts w:ascii="Times New Roman" w:eastAsia="Times New Roman"/>
          <w:spacing w:val="-3"/>
        </w:rPr>
        <w:t>2 </w:t>
      </w:r>
      <w:r>
        <w:rPr>
          <w:spacing w:val="-4"/>
        </w:rPr>
        <w:t>个国家级大学生校外实践教育基地；</w:t>
      </w:r>
      <w:r>
        <w:rPr>
          <w:rFonts w:ascii="Times New Roman" w:eastAsia="Times New Roman"/>
          <w:spacing w:val="-4"/>
        </w:rPr>
        <w:t>3 </w:t>
      </w:r>
      <w:r>
        <w:rPr>
          <w:spacing w:val="-3"/>
        </w:rPr>
        <w:t>个国家级教学团队，</w:t>
      </w:r>
      <w:r>
        <w:rPr>
          <w:rFonts w:ascii="Times New Roman" w:eastAsia="Times New Roman"/>
          <w:spacing w:val="-3"/>
        </w:rPr>
        <w:t>1 </w:t>
      </w:r>
      <w:r>
        <w:rPr/>
        <w:t>名</w:t>
      </w:r>
      <w:r>
        <w:rPr>
          <w:spacing w:val="-11"/>
        </w:rPr>
        <w:t>国家级教学名师。有 </w:t>
      </w:r>
      <w:r>
        <w:rPr>
          <w:rFonts w:ascii="Times New Roman" w:eastAsia="Times New Roman"/>
        </w:rPr>
        <w:t>6 </w:t>
      </w:r>
      <w:r>
        <w:rPr>
          <w:spacing w:val="-4"/>
        </w:rPr>
        <w:t>个省级示范专业，</w:t>
      </w:r>
      <w:r>
        <w:rPr>
          <w:rFonts w:ascii="Times New Roman" w:eastAsia="Times New Roman"/>
          <w:spacing w:val="-11"/>
        </w:rPr>
        <w:t>2 </w:t>
      </w:r>
      <w:r>
        <w:rPr>
          <w:spacing w:val="-4"/>
        </w:rPr>
        <w:t>个省级特色专业，</w:t>
      </w:r>
      <w:r>
        <w:rPr>
          <w:rFonts w:ascii="Times New Roman" w:eastAsia="Times New Roman"/>
          <w:spacing w:val="-10"/>
        </w:rPr>
        <w:t>4 </w:t>
      </w:r>
      <w:r>
        <w:rPr>
          <w:spacing w:val="-4"/>
        </w:rPr>
        <w:t>个省级综合改革试点专业，</w:t>
      </w:r>
      <w:r>
        <w:rPr>
          <w:rFonts w:ascii="Times New Roman" w:eastAsia="Times New Roman"/>
          <w:spacing w:val="-11"/>
        </w:rPr>
        <w:t>3 </w:t>
      </w:r>
      <w:r>
        <w:rPr>
          <w:spacing w:val="-3"/>
        </w:rPr>
        <w:t>个省级工程人</w:t>
      </w:r>
      <w:r>
        <w:rPr>
          <w:spacing w:val="-4"/>
        </w:rPr>
        <w:t>才培养模式改革试点专业，</w:t>
      </w:r>
      <w:r>
        <w:rPr>
          <w:rFonts w:ascii="Times New Roman" w:eastAsia="Times New Roman"/>
          <w:spacing w:val="-12"/>
        </w:rPr>
        <w:t>2 </w:t>
      </w:r>
      <w:r>
        <w:rPr>
          <w:spacing w:val="-5"/>
        </w:rPr>
        <w:t>个省级重点支持专业，</w:t>
      </w:r>
      <w:r>
        <w:rPr>
          <w:rFonts w:ascii="Times New Roman" w:eastAsia="Times New Roman"/>
          <w:spacing w:val="-14"/>
        </w:rPr>
        <w:t>2 </w:t>
      </w:r>
      <w:r>
        <w:rPr>
          <w:spacing w:val="-4"/>
        </w:rPr>
        <w:t>个省级创新创业教育改革试点专业，</w:t>
      </w:r>
      <w:r>
        <w:rPr>
          <w:rFonts w:ascii="Times New Roman" w:eastAsia="Times New Roman"/>
          <w:spacing w:val="-14"/>
        </w:rPr>
        <w:t>2 </w:t>
      </w:r>
      <w:r>
        <w:rPr>
          <w:spacing w:val="-3"/>
        </w:rPr>
        <w:t>个省级本科课</w:t>
      </w:r>
      <w:r>
        <w:rPr>
          <w:spacing w:val="-4"/>
        </w:rPr>
        <w:t>程体系国际化试点专业，</w:t>
      </w:r>
      <w:r>
        <w:rPr>
          <w:rFonts w:ascii="Times New Roman" w:eastAsia="Times New Roman"/>
          <w:spacing w:val="-12"/>
        </w:rPr>
        <w:t>5 </w:t>
      </w:r>
      <w:r>
        <w:rPr>
          <w:spacing w:val="-4"/>
        </w:rPr>
        <w:t>个省级转型发展试点专业，</w:t>
      </w:r>
      <w:r>
        <w:rPr>
          <w:rFonts w:ascii="Times New Roman" w:eastAsia="Times New Roman"/>
          <w:spacing w:val="-12"/>
        </w:rPr>
        <w:t>3 </w:t>
      </w:r>
      <w:r>
        <w:rPr>
          <w:spacing w:val="-4"/>
        </w:rPr>
        <w:t>个省级应用型转变示范专业；</w:t>
      </w:r>
      <w:r>
        <w:rPr>
          <w:rFonts w:ascii="Times New Roman" w:eastAsia="Times New Roman"/>
          <w:spacing w:val="-8"/>
        </w:rPr>
        <w:t>25 </w:t>
      </w:r>
      <w:r>
        <w:rPr>
          <w:spacing w:val="-3"/>
        </w:rPr>
        <w:t>门省级精品课程， </w:t>
      </w:r>
      <w:r>
        <w:rPr>
          <w:rFonts w:ascii="Times New Roman" w:eastAsia="Times New Roman"/>
          <w:spacing w:val="-3"/>
        </w:rPr>
        <w:t>19 </w:t>
      </w:r>
      <w:r>
        <w:rPr>
          <w:spacing w:val="-3"/>
        </w:rPr>
        <w:t>门省级精品开放课程，</w:t>
      </w:r>
      <w:r>
        <w:rPr>
          <w:rFonts w:ascii="Times New Roman" w:eastAsia="Times New Roman"/>
        </w:rPr>
        <w:t>2 </w:t>
      </w:r>
      <w:r>
        <w:rPr>
          <w:spacing w:val="-3"/>
        </w:rPr>
        <w:t>门省级双语教学示范课；</w:t>
      </w:r>
      <w:r>
        <w:rPr>
          <w:rFonts w:ascii="Times New Roman" w:eastAsia="Times New Roman"/>
        </w:rPr>
        <w:t>9 </w:t>
      </w:r>
      <w:r>
        <w:rPr>
          <w:spacing w:val="-3"/>
        </w:rPr>
        <w:t>个省级实验教学示范中心，</w:t>
      </w:r>
      <w:r>
        <w:rPr>
          <w:rFonts w:ascii="Times New Roman" w:eastAsia="Times New Roman"/>
        </w:rPr>
        <w:t>4 </w:t>
      </w:r>
      <w:r>
        <w:rPr>
          <w:spacing w:val="-3"/>
        </w:rPr>
        <w:t>个省级虚拟仿真实验教学中心，</w:t>
      </w:r>
      <w:r>
        <w:rPr>
          <w:rFonts w:ascii="Times New Roman" w:eastAsia="Times New Roman"/>
        </w:rPr>
        <w:t>10</w:t>
      </w:r>
      <w:r>
        <w:rPr>
          <w:rFonts w:ascii="Times New Roman" w:eastAsia="Times New Roman"/>
          <w:spacing w:val="19"/>
        </w:rPr>
        <w:t> </w:t>
      </w:r>
      <w:r>
        <w:rPr>
          <w:spacing w:val="-3"/>
        </w:rPr>
        <w:t>个省级大学生校外实践教育基地，</w:t>
      </w:r>
      <w:r>
        <w:rPr>
          <w:rFonts w:ascii="Times New Roman" w:eastAsia="Times New Roman"/>
        </w:rPr>
        <w:t>1 </w:t>
      </w:r>
      <w:r>
        <w:rPr>
          <w:spacing w:val="-3"/>
        </w:rPr>
        <w:t>个省级大学生创新创业实践教育基地；</w:t>
      </w:r>
      <w:r>
        <w:rPr>
          <w:rFonts w:ascii="Times New Roman" w:eastAsia="Times New Roman"/>
        </w:rPr>
        <w:t>8 </w:t>
      </w:r>
      <w:r>
        <w:rPr>
          <w:spacing w:val="-3"/>
        </w:rPr>
        <w:t>个省级教学团队，</w:t>
      </w:r>
      <w:r>
        <w:rPr>
          <w:rFonts w:ascii="Times New Roman" w:eastAsia="Times New Roman"/>
          <w:spacing w:val="-3"/>
        </w:rPr>
        <w:t>20 </w:t>
      </w:r>
      <w:r>
        <w:rPr>
          <w:spacing w:val="-8"/>
        </w:rPr>
        <w:t>名省级教学名师。获得 </w:t>
      </w:r>
      <w:r>
        <w:rPr>
          <w:rFonts w:ascii="Times New Roman" w:eastAsia="Times New Roman"/>
        </w:rPr>
        <w:t>4 </w:t>
      </w:r>
      <w:r>
        <w:rPr>
          <w:spacing w:val="-3"/>
        </w:rPr>
        <w:t>项国家级教学成果奖，</w:t>
      </w:r>
      <w:r>
        <w:rPr>
          <w:rFonts w:ascii="Times New Roman" w:eastAsia="Times New Roman"/>
        </w:rPr>
        <w:t>32 </w:t>
      </w:r>
      <w:r>
        <w:rPr>
          <w:spacing w:val="-3"/>
        </w:rPr>
        <w:t>项省级教学成果奖。</w:t>
      </w:r>
    </w:p>
    <w:p>
      <w:pPr>
        <w:pStyle w:val="BodyText"/>
        <w:spacing w:line="446" w:lineRule="auto"/>
        <w:ind w:left="272" w:right="768" w:firstLine="420"/>
      </w:pPr>
      <w:r>
        <w:rPr>
          <w:spacing w:val="-7"/>
        </w:rPr>
        <w:t>学校是国家批准有权授予博士学位、硕士学位和招收港、澳、台地区学员及外国留学生、国内高中保</w:t>
      </w:r>
      <w:r>
        <w:rPr>
          <w:spacing w:val="-5"/>
          <w:w w:val="100"/>
        </w:rPr>
        <w:t>送生的院校。现有博士后流动站</w:t>
      </w:r>
      <w:r>
        <w:rPr>
          <w:spacing w:val="-5"/>
        </w:rPr>
        <w:t> </w:t>
      </w:r>
      <w:r>
        <w:rPr>
          <w:rFonts w:ascii="Times New Roman" w:eastAsia="Times New Roman"/>
          <w:w w:val="100"/>
        </w:rPr>
        <w:t>2</w:t>
      </w:r>
      <w:r>
        <w:rPr>
          <w:rFonts w:ascii="Times New Roman" w:eastAsia="Times New Roman"/>
        </w:rPr>
        <w:t> </w:t>
      </w:r>
      <w:r>
        <w:rPr>
          <w:spacing w:val="-3"/>
          <w:w w:val="100"/>
        </w:rPr>
        <w:t>个</w:t>
      </w:r>
      <w:r>
        <w:rPr>
          <w:w w:val="100"/>
        </w:rPr>
        <w:t>（</w:t>
      </w:r>
      <w:r>
        <w:rPr>
          <w:spacing w:val="-3"/>
          <w:w w:val="100"/>
        </w:rPr>
        <w:t>药学、中药学</w:t>
      </w:r>
      <w:r>
        <w:rPr>
          <w:spacing w:val="-106"/>
          <w:w w:val="100"/>
        </w:rPr>
        <w:t>）</w:t>
      </w:r>
      <w:r>
        <w:rPr>
          <w:spacing w:val="-3"/>
          <w:w w:val="100"/>
        </w:rPr>
        <w:t>，一级学科博士学位授权点</w:t>
      </w:r>
      <w:r>
        <w:rPr>
          <w:spacing w:val="-3"/>
        </w:rPr>
        <w:t> </w:t>
      </w:r>
      <w:r>
        <w:rPr>
          <w:rFonts w:ascii="Times New Roman" w:eastAsia="Times New Roman"/>
          <w:w w:val="100"/>
        </w:rPr>
        <w:t>2</w:t>
      </w:r>
      <w:r>
        <w:rPr>
          <w:rFonts w:ascii="Times New Roman" w:eastAsia="Times New Roman"/>
        </w:rPr>
        <w:t> </w:t>
      </w:r>
      <w:r>
        <w:rPr>
          <w:w w:val="100"/>
        </w:rPr>
        <w:t>个</w:t>
      </w:r>
      <w:r>
        <w:rPr>
          <w:rFonts w:ascii="Times New Roman" w:eastAsia="Times New Roman"/>
          <w:w w:val="100"/>
        </w:rPr>
        <w:t>,</w:t>
      </w:r>
      <w:r>
        <w:rPr>
          <w:spacing w:val="-3"/>
          <w:w w:val="100"/>
        </w:rPr>
        <w:t>二级学科博士学位</w:t>
      </w:r>
    </w:p>
    <w:p>
      <w:pPr>
        <w:pStyle w:val="BodyText"/>
        <w:spacing w:line="446" w:lineRule="auto"/>
        <w:ind w:left="272" w:right="665"/>
      </w:pPr>
      <w:r>
        <w:rPr>
          <w:spacing w:val="-14"/>
        </w:rPr>
        <w:t>授权点 </w:t>
      </w:r>
      <w:r>
        <w:rPr>
          <w:rFonts w:ascii="Times New Roman" w:hAnsi="Times New Roman" w:eastAsia="Times New Roman"/>
        </w:rPr>
        <w:t>19 </w:t>
      </w:r>
      <w:r>
        <w:rPr>
          <w:spacing w:val="-7"/>
        </w:rPr>
        <w:t>个，一级学科硕士授权点 </w:t>
      </w:r>
      <w:r>
        <w:rPr>
          <w:rFonts w:ascii="Times New Roman" w:hAnsi="Times New Roman" w:eastAsia="Times New Roman"/>
        </w:rPr>
        <w:t>8 </w:t>
      </w:r>
      <w:r>
        <w:rPr>
          <w:spacing w:val="-7"/>
        </w:rPr>
        <w:t>个，二级学科硕士授权点 </w:t>
      </w:r>
      <w:r>
        <w:rPr>
          <w:rFonts w:ascii="Times New Roman" w:hAnsi="Times New Roman" w:eastAsia="Times New Roman"/>
        </w:rPr>
        <w:t>53 </w:t>
      </w:r>
      <w:r>
        <w:rPr>
          <w:spacing w:val="-7"/>
        </w:rPr>
        <w:t>个，硕士专业学位授权点 </w:t>
      </w:r>
      <w:r>
        <w:rPr>
          <w:rFonts w:ascii="Times New Roman" w:hAnsi="Times New Roman" w:eastAsia="Times New Roman"/>
        </w:rPr>
        <w:t>4 </w:t>
      </w:r>
      <w:r>
        <w:rPr>
          <w:spacing w:val="-4"/>
        </w:rPr>
        <w:t>个。药剂学</w:t>
      </w:r>
      <w:r>
        <w:rPr>
          <w:spacing w:val="-17"/>
        </w:rPr>
        <w:t>科为国家级重点学科，获批辽宁省“双一流”首批重点建设高校，药学、中药学两个学科入选“一流学科”。</w:t>
      </w:r>
    </w:p>
    <w:p>
      <w:pPr>
        <w:spacing w:after="0" w:line="446" w:lineRule="auto"/>
        <w:sectPr>
          <w:pgSz w:w="11910" w:h="16840"/>
          <w:pgMar w:header="0" w:footer="854" w:top="1100" w:bottom="1040" w:left="860" w:right="360"/>
        </w:sectPr>
      </w:pPr>
    </w:p>
    <w:p>
      <w:pPr>
        <w:pStyle w:val="BodyText"/>
        <w:spacing w:line="446" w:lineRule="auto" w:before="56"/>
        <w:ind w:left="272" w:right="660"/>
      </w:pPr>
      <w:r>
        <w:rPr>
          <w:spacing w:val="-4"/>
        </w:rPr>
        <w:t>学校学科布局合理，特色鲜明，国内外学术影响力不断提升。根据 </w:t>
      </w:r>
      <w:r>
        <w:rPr>
          <w:rFonts w:ascii="Times New Roman" w:hAnsi="Times New Roman" w:eastAsia="Times New Roman"/>
        </w:rPr>
        <w:t>2018 </w:t>
      </w:r>
      <w:r>
        <w:rPr>
          <w:spacing w:val="-17"/>
        </w:rPr>
        <w:t>年 </w:t>
      </w:r>
      <w:r>
        <w:rPr>
          <w:rFonts w:ascii="Times New Roman" w:hAnsi="Times New Roman" w:eastAsia="Times New Roman"/>
        </w:rPr>
        <w:t>3 </w:t>
      </w:r>
      <w:r>
        <w:rPr>
          <w:spacing w:val="-18"/>
        </w:rPr>
        <w:t>月 </w:t>
      </w:r>
      <w:r>
        <w:rPr>
          <w:rFonts w:ascii="Times New Roman" w:hAnsi="Times New Roman" w:eastAsia="Times New Roman"/>
        </w:rPr>
        <w:t>ESI </w:t>
      </w:r>
      <w:r>
        <w:rPr>
          <w:spacing w:val="-3"/>
        </w:rPr>
        <w:t>最新发布的数据，学</w:t>
      </w:r>
      <w:r>
        <w:rPr>
          <w:spacing w:val="-7"/>
        </w:rPr>
        <w:t>校进入全国百强，排名第 </w:t>
      </w:r>
      <w:r>
        <w:rPr>
          <w:rFonts w:ascii="Times New Roman" w:hAnsi="Times New Roman" w:eastAsia="Times New Roman"/>
        </w:rPr>
        <w:t>95 </w:t>
      </w:r>
      <w:r>
        <w:rPr>
          <w:spacing w:val="-6"/>
        </w:rPr>
        <w:t>位；在全球高校和研究机构中排名 </w:t>
      </w:r>
      <w:r>
        <w:rPr>
          <w:rFonts w:ascii="Times New Roman" w:hAnsi="Times New Roman" w:eastAsia="Times New Roman"/>
        </w:rPr>
        <w:t>1677 </w:t>
      </w:r>
      <w:r>
        <w:rPr>
          <w:spacing w:val="-8"/>
        </w:rPr>
        <w:t>位，进入世界前 </w:t>
      </w:r>
      <w:r>
        <w:rPr>
          <w:rFonts w:ascii="Times New Roman" w:hAnsi="Times New Roman" w:eastAsia="Times New Roman"/>
        </w:rPr>
        <w:t>0.29%</w:t>
      </w:r>
      <w:r>
        <w:rPr/>
        <w:t>。</w:t>
      </w:r>
      <w:r>
        <w:rPr>
          <w:rFonts w:ascii="Times New Roman" w:hAnsi="Times New Roman" w:eastAsia="Times New Roman"/>
        </w:rPr>
        <w:t>3 </w:t>
      </w:r>
      <w:r>
        <w:rPr>
          <w:spacing w:val="-2"/>
        </w:rPr>
        <w:t>个学科稳</w:t>
      </w:r>
      <w:r>
        <w:rPr>
          <w:spacing w:val="-14"/>
        </w:rPr>
        <w:t>定进入 </w:t>
      </w:r>
      <w:r>
        <w:rPr>
          <w:rFonts w:ascii="Times New Roman" w:hAnsi="Times New Roman" w:eastAsia="Times New Roman"/>
        </w:rPr>
        <w:t>ESI </w:t>
      </w:r>
      <w:r>
        <w:rPr>
          <w:spacing w:val="-14"/>
        </w:rPr>
        <w:t>全球前 </w:t>
      </w:r>
      <w:r>
        <w:rPr>
          <w:rFonts w:ascii="Times New Roman" w:hAnsi="Times New Roman" w:eastAsia="Times New Roman"/>
          <w:spacing w:val="-5"/>
        </w:rPr>
        <w:t>1%</w:t>
      </w:r>
      <w:r>
        <w:rPr>
          <w:spacing w:val="-7"/>
        </w:rPr>
        <w:t>，其中，药学与毒理学科进入全球前千分之一，世界排名 </w:t>
      </w:r>
      <w:r>
        <w:rPr>
          <w:rFonts w:ascii="Times New Roman" w:hAnsi="Times New Roman" w:eastAsia="Times New Roman"/>
        </w:rPr>
        <w:t>80 </w:t>
      </w:r>
      <w:r>
        <w:rPr>
          <w:spacing w:val="-12"/>
        </w:rPr>
        <w:t>位、国内第 </w:t>
      </w:r>
      <w:r>
        <w:rPr>
          <w:rFonts w:ascii="Times New Roman" w:hAnsi="Times New Roman" w:eastAsia="Times New Roman"/>
        </w:rPr>
        <w:t>4 </w:t>
      </w:r>
      <w:r>
        <w:rPr>
          <w:spacing w:val="-4"/>
        </w:rPr>
        <w:t>位，是辽</w:t>
      </w:r>
      <w:r>
        <w:rPr>
          <w:spacing w:val="-10"/>
        </w:rPr>
        <w:t>宁省属高校中唯一进入全球前千分之一的学科。我校 </w:t>
      </w:r>
      <w:r>
        <w:rPr>
          <w:rFonts w:ascii="Times New Roman" w:hAnsi="Times New Roman" w:eastAsia="Times New Roman"/>
        </w:rPr>
        <w:t>6 </w:t>
      </w:r>
      <w:r>
        <w:rPr>
          <w:spacing w:val="-10"/>
        </w:rPr>
        <w:t>名教授再次入选 </w:t>
      </w:r>
      <w:r>
        <w:rPr>
          <w:rFonts w:ascii="Times New Roman" w:hAnsi="Times New Roman" w:eastAsia="Times New Roman"/>
        </w:rPr>
        <w:t>2017 Elsevier </w:t>
      </w:r>
      <w:r>
        <w:rPr>
          <w:spacing w:val="-3"/>
        </w:rPr>
        <w:t>中国高被引学者榜单， </w:t>
      </w:r>
      <w:r>
        <w:rPr>
          <w:spacing w:val="-6"/>
        </w:rPr>
        <w:t>在“药理学、毒理学和药剂学”领域排名全国第一。我校主办的《亚洲药物制剂科学》</w:t>
      </w:r>
      <w:r>
        <w:rPr/>
        <w:t>（</w:t>
      </w:r>
      <w:r>
        <w:rPr>
          <w:rFonts w:ascii="Times New Roman" w:hAnsi="Times New Roman" w:eastAsia="Times New Roman"/>
        </w:rPr>
        <w:t>Asian Journal of Pharmaceutical Sciences</w:t>
      </w:r>
      <w:r>
        <w:rPr>
          <w:spacing w:val="16"/>
        </w:rPr>
        <w:t>，简称</w:t>
      </w:r>
      <w:r>
        <w:rPr>
          <w:rFonts w:ascii="Times New Roman" w:hAnsi="Times New Roman" w:eastAsia="Times New Roman"/>
        </w:rPr>
        <w:t>AJPS</w:t>
      </w:r>
      <w:r>
        <w:rPr/>
        <w:t>）</w:t>
      </w:r>
      <w:r>
        <w:rPr>
          <w:spacing w:val="-9"/>
        </w:rPr>
        <w:t>学术期刊，被 </w:t>
      </w:r>
      <w:r>
        <w:rPr>
          <w:rFonts w:ascii="Times New Roman" w:hAnsi="Times New Roman" w:eastAsia="Times New Roman"/>
        </w:rPr>
        <w:t>SCIE </w:t>
      </w:r>
      <w:r>
        <w:rPr>
          <w:spacing w:val="-7"/>
        </w:rPr>
        <w:t>数据库收录，是国内第一本被 </w:t>
      </w:r>
      <w:r>
        <w:rPr>
          <w:rFonts w:ascii="Times New Roman" w:hAnsi="Times New Roman" w:eastAsia="Times New Roman"/>
        </w:rPr>
        <w:t>SCIE </w:t>
      </w:r>
      <w:r>
        <w:rPr>
          <w:spacing w:val="-3"/>
        </w:rPr>
        <w:t>收录的药剂</w:t>
      </w:r>
      <w:r>
        <w:rPr>
          <w:spacing w:val="-13"/>
        </w:rPr>
        <w:t>学学术期刊。《沈阳药科大学学报》和《中国药物化学杂志》也已成为国家药学类核心期刊。</w:t>
      </w:r>
    </w:p>
    <w:p>
      <w:pPr>
        <w:pStyle w:val="BodyText"/>
        <w:spacing w:line="446" w:lineRule="auto"/>
        <w:ind w:left="272" w:right="766" w:firstLine="420"/>
        <w:jc w:val="both"/>
      </w:pPr>
      <w:r>
        <w:rPr>
          <w:spacing w:val="-6"/>
        </w:rPr>
        <w:t>学校始终坚持“以药学为特色，注重应用基础与技术研究，鼓励学科交叉与颠覆性技术创新，兼顾基础研究”的科技发展战略，以服务国家战略和区域发展为科研方向，构建了技术研发、成果孵化、成果推广三大科技创新体系，在技术创新和成果转化方面形成了独特的优势。建有涵盖临床前创新药物研发完整</w:t>
      </w:r>
      <w:r>
        <w:rPr>
          <w:spacing w:val="-5"/>
        </w:rPr>
        <w:t>技术链的重点实验室、技术平台、工程技术中心 </w:t>
      </w:r>
      <w:r>
        <w:rPr>
          <w:rFonts w:ascii="Times New Roman" w:hAnsi="Times New Roman" w:eastAsia="Times New Roman"/>
        </w:rPr>
        <w:t>58</w:t>
      </w:r>
      <w:r>
        <w:rPr>
          <w:rFonts w:ascii="Times New Roman" w:hAnsi="Times New Roman" w:eastAsia="Times New Roman"/>
          <w:spacing w:val="35"/>
        </w:rPr>
        <w:t> </w:t>
      </w:r>
      <w:r>
        <w:rPr>
          <w:spacing w:val="-4"/>
        </w:rPr>
        <w:t>个，其中，辽宁省国家重大新药创制综合平台 </w:t>
      </w:r>
      <w:r>
        <w:rPr>
          <w:rFonts w:ascii="Times New Roman" w:hAnsi="Times New Roman" w:eastAsia="Times New Roman"/>
        </w:rPr>
        <w:t>1</w:t>
      </w:r>
      <w:r>
        <w:rPr>
          <w:rFonts w:ascii="Times New Roman" w:hAnsi="Times New Roman" w:eastAsia="Times New Roman"/>
          <w:spacing w:val="32"/>
        </w:rPr>
        <w:t> </w:t>
      </w:r>
      <w:r>
        <w:rPr/>
        <w:t>个，</w:t>
      </w:r>
    </w:p>
    <w:p>
      <w:pPr>
        <w:pStyle w:val="BodyText"/>
        <w:spacing w:line="265" w:lineRule="exact"/>
        <w:ind w:left="272"/>
        <w:jc w:val="both"/>
      </w:pPr>
      <w:r>
        <w:rPr>
          <w:spacing w:val="-5"/>
        </w:rPr>
        <w:t>基于靶点的药物设计与研究国家教育部重点实验室 </w:t>
      </w:r>
      <w:r>
        <w:rPr>
          <w:rFonts w:ascii="Times New Roman" w:eastAsia="Times New Roman"/>
        </w:rPr>
        <w:t>1</w:t>
      </w:r>
      <w:r>
        <w:rPr>
          <w:rFonts w:ascii="Times New Roman" w:eastAsia="Times New Roman"/>
          <w:spacing w:val="28"/>
        </w:rPr>
        <w:t> </w:t>
      </w:r>
      <w:r>
        <w:rPr>
          <w:spacing w:val="-6"/>
        </w:rPr>
        <w:t>个，中药质量控制技术国家发改委地方联合工程实验</w:t>
      </w:r>
    </w:p>
    <w:p>
      <w:pPr>
        <w:pStyle w:val="BodyText"/>
        <w:spacing w:before="4"/>
        <w:rPr>
          <w:sz w:val="17"/>
        </w:rPr>
      </w:pPr>
    </w:p>
    <w:p>
      <w:pPr>
        <w:pStyle w:val="BodyText"/>
        <w:ind w:left="272"/>
        <w:jc w:val="both"/>
      </w:pPr>
      <w:r>
        <w:rPr/>
        <w:t>室 </w:t>
      </w:r>
      <w:r>
        <w:rPr>
          <w:rFonts w:ascii="Times New Roman" w:eastAsia="Times New Roman"/>
        </w:rPr>
        <w:t>1 </w:t>
      </w:r>
      <w:r>
        <w:rPr/>
        <w:t>个。</w:t>
      </w:r>
    </w:p>
    <w:p>
      <w:pPr>
        <w:pStyle w:val="BodyText"/>
        <w:spacing w:before="12"/>
        <w:rPr>
          <w:sz w:val="17"/>
        </w:rPr>
      </w:pPr>
    </w:p>
    <w:p>
      <w:pPr>
        <w:pStyle w:val="BodyText"/>
        <w:spacing w:line="446" w:lineRule="auto"/>
        <w:ind w:left="272" w:right="766" w:firstLine="420"/>
        <w:jc w:val="both"/>
      </w:pPr>
      <w:r>
        <w:rPr>
          <w:spacing w:val="-5"/>
        </w:rPr>
        <w:t>学校立足前沿科学和产业技术需求，深入开展协同协作、联合攻关，在多相脂质体、粉体学、中药质</w:t>
      </w:r>
      <w:r>
        <w:rPr>
          <w:spacing w:val="-13"/>
        </w:rPr>
        <w:t>量化学模式识别、脑科学研究、“配体包埋式”主动靶向纳米粒等领域居国内外领先水平，其中脑科学研</w:t>
      </w:r>
      <w:r>
        <w:rPr>
          <w:spacing w:val="-9"/>
        </w:rPr>
        <w:t>究领域的相关成果在《自然》杂志子刊上发表。先后获得国家科技进步一等奖 </w:t>
      </w:r>
      <w:r>
        <w:rPr>
          <w:rFonts w:ascii="Times New Roman" w:hAnsi="Times New Roman" w:eastAsia="Times New Roman"/>
        </w:rPr>
        <w:t>1 </w:t>
      </w:r>
      <w:r>
        <w:rPr>
          <w:spacing w:val="-4"/>
        </w:rPr>
        <w:t>项，国家科技进步二等奖</w:t>
      </w:r>
    </w:p>
    <w:p>
      <w:pPr>
        <w:pStyle w:val="BodyText"/>
        <w:spacing w:line="446" w:lineRule="auto"/>
        <w:ind w:left="272" w:right="766"/>
        <w:jc w:val="both"/>
      </w:pPr>
      <w:r>
        <w:rPr>
          <w:rFonts w:ascii="Times New Roman" w:eastAsia="Times New Roman"/>
        </w:rPr>
        <w:t>2 </w:t>
      </w:r>
      <w:r>
        <w:rPr>
          <w:spacing w:val="-10"/>
        </w:rPr>
        <w:t>项，国家发明三等奖 </w:t>
      </w:r>
      <w:r>
        <w:rPr>
          <w:rFonts w:ascii="Times New Roman" w:eastAsia="Times New Roman"/>
        </w:rPr>
        <w:t>1 </w:t>
      </w:r>
      <w:r>
        <w:rPr>
          <w:spacing w:val="-9"/>
        </w:rPr>
        <w:t>项；向省内外医药企业转让新药证书 </w:t>
      </w:r>
      <w:r>
        <w:rPr>
          <w:rFonts w:ascii="Times New Roman" w:eastAsia="Times New Roman"/>
        </w:rPr>
        <w:t>137 </w:t>
      </w:r>
      <w:r>
        <w:rPr>
          <w:spacing w:val="-11"/>
        </w:rPr>
        <w:t>项，其中一类新药 </w:t>
      </w:r>
      <w:r>
        <w:rPr>
          <w:rFonts w:ascii="Times New Roman" w:eastAsia="Times New Roman"/>
        </w:rPr>
        <w:t>10 </w:t>
      </w:r>
      <w:r>
        <w:rPr>
          <w:spacing w:val="-5"/>
        </w:rPr>
        <w:t>个，为国家及区域</w:t>
      </w:r>
      <w:r>
        <w:rPr>
          <w:spacing w:val="-7"/>
        </w:rPr>
        <w:t>医药行业、经济建设发挥了重要作用。学校联合地方政府、科研院所、制药企业，共同搭建产学研合作平台，实现科研成果与科研人才的有效供给。牵头成立国家创新药物产学研战略联盟、辽宁省现代制药产业</w:t>
      </w:r>
      <w:r>
        <w:rPr>
          <w:spacing w:val="-8"/>
        </w:rPr>
        <w:t>校企联盟、辽宁省生物医药产业共性技术创新战略联盟、辽宁省生物医药产业协同创新战略联盟，省内成</w:t>
      </w:r>
      <w:r>
        <w:rPr>
          <w:spacing w:val="-11"/>
        </w:rPr>
        <w:t>员单位近 </w:t>
      </w:r>
      <w:r>
        <w:rPr>
          <w:rFonts w:ascii="Times New Roman" w:eastAsia="Times New Roman"/>
        </w:rPr>
        <w:t>100 </w:t>
      </w:r>
      <w:r>
        <w:rPr>
          <w:spacing w:val="-6"/>
        </w:rPr>
        <w:t>家。本溪药物研究院先后接待美国明尼苏达大学等多所国际知名学府和科研机构专家和留学</w:t>
      </w:r>
      <w:r>
        <w:rPr>
          <w:spacing w:val="-4"/>
        </w:rPr>
        <w:t>生的交流访问活动，营造了良好的学术交流氛围。</w:t>
      </w:r>
    </w:p>
    <w:p>
      <w:pPr>
        <w:pStyle w:val="BodyText"/>
        <w:spacing w:line="446" w:lineRule="auto"/>
        <w:ind w:left="272" w:right="660" w:firstLine="420"/>
        <w:jc w:val="both"/>
      </w:pPr>
      <w:r>
        <w:rPr>
          <w:spacing w:val="-9"/>
        </w:rPr>
        <w:t>学校积极开展国内外学术交流与合作，先后与国际一些知名大学签订了合作办学协议，实现资源共享； </w:t>
      </w:r>
      <w:r>
        <w:rPr>
          <w:spacing w:val="-8"/>
        </w:rPr>
        <w:t>与美国、日本、英国、俄罗斯等 </w:t>
      </w:r>
      <w:r>
        <w:rPr>
          <w:rFonts w:ascii="Times New Roman" w:eastAsia="Times New Roman"/>
        </w:rPr>
        <w:t>19</w:t>
      </w:r>
      <w:r>
        <w:rPr>
          <w:rFonts w:ascii="Times New Roman" w:eastAsia="Times New Roman"/>
          <w:spacing w:val="-1"/>
        </w:rPr>
        <w:t> </w:t>
      </w:r>
      <w:r>
        <w:rPr>
          <w:spacing w:val="-9"/>
        </w:rPr>
        <w:t>个国家和地区的 </w:t>
      </w:r>
      <w:r>
        <w:rPr>
          <w:rFonts w:ascii="Times New Roman" w:eastAsia="Times New Roman"/>
        </w:rPr>
        <w:t>68</w:t>
      </w:r>
      <w:r>
        <w:rPr>
          <w:rFonts w:ascii="Times New Roman" w:eastAsia="Times New Roman"/>
          <w:spacing w:val="-1"/>
        </w:rPr>
        <w:t> </w:t>
      </w:r>
      <w:r>
        <w:rPr>
          <w:spacing w:val="-3"/>
        </w:rPr>
        <w:t>所高等院校及科研机构建立了合作关系。</w:t>
      </w:r>
    </w:p>
    <w:p>
      <w:pPr>
        <w:pStyle w:val="BodyText"/>
        <w:spacing w:line="446" w:lineRule="auto"/>
        <w:ind w:left="272" w:right="766" w:firstLine="420"/>
        <w:jc w:val="both"/>
      </w:pPr>
      <w:r>
        <w:rPr>
          <w:spacing w:val="-7"/>
        </w:rPr>
        <w:t>新时期，沈阳药科大学以习近平新时代中国特色社会主义思想为指导</w:t>
      </w:r>
      <w:r>
        <w:rPr>
          <w:rFonts w:ascii="Times New Roman" w:hAnsi="Times New Roman" w:eastAsia="Times New Roman"/>
          <w:spacing w:val="-3"/>
        </w:rPr>
        <w:t>,</w:t>
      </w:r>
      <w:r>
        <w:rPr>
          <w:spacing w:val="-7"/>
        </w:rPr>
        <w:t>制定了面向大健康领域，加快建</w:t>
      </w:r>
      <w:r>
        <w:rPr>
          <w:spacing w:val="-6"/>
        </w:rPr>
        <w:t>设特色鲜明、多学科交叉、国际知名、国内一流的药科大学发展目标，明确了以教育教学为中心，以人才</w:t>
      </w:r>
      <w:r>
        <w:rPr>
          <w:spacing w:val="-5"/>
        </w:rPr>
        <w:t>培养、科学研究、服务社会为职能，以“团结、勤奋、求实、创新”的校训及红色基因、红色传统为文化</w:t>
      </w:r>
      <w:r>
        <w:rPr>
          <w:spacing w:val="-6"/>
        </w:rPr>
        <w:t>传承，开创学校事业发展的新局面，为东北地区经济和社会发展、为我国高等教育事业发展、为实现中华</w:t>
      </w:r>
      <w:r>
        <w:rPr>
          <w:spacing w:val="-4"/>
        </w:rPr>
        <w:t>民族伟大复兴的中国梦做出更大贡献。</w:t>
      </w:r>
    </w:p>
    <w:p>
      <w:pPr>
        <w:spacing w:after="0" w:line="446" w:lineRule="auto"/>
        <w:jc w:val="both"/>
        <w:sectPr>
          <w:pgSz w:w="11910" w:h="16840"/>
          <w:pgMar w:header="0" w:footer="854" w:top="1100" w:bottom="1040" w:left="860" w:right="360"/>
        </w:sectPr>
      </w:pPr>
    </w:p>
    <w:p>
      <w:pPr>
        <w:spacing w:line="422" w:lineRule="exact" w:before="0"/>
        <w:ind w:left="1786" w:right="2284" w:firstLine="0"/>
        <w:jc w:val="center"/>
        <w:rPr>
          <w:rFonts w:ascii="Microsoft YaHei" w:eastAsia="Microsoft YaHei" w:hint="eastAsia"/>
          <w:b/>
          <w:sz w:val="24"/>
        </w:rPr>
      </w:pPr>
      <w:r>
        <w:rPr>
          <w:rFonts w:ascii="Microsoft YaHei" w:eastAsia="Microsoft YaHei" w:hint="eastAsia"/>
          <w:b/>
          <w:sz w:val="24"/>
        </w:rPr>
        <w:t>招  生  说 明</w:t>
      </w:r>
    </w:p>
    <w:p>
      <w:pPr>
        <w:pStyle w:val="BodyText"/>
        <w:spacing w:before="87"/>
        <w:ind w:left="272"/>
      </w:pPr>
      <w:r>
        <w:rPr>
          <w:rFonts w:ascii="Microsoft YaHei" w:hAnsi="Microsoft YaHei" w:eastAsia="Microsoft YaHei" w:hint="eastAsia"/>
          <w:b/>
        </w:rPr>
        <w:t>一、招生规模</w:t>
      </w:r>
      <w:r>
        <w:rPr/>
        <w:t>：2019 年我校拟招收全日制硕士研究生 777 人左右（含推荐免试生），其中包括“退役大学</w:t>
      </w:r>
    </w:p>
    <w:p>
      <w:pPr>
        <w:pStyle w:val="BodyText"/>
        <w:spacing w:line="446" w:lineRule="auto" w:before="179"/>
        <w:ind w:left="272" w:right="850"/>
      </w:pPr>
      <w:r>
        <w:rPr>
          <w:spacing w:val="-5"/>
        </w:rPr>
        <w:t>生士兵”专项硕士研究生招生计划 </w:t>
      </w:r>
      <w:r>
        <w:rPr/>
        <w:t>10</w:t>
      </w:r>
      <w:r>
        <w:rPr>
          <w:spacing w:val="-7"/>
        </w:rPr>
        <w:t> 人。实际招生计划以教育部正式下达的招生计划为准，各专业招生</w:t>
      </w:r>
      <w:r>
        <w:rPr>
          <w:spacing w:val="-5"/>
        </w:rPr>
        <w:t>计划根据具体情况做合理性调整，暂不接收非全日制硕士研究生报考。</w:t>
      </w:r>
    </w:p>
    <w:p>
      <w:pPr>
        <w:spacing w:line="317" w:lineRule="exact" w:before="0"/>
        <w:ind w:left="272" w:right="0" w:firstLine="0"/>
        <w:jc w:val="left"/>
        <w:rPr>
          <w:sz w:val="21"/>
        </w:rPr>
      </w:pPr>
      <w:r>
        <w:rPr>
          <w:rFonts w:ascii="Microsoft YaHei" w:eastAsia="Microsoft YaHei" w:hint="eastAsia"/>
          <w:b/>
          <w:sz w:val="21"/>
        </w:rPr>
        <w:t>二、学习年限</w:t>
      </w:r>
      <w:r>
        <w:rPr>
          <w:sz w:val="21"/>
        </w:rPr>
        <w:t>：我校硕士研究生学制为 3 年。</w:t>
      </w:r>
    </w:p>
    <w:p>
      <w:pPr>
        <w:pStyle w:val="Heading2"/>
        <w:spacing w:before="112"/>
        <w:rPr>
          <w:rFonts w:ascii="SimSun" w:eastAsia="SimSun" w:hint="eastAsia"/>
          <w:b w:val="0"/>
        </w:rPr>
      </w:pPr>
      <w:r>
        <w:rPr/>
        <w:t>三、报考条件</w:t>
      </w:r>
      <w:r>
        <w:rPr>
          <w:rFonts w:ascii="SimSun" w:eastAsia="SimSun" w:hint="eastAsia"/>
          <w:b w:val="0"/>
        </w:rPr>
        <w:t>：</w:t>
      </w:r>
    </w:p>
    <w:p>
      <w:pPr>
        <w:pStyle w:val="ListParagraph"/>
        <w:numPr>
          <w:ilvl w:val="0"/>
          <w:numId w:val="1"/>
        </w:numPr>
        <w:tabs>
          <w:tab w:pos="853" w:val="left" w:leader="none"/>
        </w:tabs>
        <w:spacing w:line="240" w:lineRule="auto" w:before="180" w:after="0"/>
        <w:ind w:left="852" w:right="0" w:hanging="160"/>
        <w:jc w:val="left"/>
        <w:rPr>
          <w:sz w:val="21"/>
        </w:rPr>
      </w:pPr>
      <w:r>
        <w:rPr>
          <w:spacing w:val="-3"/>
          <w:sz w:val="21"/>
        </w:rPr>
        <w:t>中华人民共和国公民。</w:t>
      </w:r>
    </w:p>
    <w:p>
      <w:pPr>
        <w:pStyle w:val="BodyText"/>
        <w:spacing w:before="12"/>
        <w:rPr>
          <w:sz w:val="17"/>
        </w:rPr>
      </w:pPr>
    </w:p>
    <w:p>
      <w:pPr>
        <w:pStyle w:val="ListParagraph"/>
        <w:numPr>
          <w:ilvl w:val="0"/>
          <w:numId w:val="1"/>
        </w:numPr>
        <w:tabs>
          <w:tab w:pos="856" w:val="left" w:leader="none"/>
        </w:tabs>
        <w:spacing w:line="240" w:lineRule="auto" w:before="0" w:after="0"/>
        <w:ind w:left="855" w:right="0" w:hanging="161"/>
        <w:jc w:val="left"/>
        <w:rPr>
          <w:sz w:val="21"/>
        </w:rPr>
      </w:pPr>
      <w:r>
        <w:rPr>
          <w:spacing w:val="-3"/>
          <w:sz w:val="21"/>
        </w:rPr>
        <w:t>拥护中国共产党的领导，品德良好，遵纪守法。</w:t>
      </w:r>
    </w:p>
    <w:p>
      <w:pPr>
        <w:pStyle w:val="BodyText"/>
        <w:spacing w:before="12"/>
        <w:rPr>
          <w:sz w:val="17"/>
        </w:rPr>
      </w:pPr>
    </w:p>
    <w:p>
      <w:pPr>
        <w:pStyle w:val="ListParagraph"/>
        <w:numPr>
          <w:ilvl w:val="0"/>
          <w:numId w:val="1"/>
        </w:numPr>
        <w:tabs>
          <w:tab w:pos="853" w:val="left" w:leader="none"/>
        </w:tabs>
        <w:spacing w:line="446" w:lineRule="auto" w:before="0" w:after="0"/>
        <w:ind w:left="272" w:right="767" w:firstLine="420"/>
        <w:jc w:val="left"/>
        <w:rPr>
          <w:sz w:val="21"/>
        </w:rPr>
      </w:pPr>
      <w:r>
        <w:rPr>
          <w:spacing w:val="-4"/>
          <w:sz w:val="21"/>
        </w:rPr>
        <w:t>身体健康状况符合国家和我校规定的体检要求，我校所有专业不招收色盲、色弱、化学试剂过敏、</w:t>
      </w:r>
      <w:r>
        <w:rPr>
          <w:spacing w:val="-3"/>
          <w:sz w:val="21"/>
        </w:rPr>
        <w:t>嗅觉功能障碍者；</w:t>
      </w:r>
    </w:p>
    <w:p>
      <w:pPr>
        <w:pStyle w:val="ListParagraph"/>
        <w:numPr>
          <w:ilvl w:val="0"/>
          <w:numId w:val="1"/>
        </w:numPr>
        <w:tabs>
          <w:tab w:pos="853" w:val="left" w:leader="none"/>
        </w:tabs>
        <w:spacing w:line="267" w:lineRule="exact" w:before="0" w:after="0"/>
        <w:ind w:left="852" w:right="0" w:hanging="160"/>
        <w:jc w:val="left"/>
        <w:rPr>
          <w:sz w:val="21"/>
        </w:rPr>
      </w:pPr>
      <w:r>
        <w:rPr>
          <w:spacing w:val="-3"/>
          <w:sz w:val="21"/>
        </w:rPr>
        <w:t>考生学业水平必须符合下列条件之一：</w:t>
      </w:r>
    </w:p>
    <w:p>
      <w:pPr>
        <w:pStyle w:val="BodyText"/>
        <w:rPr>
          <w:sz w:val="18"/>
        </w:rPr>
      </w:pPr>
    </w:p>
    <w:p>
      <w:pPr>
        <w:pStyle w:val="ListParagraph"/>
        <w:numPr>
          <w:ilvl w:val="0"/>
          <w:numId w:val="2"/>
        </w:numPr>
        <w:tabs>
          <w:tab w:pos="1223" w:val="left" w:leader="none"/>
        </w:tabs>
        <w:spacing w:line="446" w:lineRule="auto" w:before="0" w:after="0"/>
        <w:ind w:left="272" w:right="768" w:firstLine="420"/>
        <w:jc w:val="both"/>
        <w:rPr>
          <w:sz w:val="21"/>
        </w:rPr>
      </w:pPr>
      <w:r>
        <w:rPr>
          <w:spacing w:val="-3"/>
          <w:sz w:val="21"/>
        </w:rPr>
        <w:t>国家承认学历的应届本科毕业生</w:t>
      </w:r>
      <w:r>
        <w:rPr>
          <w:rFonts w:ascii="Times New Roman" w:eastAsia="Times New Roman"/>
          <w:sz w:val="21"/>
        </w:rPr>
        <w:t>(</w:t>
      </w:r>
      <w:r>
        <w:rPr>
          <w:spacing w:val="-3"/>
          <w:sz w:val="21"/>
        </w:rPr>
        <w:t>含普通高校、成人高校、普通高校举办的成人高等学历教育应届本科毕业生</w:t>
      </w:r>
      <w:r>
        <w:rPr>
          <w:rFonts w:ascii="Times New Roman" w:eastAsia="Times New Roman"/>
          <w:sz w:val="21"/>
        </w:rPr>
        <w:t>)</w:t>
      </w:r>
      <w:r>
        <w:rPr>
          <w:spacing w:val="-10"/>
          <w:sz w:val="21"/>
        </w:rPr>
        <w:t>及自学考试和网络教育届时可毕业本科生，录取当年 </w:t>
      </w:r>
      <w:r>
        <w:rPr>
          <w:rFonts w:ascii="Times New Roman" w:eastAsia="Times New Roman"/>
          <w:sz w:val="21"/>
        </w:rPr>
        <w:t>9</w:t>
      </w:r>
      <w:r>
        <w:rPr>
          <w:rFonts w:ascii="Times New Roman" w:eastAsia="Times New Roman"/>
          <w:spacing w:val="8"/>
          <w:sz w:val="21"/>
        </w:rPr>
        <w:t> </w:t>
      </w:r>
      <w:r>
        <w:rPr>
          <w:spacing w:val="-21"/>
          <w:sz w:val="21"/>
        </w:rPr>
        <w:t>月 </w:t>
      </w:r>
      <w:r>
        <w:rPr>
          <w:rFonts w:ascii="Times New Roman" w:eastAsia="Times New Roman"/>
          <w:sz w:val="21"/>
        </w:rPr>
        <w:t>1</w:t>
      </w:r>
      <w:r>
        <w:rPr>
          <w:rFonts w:ascii="Times New Roman" w:eastAsia="Times New Roman"/>
          <w:spacing w:val="9"/>
          <w:sz w:val="21"/>
        </w:rPr>
        <w:t> </w:t>
      </w:r>
      <w:r>
        <w:rPr>
          <w:spacing w:val="-3"/>
          <w:sz w:val="21"/>
        </w:rPr>
        <w:t>日前须取得国家承认的本科毕业证书。</w:t>
      </w:r>
    </w:p>
    <w:p>
      <w:pPr>
        <w:pStyle w:val="ListParagraph"/>
        <w:numPr>
          <w:ilvl w:val="0"/>
          <w:numId w:val="2"/>
        </w:numPr>
        <w:tabs>
          <w:tab w:pos="1223" w:val="left" w:leader="none"/>
        </w:tabs>
        <w:spacing w:line="265" w:lineRule="exact" w:before="0" w:after="0"/>
        <w:ind w:left="1222" w:right="0" w:hanging="530"/>
        <w:jc w:val="left"/>
        <w:rPr>
          <w:sz w:val="21"/>
        </w:rPr>
      </w:pPr>
      <w:r>
        <w:rPr>
          <w:spacing w:val="-3"/>
          <w:sz w:val="21"/>
        </w:rPr>
        <w:t>具有国家承认的大学本科毕业学历的人员。</w:t>
      </w:r>
    </w:p>
    <w:p>
      <w:pPr>
        <w:pStyle w:val="BodyText"/>
        <w:spacing w:before="12"/>
        <w:rPr>
          <w:sz w:val="17"/>
        </w:rPr>
      </w:pPr>
    </w:p>
    <w:p>
      <w:pPr>
        <w:pStyle w:val="ListParagraph"/>
        <w:numPr>
          <w:ilvl w:val="0"/>
          <w:numId w:val="2"/>
        </w:numPr>
        <w:tabs>
          <w:tab w:pos="1223" w:val="left" w:leader="none"/>
        </w:tabs>
        <w:spacing w:line="240" w:lineRule="auto" w:before="0" w:after="0"/>
        <w:ind w:left="1222" w:right="0" w:hanging="530"/>
        <w:jc w:val="both"/>
        <w:rPr>
          <w:sz w:val="21"/>
        </w:rPr>
      </w:pPr>
      <w:r>
        <w:rPr>
          <w:spacing w:val="-5"/>
          <w:sz w:val="21"/>
        </w:rPr>
        <w:t>同等学力考生学历必须符合下列条件之一：①获得国家承认的高职高专毕业学历后满 </w:t>
      </w:r>
      <w:r>
        <w:rPr>
          <w:rFonts w:ascii="Times New Roman" w:hAnsi="Times New Roman" w:eastAsia="Times New Roman"/>
          <w:sz w:val="21"/>
        </w:rPr>
        <w:t>2</w:t>
      </w:r>
      <w:r>
        <w:rPr>
          <w:rFonts w:ascii="Times New Roman" w:hAnsi="Times New Roman" w:eastAsia="Times New Roman"/>
          <w:spacing w:val="8"/>
          <w:sz w:val="21"/>
        </w:rPr>
        <w:t> </w:t>
      </w:r>
      <w:r>
        <w:rPr>
          <w:sz w:val="21"/>
        </w:rPr>
        <w:t>年</w:t>
      </w:r>
      <w:r>
        <w:rPr>
          <w:rFonts w:ascii="Times New Roman" w:hAnsi="Times New Roman" w:eastAsia="Times New Roman"/>
          <w:sz w:val="21"/>
        </w:rPr>
        <w:t>(</w:t>
      </w:r>
      <w:r>
        <w:rPr>
          <w:sz w:val="21"/>
        </w:rPr>
        <w:t>从毕</w:t>
      </w:r>
    </w:p>
    <w:p>
      <w:pPr>
        <w:pStyle w:val="BodyText"/>
        <w:spacing w:before="12"/>
        <w:rPr>
          <w:sz w:val="17"/>
        </w:rPr>
      </w:pPr>
    </w:p>
    <w:p>
      <w:pPr>
        <w:pStyle w:val="BodyText"/>
        <w:spacing w:line="446" w:lineRule="auto"/>
        <w:ind w:left="272" w:right="766"/>
        <w:jc w:val="both"/>
      </w:pPr>
      <w:r>
        <w:rPr>
          <w:spacing w:val="-3"/>
          <w:w w:val="100"/>
        </w:rPr>
        <w:t>业后到录取当年</w:t>
      </w:r>
      <w:r>
        <w:rPr>
          <w:spacing w:val="-43"/>
        </w:rPr>
        <w:t> </w:t>
      </w:r>
      <w:r>
        <w:rPr>
          <w:rFonts w:ascii="Times New Roman" w:hAnsi="Times New Roman" w:eastAsia="Times New Roman"/>
          <w:w w:val="100"/>
        </w:rPr>
        <w:t>9</w:t>
      </w:r>
      <w:r>
        <w:rPr>
          <w:rFonts w:ascii="Times New Roman" w:hAnsi="Times New Roman" w:eastAsia="Times New Roman"/>
          <w:spacing w:val="7"/>
        </w:rPr>
        <w:t> </w:t>
      </w:r>
      <w:r>
        <w:rPr>
          <w:w w:val="100"/>
        </w:rPr>
        <w:t>月</w:t>
      </w:r>
      <w:r>
        <w:rPr>
          <w:spacing w:val="-43"/>
        </w:rPr>
        <w:t> </w:t>
      </w:r>
      <w:r>
        <w:rPr>
          <w:rFonts w:ascii="Times New Roman" w:hAnsi="Times New Roman" w:eastAsia="Times New Roman"/>
          <w:w w:val="100"/>
        </w:rPr>
        <w:t>1</w:t>
      </w:r>
      <w:r>
        <w:rPr>
          <w:rFonts w:ascii="Times New Roman" w:hAnsi="Times New Roman" w:eastAsia="Times New Roman"/>
          <w:spacing w:val="7"/>
        </w:rPr>
        <w:t> </w:t>
      </w:r>
      <w:r>
        <w:rPr>
          <w:spacing w:val="-2"/>
          <w:w w:val="100"/>
        </w:rPr>
        <w:t>日，下同</w:t>
      </w:r>
      <w:r>
        <w:rPr>
          <w:rFonts w:ascii="Times New Roman" w:hAnsi="Times New Roman" w:eastAsia="Times New Roman"/>
          <w:spacing w:val="-4"/>
          <w:w w:val="100"/>
        </w:rPr>
        <w:t>)</w:t>
      </w:r>
      <w:r>
        <w:rPr>
          <w:w w:val="100"/>
        </w:rPr>
        <w:t>或</w:t>
      </w:r>
      <w:r>
        <w:rPr>
          <w:spacing w:val="-45"/>
        </w:rPr>
        <w:t> </w:t>
      </w:r>
      <w:r>
        <w:rPr>
          <w:rFonts w:ascii="Times New Roman" w:hAnsi="Times New Roman" w:eastAsia="Times New Roman"/>
          <w:w w:val="100"/>
        </w:rPr>
        <w:t>2</w:t>
      </w:r>
      <w:r>
        <w:rPr>
          <w:rFonts w:ascii="Times New Roman" w:hAnsi="Times New Roman" w:eastAsia="Times New Roman"/>
          <w:spacing w:val="9"/>
        </w:rPr>
        <w:t> </w:t>
      </w:r>
      <w:r>
        <w:rPr>
          <w:spacing w:val="-3"/>
          <w:w w:val="100"/>
        </w:rPr>
        <w:t>年以上，且英语通过国家四级</w:t>
      </w:r>
      <w:r>
        <w:rPr>
          <w:w w:val="100"/>
        </w:rPr>
        <w:t>（</w:t>
      </w:r>
      <w:r>
        <w:rPr>
          <w:spacing w:val="-3"/>
          <w:w w:val="100"/>
        </w:rPr>
        <w:t>英语四级分数≥</w:t>
      </w:r>
      <w:r>
        <w:rPr>
          <w:rFonts w:ascii="Times New Roman" w:hAnsi="Times New Roman" w:eastAsia="Times New Roman"/>
          <w:w w:val="100"/>
        </w:rPr>
        <w:t>4</w:t>
      </w:r>
      <w:r>
        <w:rPr>
          <w:rFonts w:ascii="Times New Roman" w:hAnsi="Times New Roman" w:eastAsia="Times New Roman"/>
          <w:spacing w:val="-3"/>
          <w:w w:val="100"/>
        </w:rPr>
        <w:t>2</w:t>
      </w:r>
      <w:r>
        <w:rPr>
          <w:rFonts w:ascii="Times New Roman" w:hAnsi="Times New Roman" w:eastAsia="Times New Roman"/>
          <w:w w:val="100"/>
        </w:rPr>
        <w:t>5</w:t>
      </w:r>
      <w:r>
        <w:rPr>
          <w:rFonts w:ascii="Times New Roman" w:hAnsi="Times New Roman" w:eastAsia="Times New Roman"/>
          <w:spacing w:val="9"/>
        </w:rPr>
        <w:t> </w:t>
      </w:r>
      <w:r>
        <w:rPr>
          <w:spacing w:val="-3"/>
          <w:w w:val="100"/>
        </w:rPr>
        <w:t>分</w:t>
      </w:r>
      <w:r>
        <w:rPr>
          <w:spacing w:val="-106"/>
          <w:w w:val="100"/>
        </w:rPr>
        <w:t>）</w:t>
      </w:r>
      <w:r>
        <w:rPr>
          <w:spacing w:val="-3"/>
          <w:w w:val="100"/>
        </w:rPr>
        <w:t>，达到与大</w:t>
      </w:r>
      <w:r>
        <w:rPr>
          <w:spacing w:val="-3"/>
        </w:rPr>
        <w:t>学本科毕业生同等学力；②国家承认学历的本科结业生，且英语通过国家四级</w:t>
      </w:r>
      <w:r>
        <w:rPr/>
        <w:t>（</w:t>
      </w:r>
      <w:r>
        <w:rPr>
          <w:spacing w:val="-3"/>
        </w:rPr>
        <w:t>英语四级分数≥</w:t>
      </w:r>
      <w:r>
        <w:rPr>
          <w:rFonts w:ascii="Times New Roman" w:hAnsi="Times New Roman" w:eastAsia="Times New Roman"/>
        </w:rPr>
        <w:t>425</w:t>
      </w:r>
      <w:r>
        <w:rPr>
          <w:rFonts w:ascii="Times New Roman" w:hAnsi="Times New Roman" w:eastAsia="Times New Roman"/>
          <w:spacing w:val="12"/>
        </w:rPr>
        <w:t> </w:t>
      </w:r>
      <w:r>
        <w:rPr/>
        <w:t>分） </w:t>
      </w:r>
      <w:r>
        <w:rPr>
          <w:spacing w:val="-5"/>
        </w:rPr>
        <w:t>按本科毕业生同等学力身份报考。同等学力考生除参加统一规定的本学科考试外，在复试中还需加试无机</w:t>
      </w:r>
      <w:r>
        <w:rPr>
          <w:spacing w:val="-4"/>
        </w:rPr>
        <w:t>化学、药用植物学两门本科主干课程。</w:t>
      </w:r>
    </w:p>
    <w:p>
      <w:pPr>
        <w:pStyle w:val="ListParagraph"/>
        <w:numPr>
          <w:ilvl w:val="0"/>
          <w:numId w:val="2"/>
        </w:numPr>
        <w:tabs>
          <w:tab w:pos="1223" w:val="left" w:leader="none"/>
        </w:tabs>
        <w:spacing w:line="264" w:lineRule="exact" w:before="0" w:after="0"/>
        <w:ind w:left="1222" w:right="0" w:hanging="530"/>
        <w:jc w:val="left"/>
        <w:rPr>
          <w:sz w:val="21"/>
        </w:rPr>
      </w:pPr>
      <w:r>
        <w:rPr>
          <w:spacing w:val="-3"/>
          <w:sz w:val="21"/>
        </w:rPr>
        <w:t>已获硕士、博士学位的人员。</w:t>
      </w:r>
    </w:p>
    <w:p>
      <w:pPr>
        <w:pStyle w:val="BodyText"/>
        <w:rPr>
          <w:sz w:val="18"/>
        </w:rPr>
      </w:pPr>
    </w:p>
    <w:p>
      <w:pPr>
        <w:pStyle w:val="BodyText"/>
        <w:ind w:left="693"/>
      </w:pPr>
      <w:r>
        <w:rPr/>
        <w:t>在校研究生报考须在报名前征得所在培养单位同意。</w:t>
      </w:r>
    </w:p>
    <w:p>
      <w:pPr>
        <w:pStyle w:val="BodyText"/>
        <w:spacing w:before="12"/>
        <w:rPr>
          <w:sz w:val="17"/>
        </w:rPr>
      </w:pPr>
    </w:p>
    <w:p>
      <w:pPr>
        <w:pStyle w:val="ListParagraph"/>
        <w:numPr>
          <w:ilvl w:val="0"/>
          <w:numId w:val="1"/>
        </w:numPr>
        <w:tabs>
          <w:tab w:pos="853" w:val="left" w:leader="none"/>
        </w:tabs>
        <w:spacing w:line="240" w:lineRule="auto" w:before="0" w:after="0"/>
        <w:ind w:left="852" w:right="0" w:hanging="160"/>
        <w:jc w:val="left"/>
        <w:rPr>
          <w:sz w:val="21"/>
        </w:rPr>
      </w:pPr>
      <w:r>
        <w:rPr>
          <w:spacing w:val="-3"/>
          <w:sz w:val="21"/>
        </w:rPr>
        <w:t>日语考生英语必须通过国家四级（英语四级分数≥</w:t>
      </w:r>
      <w:r>
        <w:rPr>
          <w:rFonts w:ascii="Times New Roman" w:hAnsi="Times New Roman" w:eastAsia="Times New Roman"/>
          <w:sz w:val="21"/>
        </w:rPr>
        <w:t>425</w:t>
      </w:r>
      <w:r>
        <w:rPr>
          <w:rFonts w:ascii="Times New Roman" w:hAnsi="Times New Roman" w:eastAsia="Times New Roman"/>
          <w:spacing w:val="-3"/>
          <w:sz w:val="21"/>
        </w:rPr>
        <w:t> </w:t>
      </w:r>
      <w:r>
        <w:rPr>
          <w:sz w:val="21"/>
        </w:rPr>
        <w:t>分</w:t>
      </w:r>
      <w:r>
        <w:rPr>
          <w:spacing w:val="-108"/>
          <w:sz w:val="21"/>
        </w:rPr>
        <w:t>）</w:t>
      </w:r>
      <w:r>
        <w:rPr>
          <w:sz w:val="21"/>
        </w:rPr>
        <w:t>。</w:t>
      </w:r>
    </w:p>
    <w:p>
      <w:pPr>
        <w:pStyle w:val="BodyText"/>
        <w:rPr>
          <w:sz w:val="18"/>
        </w:rPr>
      </w:pPr>
    </w:p>
    <w:p>
      <w:pPr>
        <w:pStyle w:val="ListParagraph"/>
        <w:numPr>
          <w:ilvl w:val="0"/>
          <w:numId w:val="1"/>
        </w:numPr>
        <w:tabs>
          <w:tab w:pos="853" w:val="left" w:leader="none"/>
        </w:tabs>
        <w:spacing w:line="446" w:lineRule="auto" w:before="0" w:after="0"/>
        <w:ind w:left="272" w:right="767" w:firstLine="420"/>
        <w:jc w:val="left"/>
        <w:rPr>
          <w:sz w:val="21"/>
        </w:rPr>
      </w:pPr>
      <w:r>
        <w:rPr>
          <w:spacing w:val="-4"/>
          <w:sz w:val="21"/>
        </w:rPr>
        <w:t>推荐免试生：我校接收具有推荐免试资格院校中且已获得所在学校推荐免试资格的优秀应届本科毕</w:t>
      </w:r>
      <w:r>
        <w:rPr>
          <w:spacing w:val="-3"/>
          <w:sz w:val="21"/>
        </w:rPr>
        <w:t>业生，考生可查询我校研究生教育网上关于接收推荐免试硕士生相关管理办法。</w:t>
      </w:r>
    </w:p>
    <w:p>
      <w:pPr>
        <w:pStyle w:val="Heading2"/>
        <w:spacing w:line="318" w:lineRule="exact"/>
      </w:pPr>
      <w:r>
        <w:rPr/>
        <w:t>四、核查学籍或学历信息</w:t>
      </w:r>
    </w:p>
    <w:p>
      <w:pPr>
        <w:pStyle w:val="BodyText"/>
        <w:spacing w:line="446" w:lineRule="auto" w:before="179"/>
        <w:ind w:left="272" w:right="766" w:firstLine="420"/>
        <w:jc w:val="both"/>
      </w:pPr>
      <w:r>
        <w:rPr>
          <w:spacing w:val="-3"/>
        </w:rPr>
        <w:t>考生请在网报前先登陆“中国高等教育学生信息网</w:t>
      </w:r>
      <w:r>
        <w:rPr>
          <w:spacing w:val="-1"/>
        </w:rPr>
        <w:t>（学信网）”（网址：</w:t>
      </w:r>
      <w:hyperlink r:id="rId8">
        <w:r>
          <w:rPr>
            <w:rFonts w:ascii="Times New Roman" w:hAnsi="Times New Roman" w:eastAsia="Times New Roman"/>
          </w:rPr>
          <w:t>http://www.chsi.com.cn/</w:t>
        </w:r>
      </w:hyperlink>
      <w:r>
        <w:rPr/>
        <w:t>）进</w:t>
      </w:r>
      <w:r>
        <w:rPr>
          <w:spacing w:val="-3"/>
        </w:rPr>
        <w:t>行学籍</w:t>
      </w:r>
      <w:r>
        <w:rPr/>
        <w:t>（</w:t>
      </w:r>
      <w:r>
        <w:rPr>
          <w:spacing w:val="-3"/>
        </w:rPr>
        <w:t>应届生</w:t>
      </w:r>
      <w:r>
        <w:rPr>
          <w:spacing w:val="-5"/>
        </w:rPr>
        <w:t>）</w:t>
      </w:r>
      <w:r>
        <w:rPr>
          <w:spacing w:val="-4"/>
        </w:rPr>
        <w:t>或学历</w:t>
      </w:r>
      <w:r>
        <w:rPr/>
        <w:t>（</w:t>
      </w:r>
      <w:r>
        <w:rPr>
          <w:spacing w:val="-2"/>
        </w:rPr>
        <w:t>往届生</w:t>
      </w:r>
      <w:r>
        <w:rPr>
          <w:spacing w:val="-8"/>
        </w:rPr>
        <w:t>）</w:t>
      </w:r>
      <w:r>
        <w:rPr>
          <w:spacing w:val="-4"/>
        </w:rPr>
        <w:t>信息自查，要求考生必须能够在学信网上查询到本人的学籍或学历信</w:t>
      </w:r>
      <w:r>
        <w:rPr>
          <w:spacing w:val="-7"/>
        </w:rPr>
        <w:t>息。学信网上查不到学历的考生必须取得教育部“中国高等教育学历认证报告”，持有国外学历的考生或</w:t>
      </w:r>
    </w:p>
    <w:p>
      <w:pPr>
        <w:spacing w:after="0" w:line="446" w:lineRule="auto"/>
        <w:jc w:val="both"/>
        <w:sectPr>
          <w:pgSz w:w="11910" w:h="16840"/>
          <w:pgMar w:header="0" w:footer="854" w:top="1080" w:bottom="1040" w:left="860" w:right="360"/>
        </w:sectPr>
      </w:pPr>
    </w:p>
    <w:p>
      <w:pPr>
        <w:pStyle w:val="BodyText"/>
        <w:spacing w:line="446" w:lineRule="auto" w:before="56"/>
        <w:ind w:left="272" w:right="766"/>
      </w:pPr>
      <w:r>
        <w:rPr>
          <w:spacing w:val="-6"/>
        </w:rPr>
        <w:t>中外合作办学只获得国外学历的考生，必须取得教育部留学服务中心“国外学历学位认证书”，方可参加</w:t>
      </w:r>
      <w:r>
        <w:rPr>
          <w:spacing w:val="-4"/>
        </w:rPr>
        <w:t>网上报名。</w:t>
      </w:r>
    </w:p>
    <w:p>
      <w:pPr>
        <w:spacing w:line="318" w:lineRule="exact" w:before="0"/>
        <w:ind w:left="272" w:right="0" w:firstLine="0"/>
        <w:jc w:val="left"/>
        <w:rPr>
          <w:sz w:val="21"/>
        </w:rPr>
      </w:pPr>
      <w:r>
        <w:rPr>
          <w:rFonts w:ascii="Microsoft YaHei" w:eastAsia="Microsoft YaHei" w:hint="eastAsia"/>
          <w:b/>
          <w:sz w:val="21"/>
        </w:rPr>
        <w:t>五、报名：</w:t>
      </w:r>
      <w:r>
        <w:rPr>
          <w:sz w:val="21"/>
        </w:rPr>
        <w:t>报名分网上报名和现场确认两个阶段。</w:t>
      </w:r>
    </w:p>
    <w:p>
      <w:pPr>
        <w:pStyle w:val="Heading2"/>
        <w:spacing w:before="112"/>
        <w:ind w:left="693"/>
      </w:pPr>
      <w:r>
        <w:rPr/>
        <w:t>（一）网上报名。</w:t>
      </w:r>
    </w:p>
    <w:p>
      <w:pPr>
        <w:pStyle w:val="BodyText"/>
        <w:spacing w:line="446" w:lineRule="auto" w:before="179"/>
        <w:ind w:left="272" w:right="766" w:firstLine="420"/>
      </w:pPr>
      <w:r>
        <w:rPr>
          <w:rFonts w:ascii="Times New Roman" w:eastAsia="Times New Roman"/>
        </w:rPr>
        <w:t>1.</w:t>
      </w:r>
      <w:r>
        <w:rPr>
          <w:spacing w:val="-3"/>
        </w:rPr>
        <w:t>网上报名时间：</w:t>
      </w:r>
      <w:r>
        <w:rPr>
          <w:rFonts w:ascii="Times New Roman" w:eastAsia="Times New Roman"/>
          <w:spacing w:val="-3"/>
        </w:rPr>
        <w:t>2018 </w:t>
      </w:r>
      <w:r>
        <w:rPr>
          <w:spacing w:val="-25"/>
        </w:rPr>
        <w:t>年 </w:t>
      </w:r>
      <w:r>
        <w:rPr>
          <w:rFonts w:ascii="Times New Roman" w:eastAsia="Times New Roman"/>
        </w:rPr>
        <w:t>10 </w:t>
      </w:r>
      <w:r>
        <w:rPr>
          <w:spacing w:val="-24"/>
        </w:rPr>
        <w:t>月 </w:t>
      </w:r>
      <w:r>
        <w:rPr>
          <w:rFonts w:ascii="Times New Roman" w:eastAsia="Times New Roman"/>
        </w:rPr>
        <w:t>10 </w:t>
      </w:r>
      <w:r>
        <w:rPr/>
        <w:t>日</w:t>
      </w:r>
      <w:r>
        <w:rPr>
          <w:rFonts w:ascii="Times New Roman" w:eastAsia="Times New Roman"/>
        </w:rPr>
        <w:t>-10 </w:t>
      </w:r>
      <w:r>
        <w:rPr>
          <w:spacing w:val="-25"/>
        </w:rPr>
        <w:t>月 </w:t>
      </w:r>
      <w:r>
        <w:rPr>
          <w:rFonts w:ascii="Times New Roman" w:eastAsia="Times New Roman"/>
        </w:rPr>
        <w:t>31 </w:t>
      </w:r>
      <w:r>
        <w:rPr>
          <w:spacing w:val="-13"/>
        </w:rPr>
        <w:t>日，每天 </w:t>
      </w:r>
      <w:r>
        <w:rPr>
          <w:rFonts w:ascii="Times New Roman" w:eastAsia="Times New Roman"/>
          <w:spacing w:val="-4"/>
        </w:rPr>
        <w:t>9</w:t>
      </w:r>
      <w:r>
        <w:rPr>
          <w:spacing w:val="-4"/>
        </w:rPr>
        <w:t>：</w:t>
      </w:r>
      <w:r>
        <w:rPr>
          <w:rFonts w:ascii="Times New Roman" w:eastAsia="Times New Roman"/>
          <w:spacing w:val="-4"/>
        </w:rPr>
        <w:t>00-22</w:t>
      </w:r>
      <w:r>
        <w:rPr>
          <w:spacing w:val="-4"/>
        </w:rPr>
        <w:t>：</w:t>
      </w:r>
      <w:r>
        <w:rPr>
          <w:rFonts w:ascii="Times New Roman" w:eastAsia="Times New Roman"/>
          <w:spacing w:val="-4"/>
        </w:rPr>
        <w:t>00</w:t>
      </w:r>
      <w:r>
        <w:rPr>
          <w:spacing w:val="-4"/>
        </w:rPr>
        <w:t>（</w:t>
      </w:r>
      <w:r>
        <w:rPr>
          <w:spacing w:val="-5"/>
        </w:rPr>
        <w:t>逾期不再补报，也不得再修改</w:t>
      </w:r>
      <w:r>
        <w:rPr>
          <w:spacing w:val="-4"/>
        </w:rPr>
        <w:t>报名信息</w:t>
      </w:r>
      <w:r>
        <w:rPr/>
        <w:t>）</w:t>
      </w:r>
    </w:p>
    <w:p>
      <w:pPr>
        <w:pStyle w:val="ListParagraph"/>
        <w:numPr>
          <w:ilvl w:val="0"/>
          <w:numId w:val="3"/>
        </w:numPr>
        <w:tabs>
          <w:tab w:pos="853" w:val="left" w:leader="none"/>
        </w:tabs>
        <w:spacing w:line="267" w:lineRule="exact" w:before="0" w:after="0"/>
        <w:ind w:left="852" w:right="0" w:hanging="160"/>
        <w:jc w:val="left"/>
        <w:rPr>
          <w:sz w:val="21"/>
        </w:rPr>
      </w:pPr>
      <w:r>
        <w:rPr>
          <w:spacing w:val="-3"/>
          <w:sz w:val="21"/>
        </w:rPr>
        <w:t>报名流程：</w:t>
      </w:r>
    </w:p>
    <w:p>
      <w:pPr>
        <w:pStyle w:val="BodyText"/>
        <w:rPr>
          <w:sz w:val="18"/>
        </w:rPr>
      </w:pPr>
    </w:p>
    <w:p>
      <w:pPr>
        <w:pStyle w:val="BodyText"/>
        <w:spacing w:line="446" w:lineRule="auto"/>
        <w:ind w:left="272" w:right="730" w:firstLine="420"/>
        <w:jc w:val="both"/>
      </w:pPr>
      <w:r>
        <w:rPr>
          <w:spacing w:val="-8"/>
          <w:w w:val="100"/>
        </w:rPr>
        <w:t>网上报名网址：考生登录“中国研究生招生信息网”</w:t>
      </w:r>
      <w:r>
        <w:rPr>
          <w:w w:val="100"/>
        </w:rPr>
        <w:t>（</w:t>
      </w:r>
      <w:r>
        <w:rPr>
          <w:spacing w:val="-3"/>
          <w:w w:val="100"/>
        </w:rPr>
        <w:t>公网网址：</w:t>
      </w:r>
      <w:r>
        <w:rPr>
          <w:rFonts w:ascii="Times New Roman" w:hAnsi="Times New Roman" w:eastAsia="Times New Roman"/>
          <w:w w:val="100"/>
        </w:rPr>
        <w:t>h</w:t>
      </w:r>
      <w:r>
        <w:rPr>
          <w:rFonts w:ascii="Times New Roman" w:hAnsi="Times New Roman" w:eastAsia="Times New Roman"/>
          <w:spacing w:val="-2"/>
          <w:w w:val="100"/>
        </w:rPr>
        <w:t>tt</w:t>
      </w:r>
      <w:r>
        <w:rPr>
          <w:rFonts w:ascii="Times New Roman" w:hAnsi="Times New Roman" w:eastAsia="Times New Roman"/>
          <w:spacing w:val="-1"/>
          <w:w w:val="100"/>
        </w:rPr>
        <w:t>p</w:t>
      </w:r>
      <w:r>
        <w:rPr>
          <w:w w:val="100"/>
        </w:rPr>
        <w:t>：</w:t>
      </w:r>
      <w:r>
        <w:rPr>
          <w:rFonts w:ascii="Times New Roman" w:hAnsi="Times New Roman" w:eastAsia="Times New Roman"/>
          <w:spacing w:val="-2"/>
          <w:w w:val="100"/>
        </w:rPr>
        <w:t>//</w:t>
      </w:r>
      <w:r>
        <w:rPr>
          <w:rFonts w:ascii="Times New Roman" w:hAnsi="Times New Roman" w:eastAsia="Times New Roman"/>
          <w:spacing w:val="-5"/>
          <w:w w:val="100"/>
        </w:rPr>
        <w:t>y</w:t>
      </w:r>
      <w:r>
        <w:rPr>
          <w:rFonts w:ascii="Times New Roman" w:hAnsi="Times New Roman" w:eastAsia="Times New Roman"/>
          <w:w w:val="100"/>
        </w:rPr>
        <w:t>z.ch</w:t>
      </w:r>
      <w:r>
        <w:rPr>
          <w:rFonts w:ascii="Times New Roman" w:hAnsi="Times New Roman" w:eastAsia="Times New Roman"/>
          <w:spacing w:val="-1"/>
          <w:w w:val="100"/>
        </w:rPr>
        <w:t>s</w:t>
      </w:r>
      <w:r>
        <w:rPr>
          <w:rFonts w:ascii="Times New Roman" w:hAnsi="Times New Roman" w:eastAsia="Times New Roman"/>
          <w:spacing w:val="-2"/>
          <w:w w:val="100"/>
        </w:rPr>
        <w:t>i</w:t>
      </w:r>
      <w:r>
        <w:rPr>
          <w:rFonts w:ascii="Times New Roman" w:hAnsi="Times New Roman" w:eastAsia="Times New Roman"/>
          <w:w w:val="100"/>
        </w:rPr>
        <w:t>.co</w:t>
      </w:r>
      <w:r>
        <w:rPr>
          <w:rFonts w:ascii="Times New Roman" w:hAnsi="Times New Roman" w:eastAsia="Times New Roman"/>
          <w:spacing w:val="-4"/>
          <w:w w:val="100"/>
        </w:rPr>
        <w:t>m</w:t>
      </w:r>
      <w:r>
        <w:rPr>
          <w:rFonts w:ascii="Times New Roman" w:hAnsi="Times New Roman" w:eastAsia="Times New Roman"/>
          <w:w w:val="100"/>
        </w:rPr>
        <w:t>.cn</w:t>
      </w:r>
      <w:r>
        <w:rPr>
          <w:rFonts w:ascii="Times New Roman" w:hAnsi="Times New Roman" w:eastAsia="Times New Roman"/>
        </w:rPr>
        <w:t>  </w:t>
      </w:r>
      <w:r>
        <w:rPr>
          <w:spacing w:val="-2"/>
          <w:w w:val="100"/>
        </w:rPr>
        <w:t>，教育网址： </w:t>
      </w:r>
      <w:hyperlink r:id="rId9">
        <w:r>
          <w:rPr>
            <w:rFonts w:ascii="Times New Roman" w:hAnsi="Times New Roman" w:eastAsia="Times New Roman"/>
            <w:spacing w:val="-2"/>
          </w:rPr>
          <w:t>http://yz.chsi.cn</w:t>
        </w:r>
      </w:hyperlink>
      <w:r>
        <w:rPr>
          <w:spacing w:val="-3"/>
        </w:rPr>
        <w:t>，以下简称研招网</w:t>
      </w:r>
      <w:r>
        <w:rPr>
          <w:spacing w:val="-22"/>
        </w:rPr>
        <w:t>）</w:t>
      </w:r>
      <w:r>
        <w:rPr>
          <w:spacing w:val="-10"/>
        </w:rPr>
        <w:t>浏览报考须知，按教育部、本人所在地省级教育招生考试机构、报考点</w:t>
      </w:r>
      <w:r>
        <w:rPr>
          <w:spacing w:val="-7"/>
        </w:rPr>
        <w:t>以及我校研究生教育网上公告要求报名，网报时填写的各项信息，必须与本人的自然信息以及各类学籍学</w:t>
      </w:r>
      <w:r>
        <w:rPr>
          <w:spacing w:val="-8"/>
        </w:rPr>
        <w:t>历认证信息完全一致。考生网上填写信息时务必详细填写本人的联系方式、通信地址、邮政编码以及家庭</w:t>
      </w:r>
      <w:r>
        <w:rPr>
          <w:spacing w:val="-5"/>
        </w:rPr>
        <w:t>成员的联系方式，以确保在录取时能保持畅通的联系。在上述报名日期内，考生可自行修改网报信息。</w:t>
      </w:r>
    </w:p>
    <w:p>
      <w:pPr>
        <w:pStyle w:val="ListParagraph"/>
        <w:numPr>
          <w:ilvl w:val="0"/>
          <w:numId w:val="3"/>
        </w:numPr>
        <w:tabs>
          <w:tab w:pos="853" w:val="left" w:leader="none"/>
        </w:tabs>
        <w:spacing w:line="263" w:lineRule="exact" w:before="0" w:after="0"/>
        <w:ind w:left="852" w:right="0" w:hanging="160"/>
        <w:jc w:val="left"/>
        <w:rPr>
          <w:sz w:val="21"/>
        </w:rPr>
      </w:pPr>
      <w:r>
        <w:rPr>
          <w:spacing w:val="-3"/>
          <w:sz w:val="21"/>
        </w:rPr>
        <w:t>报名注意事项：</w:t>
      </w:r>
    </w:p>
    <w:p>
      <w:pPr>
        <w:pStyle w:val="BodyText"/>
        <w:spacing w:before="12"/>
        <w:rPr>
          <w:sz w:val="17"/>
        </w:rPr>
      </w:pPr>
    </w:p>
    <w:p>
      <w:pPr>
        <w:pStyle w:val="ListParagraph"/>
        <w:numPr>
          <w:ilvl w:val="0"/>
          <w:numId w:val="4"/>
        </w:numPr>
        <w:tabs>
          <w:tab w:pos="1225" w:val="left" w:leader="none"/>
        </w:tabs>
        <w:spacing w:line="446" w:lineRule="auto" w:before="0" w:after="0"/>
        <w:ind w:left="272" w:right="776" w:firstLine="420"/>
        <w:jc w:val="left"/>
        <w:rPr>
          <w:sz w:val="21"/>
        </w:rPr>
      </w:pPr>
      <w:r>
        <w:rPr>
          <w:spacing w:val="-1"/>
          <w:sz w:val="21"/>
        </w:rPr>
        <w:t>考生应认真了解并严格按照报考条件及相关政策要求填报志愿。因不符合报考件及相关政策要</w:t>
      </w:r>
      <w:r>
        <w:rPr>
          <w:spacing w:val="-3"/>
          <w:sz w:val="21"/>
        </w:rPr>
        <w:t>求，造成后续不能现场确认、考试复试或录取的，后果由考生本人承担。</w:t>
      </w:r>
    </w:p>
    <w:p>
      <w:pPr>
        <w:pStyle w:val="ListParagraph"/>
        <w:numPr>
          <w:ilvl w:val="0"/>
          <w:numId w:val="4"/>
        </w:numPr>
        <w:tabs>
          <w:tab w:pos="1225" w:val="left" w:leader="none"/>
        </w:tabs>
        <w:spacing w:line="446" w:lineRule="auto" w:before="0" w:after="0"/>
        <w:ind w:left="272" w:right="776" w:firstLine="420"/>
        <w:jc w:val="both"/>
        <w:rPr>
          <w:sz w:val="21"/>
        </w:rPr>
      </w:pPr>
      <w:r>
        <w:rPr>
          <w:spacing w:val="-1"/>
          <w:sz w:val="21"/>
        </w:rPr>
        <w:t>考生报名时只填报一个招生单位的一个专业。待考试结束，教育部公布考生进入复试基本分数</w:t>
      </w:r>
      <w:r>
        <w:rPr>
          <w:sz w:val="21"/>
        </w:rPr>
        <w:t>要求后，考生可通过研招网调剂服务系统了解招生单位的生源缺额信息并根据自己的成绩再填报调剂志愿。</w:t>
      </w:r>
    </w:p>
    <w:p>
      <w:pPr>
        <w:pStyle w:val="ListParagraph"/>
        <w:numPr>
          <w:ilvl w:val="0"/>
          <w:numId w:val="4"/>
        </w:numPr>
        <w:tabs>
          <w:tab w:pos="1223" w:val="left" w:leader="none"/>
        </w:tabs>
        <w:spacing w:line="446" w:lineRule="auto" w:before="0" w:after="0"/>
        <w:ind w:left="272" w:right="766" w:firstLine="420"/>
        <w:jc w:val="both"/>
        <w:rPr>
          <w:sz w:val="21"/>
        </w:rPr>
      </w:pPr>
      <w:r>
        <w:rPr>
          <w:spacing w:val="-6"/>
          <w:sz w:val="21"/>
        </w:rPr>
        <w:t>以同等学力身份报考的人员，应在网报结束 </w:t>
      </w:r>
      <w:r>
        <w:rPr>
          <w:rFonts w:ascii="Times New Roman" w:eastAsia="Times New Roman"/>
          <w:sz w:val="21"/>
        </w:rPr>
        <w:t>10</w:t>
      </w:r>
      <w:r>
        <w:rPr>
          <w:rFonts w:ascii="Times New Roman" w:eastAsia="Times New Roman"/>
          <w:spacing w:val="19"/>
          <w:sz w:val="21"/>
        </w:rPr>
        <w:t> </w:t>
      </w:r>
      <w:r>
        <w:rPr>
          <w:spacing w:val="-3"/>
          <w:sz w:val="21"/>
        </w:rPr>
        <w:t>天内向我校研究招办提供最后学历证书和英语四级成绩单复印件。</w:t>
      </w:r>
    </w:p>
    <w:p>
      <w:pPr>
        <w:pStyle w:val="ListParagraph"/>
        <w:numPr>
          <w:ilvl w:val="0"/>
          <w:numId w:val="4"/>
        </w:numPr>
        <w:tabs>
          <w:tab w:pos="1225" w:val="left" w:leader="none"/>
        </w:tabs>
        <w:spacing w:line="446" w:lineRule="auto" w:before="0" w:after="0"/>
        <w:ind w:left="272" w:right="744" w:firstLine="420"/>
        <w:jc w:val="both"/>
        <w:rPr>
          <w:sz w:val="21"/>
        </w:rPr>
      </w:pPr>
      <w:r>
        <w:rPr>
          <w:sz w:val="21"/>
        </w:rPr>
        <w:t>考生（含推免生）要准确填写个人信息，对本人所受奖惩情况，特别是要如实填写在参加普通</w:t>
      </w:r>
      <w:r>
        <w:rPr>
          <w:spacing w:val="-3"/>
          <w:sz w:val="21"/>
        </w:rPr>
        <w:t>和成人高等学校招生考试、全国硕士研究生招生考试、高等教育自学考试等国家教育考试过程中因违规、</w:t>
      </w:r>
      <w:r>
        <w:rPr>
          <w:spacing w:val="-6"/>
          <w:sz w:val="21"/>
        </w:rPr>
        <w:t>作弊所受处罚情况。对弄虚作假者，招生单位将按照《国家教育考试违规处理办法》《普通高等学校招生</w:t>
      </w:r>
      <w:r>
        <w:rPr>
          <w:spacing w:val="-4"/>
          <w:sz w:val="21"/>
        </w:rPr>
        <w:t>违规行为处理暂办法》严肃处理。</w:t>
      </w:r>
    </w:p>
    <w:p>
      <w:pPr>
        <w:pStyle w:val="ListParagraph"/>
        <w:numPr>
          <w:ilvl w:val="0"/>
          <w:numId w:val="4"/>
        </w:numPr>
        <w:tabs>
          <w:tab w:pos="1225" w:val="left" w:leader="none"/>
        </w:tabs>
        <w:spacing w:line="446" w:lineRule="auto" w:before="0" w:after="0"/>
        <w:ind w:left="272" w:right="768" w:firstLine="420"/>
        <w:jc w:val="both"/>
        <w:rPr>
          <w:sz w:val="21"/>
        </w:rPr>
      </w:pPr>
      <w:r>
        <w:rPr>
          <w:sz w:val="21"/>
        </w:rPr>
        <w:t>报名期间将对考生学历（学籍）信息进行网上校验，考生可随时上网查看学历（学籍）校验结果。考生也可在报名前或报名期间自行登录“中国高等教育学生信息网（网址：</w:t>
      </w:r>
      <w:hyperlink r:id="rId8">
        <w:r>
          <w:rPr>
            <w:rFonts w:ascii="Times New Roman" w:hAnsi="Times New Roman" w:eastAsia="Times New Roman"/>
            <w:sz w:val="21"/>
          </w:rPr>
          <w:t>http://www.chsi.com.cn</w:t>
        </w:r>
      </w:hyperlink>
      <w:r>
        <w:rPr>
          <w:sz w:val="21"/>
        </w:rPr>
        <w:t>） </w:t>
      </w:r>
      <w:r>
        <w:rPr>
          <w:spacing w:val="-2"/>
          <w:sz w:val="21"/>
        </w:rPr>
        <w:t>查询本人学历</w:t>
      </w:r>
      <w:r>
        <w:rPr>
          <w:spacing w:val="-3"/>
          <w:sz w:val="21"/>
        </w:rPr>
        <w:t>（</w:t>
      </w:r>
      <w:r>
        <w:rPr>
          <w:spacing w:val="-2"/>
          <w:sz w:val="21"/>
        </w:rPr>
        <w:t>学籍</w:t>
      </w:r>
      <w:r>
        <w:rPr>
          <w:sz w:val="21"/>
        </w:rPr>
        <w:t>）</w:t>
      </w:r>
      <w:r>
        <w:rPr>
          <w:spacing w:val="-2"/>
          <w:sz w:val="21"/>
        </w:rPr>
        <w:t>信息。</w:t>
      </w:r>
    </w:p>
    <w:p>
      <w:pPr>
        <w:pStyle w:val="ListParagraph"/>
        <w:numPr>
          <w:ilvl w:val="0"/>
          <w:numId w:val="4"/>
        </w:numPr>
        <w:tabs>
          <w:tab w:pos="1225" w:val="left" w:leader="none"/>
        </w:tabs>
        <w:spacing w:line="446" w:lineRule="auto" w:before="0" w:after="0"/>
        <w:ind w:left="272" w:right="771" w:firstLine="420"/>
        <w:jc w:val="left"/>
        <w:rPr>
          <w:sz w:val="21"/>
        </w:rPr>
      </w:pPr>
      <w:r>
        <w:rPr>
          <w:spacing w:val="-1"/>
          <w:sz w:val="21"/>
        </w:rPr>
        <w:t>考生报考类别分为非定向就业和定向就业两种。定向就业的硕士研究生均须在被录取前与招生</w:t>
      </w:r>
      <w:r>
        <w:rPr>
          <w:spacing w:val="-3"/>
          <w:sz w:val="21"/>
        </w:rPr>
        <w:t>单位、用人单位分别签订定向就业合同。</w:t>
      </w:r>
    </w:p>
    <w:p>
      <w:pPr>
        <w:spacing w:after="0" w:line="446" w:lineRule="auto"/>
        <w:jc w:val="left"/>
        <w:rPr>
          <w:sz w:val="21"/>
        </w:rPr>
        <w:sectPr>
          <w:pgSz w:w="11910" w:h="16840"/>
          <w:pgMar w:header="0" w:footer="854" w:top="1100" w:bottom="1040" w:left="860" w:right="360"/>
        </w:sectPr>
      </w:pPr>
    </w:p>
    <w:p>
      <w:pPr>
        <w:pStyle w:val="ListParagraph"/>
        <w:numPr>
          <w:ilvl w:val="0"/>
          <w:numId w:val="4"/>
        </w:numPr>
        <w:tabs>
          <w:tab w:pos="1211" w:val="left" w:leader="none"/>
        </w:tabs>
        <w:spacing w:line="446" w:lineRule="auto" w:before="56" w:after="0"/>
        <w:ind w:left="272" w:right="775" w:firstLine="403"/>
        <w:jc w:val="left"/>
        <w:rPr>
          <w:sz w:val="21"/>
        </w:rPr>
      </w:pPr>
      <w:r>
        <w:rPr>
          <w:spacing w:val="-1"/>
          <w:sz w:val="21"/>
        </w:rPr>
        <w:t>已被我校接收的推免生，不得再报名参加当年全国硕士研究生招生考试。否则，将取消推免录取资格。</w:t>
      </w:r>
    </w:p>
    <w:p>
      <w:pPr>
        <w:pStyle w:val="ListParagraph"/>
        <w:numPr>
          <w:ilvl w:val="0"/>
          <w:numId w:val="4"/>
        </w:numPr>
        <w:tabs>
          <w:tab w:pos="1225" w:val="left" w:leader="none"/>
        </w:tabs>
        <w:spacing w:line="446" w:lineRule="auto" w:before="0" w:after="0"/>
        <w:ind w:left="272" w:right="768" w:firstLine="420"/>
        <w:jc w:val="left"/>
        <w:rPr>
          <w:sz w:val="21"/>
        </w:rPr>
      </w:pPr>
      <w:r>
        <w:rPr>
          <w:sz w:val="21"/>
        </w:rPr>
        <w:t>报考“退役大学生士兵”专项硕士研究生招生计划的考生，应为高校学生应征入伍退出现役， </w:t>
      </w:r>
      <w:r>
        <w:rPr>
          <w:spacing w:val="-4"/>
          <w:w w:val="100"/>
          <w:sz w:val="21"/>
        </w:rPr>
        <w:t>且符合硕士研究生报考条件者</w:t>
      </w:r>
      <w:r>
        <w:rPr>
          <w:spacing w:val="-106"/>
          <w:w w:val="100"/>
          <w:sz w:val="21"/>
        </w:rPr>
        <w:t>（</w:t>
      </w:r>
      <w:r>
        <w:rPr>
          <w:spacing w:val="-4"/>
          <w:w w:val="100"/>
          <w:sz w:val="21"/>
        </w:rPr>
        <w:t>“高校学生”指全日制普通本专科</w:t>
      </w:r>
      <w:r>
        <w:rPr>
          <w:w w:val="100"/>
          <w:sz w:val="21"/>
        </w:rPr>
        <w:t>（</w:t>
      </w:r>
      <w:r>
        <w:rPr>
          <w:spacing w:val="-2"/>
          <w:w w:val="100"/>
          <w:sz w:val="21"/>
        </w:rPr>
        <w:t>含高职</w:t>
      </w:r>
      <w:r>
        <w:rPr>
          <w:spacing w:val="-108"/>
          <w:w w:val="100"/>
          <w:sz w:val="21"/>
        </w:rPr>
        <w:t>）</w:t>
      </w:r>
      <w:r>
        <w:rPr>
          <w:spacing w:val="-4"/>
          <w:w w:val="100"/>
          <w:sz w:val="21"/>
        </w:rPr>
        <w:t>、研究生、第二学士学位的应</w:t>
      </w:r>
    </w:p>
    <w:p>
      <w:pPr>
        <w:pStyle w:val="BodyText"/>
        <w:spacing w:line="446" w:lineRule="auto"/>
        <w:ind w:left="272" w:right="769"/>
        <w:jc w:val="both"/>
      </w:pPr>
      <w:r>
        <w:rPr/>
        <w:t>（</w:t>
      </w:r>
      <w:r>
        <w:rPr>
          <w:spacing w:val="-3"/>
        </w:rPr>
        <w:t>往）</w:t>
      </w:r>
      <w:r>
        <w:rPr>
          <w:spacing w:val="-5"/>
        </w:rPr>
        <w:t>届毕业生、在校生和入学新生，以及成人高校招收的普通本专科</w:t>
      </w:r>
      <w:r>
        <w:rPr>
          <w:spacing w:val="-3"/>
        </w:rPr>
        <w:t>（</w:t>
      </w:r>
      <w:r>
        <w:rPr>
          <w:spacing w:val="-2"/>
        </w:rPr>
        <w:t>高职</w:t>
      </w:r>
      <w:r>
        <w:rPr>
          <w:spacing w:val="-5"/>
        </w:rPr>
        <w:t>）</w:t>
      </w:r>
      <w:r>
        <w:rPr>
          <w:spacing w:val="-3"/>
        </w:rPr>
        <w:t>应（</w:t>
      </w:r>
      <w:r>
        <w:rPr/>
        <w:t>往</w:t>
      </w:r>
      <w:r>
        <w:rPr>
          <w:spacing w:val="-5"/>
        </w:rPr>
        <w:t>）</w:t>
      </w:r>
      <w:r>
        <w:rPr>
          <w:spacing w:val="-4"/>
        </w:rPr>
        <w:t>届毕业生、在校生和入学新生</w:t>
      </w:r>
      <w:r>
        <w:rPr>
          <w:spacing w:val="-106"/>
        </w:rPr>
        <w:t>）</w:t>
      </w:r>
      <w:r>
        <w:rPr>
          <w:spacing w:val="-1"/>
        </w:rPr>
        <w:t>。考生报名时应选择填报退役大学生士兵专项计划，并按要求填报本人入学、入伍、退役</w:t>
      </w:r>
      <w:r>
        <w:rPr>
          <w:spacing w:val="-2"/>
        </w:rPr>
        <w:t>等相关信息。</w:t>
      </w:r>
    </w:p>
    <w:p>
      <w:pPr>
        <w:pStyle w:val="BodyText"/>
        <w:spacing w:line="316" w:lineRule="exact"/>
        <w:ind w:left="678"/>
      </w:pPr>
      <w:r>
        <w:rPr>
          <w:rFonts w:ascii="Microsoft YaHei" w:eastAsia="Microsoft YaHei" w:hint="eastAsia"/>
          <w:b/>
        </w:rPr>
        <w:t>（二）现场确认。</w:t>
      </w:r>
      <w:r>
        <w:rPr/>
        <w:t>所有考生均须到报考点现场确认网报信息和采集本人图像等相关电子信息。</w:t>
      </w:r>
    </w:p>
    <w:p>
      <w:pPr>
        <w:pStyle w:val="ListParagraph"/>
        <w:numPr>
          <w:ilvl w:val="0"/>
          <w:numId w:val="5"/>
        </w:numPr>
        <w:tabs>
          <w:tab w:pos="906" w:val="left" w:leader="none"/>
        </w:tabs>
        <w:spacing w:line="446" w:lineRule="auto" w:before="175" w:after="0"/>
        <w:ind w:left="693" w:right="766" w:firstLine="0"/>
        <w:jc w:val="left"/>
        <w:rPr>
          <w:sz w:val="19"/>
        </w:rPr>
      </w:pPr>
      <w:r>
        <w:rPr>
          <w:spacing w:val="-3"/>
          <w:sz w:val="21"/>
        </w:rPr>
        <w:t>现场确认时间：具体时间由各省级教育招生考试管理机构根据本地区报考情况自行确定和公布。 </w:t>
      </w:r>
      <w:r>
        <w:rPr>
          <w:spacing w:val="-4"/>
          <w:sz w:val="21"/>
        </w:rPr>
        <w:t>请考生及时关注各省级教育招生考试管理机构发布的公告，在规定时间内到指定地方现场核对并确认</w:t>
      </w:r>
    </w:p>
    <w:p>
      <w:pPr>
        <w:pStyle w:val="BodyText"/>
        <w:spacing w:line="267" w:lineRule="exact"/>
        <w:ind w:left="272"/>
      </w:pPr>
      <w:r>
        <w:rPr/>
        <w:t>个人网上报名信息。逾期不再补办。</w:t>
      </w:r>
    </w:p>
    <w:p>
      <w:pPr>
        <w:pStyle w:val="BodyText"/>
        <w:spacing w:before="12"/>
        <w:rPr>
          <w:sz w:val="17"/>
        </w:rPr>
      </w:pPr>
    </w:p>
    <w:p>
      <w:pPr>
        <w:pStyle w:val="ListParagraph"/>
        <w:numPr>
          <w:ilvl w:val="0"/>
          <w:numId w:val="5"/>
        </w:numPr>
        <w:tabs>
          <w:tab w:pos="853" w:val="left" w:leader="none"/>
        </w:tabs>
        <w:spacing w:line="240" w:lineRule="auto" w:before="0" w:after="0"/>
        <w:ind w:left="852" w:right="0" w:hanging="160"/>
        <w:jc w:val="left"/>
        <w:rPr>
          <w:rFonts w:ascii="Times New Roman" w:eastAsia="Times New Roman"/>
          <w:sz w:val="19"/>
        </w:rPr>
      </w:pPr>
      <w:r>
        <w:rPr>
          <w:spacing w:val="-3"/>
          <w:sz w:val="21"/>
        </w:rPr>
        <w:t>现场确认程序：</w:t>
      </w:r>
    </w:p>
    <w:p>
      <w:pPr>
        <w:pStyle w:val="BodyText"/>
        <w:spacing w:before="12"/>
        <w:rPr>
          <w:sz w:val="17"/>
        </w:rPr>
      </w:pPr>
    </w:p>
    <w:p>
      <w:pPr>
        <w:pStyle w:val="ListParagraph"/>
        <w:numPr>
          <w:ilvl w:val="0"/>
          <w:numId w:val="6"/>
        </w:numPr>
        <w:tabs>
          <w:tab w:pos="1225" w:val="left" w:leader="none"/>
        </w:tabs>
        <w:spacing w:line="446" w:lineRule="auto" w:before="0" w:after="0"/>
        <w:ind w:left="272" w:right="770" w:firstLine="420"/>
        <w:jc w:val="left"/>
        <w:rPr>
          <w:sz w:val="21"/>
        </w:rPr>
      </w:pPr>
      <w:r>
        <w:rPr>
          <w:spacing w:val="-1"/>
          <w:sz w:val="21"/>
        </w:rPr>
        <w:t>现场确认地点：①本校应届本科生的报考点和确认事宜将在我校研究生教育网另行通知。②其</w:t>
      </w:r>
      <w:r>
        <w:rPr>
          <w:spacing w:val="-3"/>
          <w:sz w:val="21"/>
        </w:rPr>
        <w:t>他考生应到各省级教育招生考试管理机构指定的报考点进行确认报名。</w:t>
      </w:r>
    </w:p>
    <w:p>
      <w:pPr>
        <w:pStyle w:val="ListParagraph"/>
        <w:numPr>
          <w:ilvl w:val="0"/>
          <w:numId w:val="6"/>
        </w:numPr>
        <w:tabs>
          <w:tab w:pos="1225" w:val="left" w:leader="none"/>
        </w:tabs>
        <w:spacing w:line="446" w:lineRule="auto" w:before="0" w:after="0"/>
        <w:ind w:left="272" w:right="663" w:firstLine="420"/>
        <w:jc w:val="left"/>
        <w:rPr>
          <w:sz w:val="21"/>
        </w:rPr>
      </w:pPr>
      <w:r>
        <w:rPr>
          <w:sz w:val="21"/>
        </w:rPr>
        <w:t>考生提交本人居民身份证、学历证书（应届本科毕业生持学生证）和网上报名编号，由报考点</w:t>
      </w:r>
      <w:r>
        <w:rPr>
          <w:spacing w:val="-13"/>
          <w:sz w:val="21"/>
        </w:rPr>
        <w:t>工作人员进行核对。报考“退役大学生士兵”专项硕士研究生招生计划的考生还应提交本人《入伍批准书》</w:t>
      </w:r>
      <w:r>
        <w:rPr>
          <w:spacing w:val="-17"/>
          <w:sz w:val="21"/>
        </w:rPr>
        <w:t>和《退出现役证》。</w:t>
      </w:r>
    </w:p>
    <w:p>
      <w:pPr>
        <w:pStyle w:val="BodyText"/>
        <w:spacing w:line="446" w:lineRule="auto"/>
        <w:ind w:left="272" w:right="766" w:firstLine="420"/>
      </w:pPr>
      <w:r>
        <w:rPr>
          <w:spacing w:val="-5"/>
        </w:rPr>
        <w:t>所有考生均要对本人网上报名信息进行认真核对并确认。经考生确认的报名信息在考试、复试及录取</w:t>
      </w:r>
      <w:r>
        <w:rPr>
          <w:spacing w:val="-4"/>
        </w:rPr>
        <w:t>阶段一律不作修改，因填写错误引起的一切后果由考生自行承担。</w:t>
      </w:r>
    </w:p>
    <w:p>
      <w:pPr>
        <w:pStyle w:val="ListParagraph"/>
        <w:numPr>
          <w:ilvl w:val="0"/>
          <w:numId w:val="6"/>
        </w:numPr>
        <w:tabs>
          <w:tab w:pos="1223" w:val="left" w:leader="none"/>
        </w:tabs>
        <w:spacing w:line="386" w:lineRule="auto" w:before="0" w:after="0"/>
        <w:ind w:left="272" w:right="4422" w:firstLine="420"/>
        <w:jc w:val="left"/>
        <w:rPr>
          <w:rFonts w:ascii="Microsoft YaHei" w:eastAsia="Microsoft YaHei" w:hint="eastAsia"/>
          <w:b/>
          <w:sz w:val="21"/>
        </w:rPr>
      </w:pPr>
      <w:r>
        <w:rPr>
          <w:spacing w:val="-3"/>
          <w:sz w:val="21"/>
        </w:rPr>
        <w:t>考生按报考点规定配合采集本人图像等相关电子信息。</w:t>
      </w:r>
      <w:r>
        <w:rPr>
          <w:rFonts w:ascii="Microsoft YaHei" w:eastAsia="Microsoft YaHei" w:hint="eastAsia"/>
          <w:b/>
          <w:spacing w:val="-3"/>
          <w:sz w:val="21"/>
        </w:rPr>
        <w:t>六、报考资格审查</w:t>
      </w:r>
    </w:p>
    <w:p>
      <w:pPr>
        <w:pStyle w:val="BodyText"/>
        <w:spacing w:line="211" w:lineRule="exact"/>
        <w:ind w:left="693"/>
      </w:pPr>
      <w:r>
        <w:rPr/>
        <w:t>我校将对考生网上填报的报名信息进行全面审查，并重点核查考生填报的学历（学籍）信息，符合报</w:t>
      </w:r>
    </w:p>
    <w:p>
      <w:pPr>
        <w:pStyle w:val="BodyText"/>
        <w:spacing w:before="4"/>
        <w:rPr>
          <w:sz w:val="17"/>
        </w:rPr>
      </w:pPr>
    </w:p>
    <w:p>
      <w:pPr>
        <w:pStyle w:val="BodyText"/>
        <w:spacing w:line="446" w:lineRule="auto"/>
        <w:ind w:left="272" w:right="766"/>
        <w:jc w:val="both"/>
      </w:pPr>
      <w:r>
        <w:rPr/>
        <w:t>考条件的考生准予考试。未通过学历（学籍）校验的考生应在网报结束 </w:t>
      </w:r>
      <w:r>
        <w:rPr>
          <w:rFonts w:ascii="Times New Roman" w:eastAsia="Times New Roman"/>
        </w:rPr>
        <w:t>10 </w:t>
      </w:r>
      <w:r>
        <w:rPr/>
        <w:t>天内向我校研究招办提供学籍学历权威认证机构认证证明。</w:t>
      </w:r>
    </w:p>
    <w:p>
      <w:pPr>
        <w:pStyle w:val="Heading2"/>
        <w:spacing w:line="318" w:lineRule="exact"/>
      </w:pPr>
      <w:r>
        <w:rPr/>
        <w:t>七、初试</w:t>
      </w:r>
    </w:p>
    <w:p>
      <w:pPr>
        <w:pStyle w:val="BodyText"/>
        <w:spacing w:line="446" w:lineRule="auto" w:before="180"/>
        <w:ind w:left="272" w:right="766" w:firstLine="420"/>
      </w:pPr>
      <w:r>
        <w:rPr/>
        <w:t>（一</w:t>
      </w:r>
      <w:r>
        <w:rPr>
          <w:spacing w:val="-7"/>
        </w:rPr>
        <w:t>）2018</w:t>
      </w:r>
      <w:r>
        <w:rPr>
          <w:spacing w:val="-33"/>
        </w:rPr>
        <w:t> 年 </w:t>
      </w:r>
      <w:r>
        <w:rPr/>
        <w:t>12</w:t>
      </w:r>
      <w:r>
        <w:rPr>
          <w:spacing w:val="-33"/>
        </w:rPr>
        <w:t> 月 </w:t>
      </w:r>
      <w:r>
        <w:rPr/>
        <w:t>14</w:t>
      </w:r>
      <w:r>
        <w:rPr>
          <w:spacing w:val="-16"/>
        </w:rPr>
        <w:t> 日-</w:t>
      </w:r>
      <w:r>
        <w:rPr/>
        <w:t>12</w:t>
      </w:r>
      <w:r>
        <w:rPr>
          <w:spacing w:val="-32"/>
        </w:rPr>
        <w:t> 月 </w:t>
      </w:r>
      <w:r>
        <w:rPr/>
        <w:t>24</w:t>
      </w:r>
      <w:r>
        <w:rPr>
          <w:spacing w:val="-13"/>
        </w:rPr>
        <w:t> 日，考生可凭网报用户名和密码登录“研招网”自行下载打印《准</w:t>
      </w:r>
      <w:r>
        <w:rPr>
          <w:spacing w:val="-28"/>
        </w:rPr>
        <w:t>考证》。《准考证》使用 </w:t>
      </w:r>
      <w:r>
        <w:rPr/>
        <w:t>A4</w:t>
      </w:r>
      <w:r>
        <w:rPr>
          <w:spacing w:val="-9"/>
        </w:rPr>
        <w:t> 幅面白纸打印，正反两面在使用期间不得涂改或书写。</w:t>
      </w:r>
    </w:p>
    <w:p>
      <w:pPr>
        <w:pStyle w:val="BodyText"/>
        <w:spacing w:line="266" w:lineRule="exact"/>
        <w:ind w:left="693"/>
      </w:pPr>
      <w:r>
        <w:rPr/>
        <w:t>（二）考生凭下载打印的《准考证》及居民身份证参加考试。</w:t>
      </w:r>
    </w:p>
    <w:p>
      <w:pPr>
        <w:pStyle w:val="BodyText"/>
        <w:spacing w:before="12"/>
        <w:rPr>
          <w:sz w:val="17"/>
        </w:rPr>
      </w:pPr>
    </w:p>
    <w:p>
      <w:pPr>
        <w:pStyle w:val="BodyText"/>
        <w:ind w:left="693"/>
      </w:pPr>
      <w:r>
        <w:rPr/>
        <w:t>（三）入学考试时间：入学考试分初试和复试两部分。</w:t>
      </w:r>
    </w:p>
    <w:p>
      <w:pPr>
        <w:spacing w:after="0"/>
        <w:sectPr>
          <w:pgSz w:w="11910" w:h="16840"/>
          <w:pgMar w:header="0" w:footer="854" w:top="1100" w:bottom="1040" w:left="860" w:right="360"/>
        </w:sectPr>
      </w:pPr>
    </w:p>
    <w:p>
      <w:pPr>
        <w:pStyle w:val="BodyText"/>
        <w:spacing w:before="56"/>
        <w:ind w:left="693"/>
        <w:rPr>
          <w:rFonts w:ascii="Times New Roman" w:eastAsia="Times New Roman"/>
        </w:rPr>
      </w:pPr>
      <w:r>
        <w:rPr>
          <w:spacing w:val="-22"/>
          <w:w w:val="100"/>
        </w:rPr>
        <w:t>初试时间：</w:t>
      </w:r>
      <w:r>
        <w:rPr>
          <w:spacing w:val="-3"/>
          <w:w w:val="100"/>
        </w:rPr>
        <w:t>2</w:t>
      </w:r>
      <w:r>
        <w:rPr>
          <w:w w:val="100"/>
        </w:rPr>
        <w:t>0</w:t>
      </w:r>
      <w:r>
        <w:rPr>
          <w:spacing w:val="-1"/>
          <w:w w:val="100"/>
        </w:rPr>
        <w:t>1</w:t>
      </w:r>
      <w:r>
        <w:rPr>
          <w:w w:val="100"/>
        </w:rPr>
        <w:t>8</w:t>
      </w:r>
      <w:r>
        <w:rPr>
          <w:spacing w:val="-57"/>
        </w:rPr>
        <w:t> </w:t>
      </w:r>
      <w:r>
        <w:rPr>
          <w:w w:val="100"/>
        </w:rPr>
        <w:t>年</w:t>
      </w:r>
      <w:r>
        <w:rPr>
          <w:spacing w:val="-55"/>
        </w:rPr>
        <w:t> </w:t>
      </w:r>
      <w:r>
        <w:rPr>
          <w:w w:val="100"/>
        </w:rPr>
        <w:t>12</w:t>
      </w:r>
      <w:r>
        <w:rPr>
          <w:spacing w:val="-57"/>
        </w:rPr>
        <w:t> </w:t>
      </w:r>
      <w:r>
        <w:rPr>
          <w:w w:val="100"/>
        </w:rPr>
        <w:t>月</w:t>
      </w:r>
      <w:r>
        <w:rPr>
          <w:spacing w:val="-55"/>
        </w:rPr>
        <w:t> </w:t>
      </w:r>
      <w:r>
        <w:rPr>
          <w:spacing w:val="-3"/>
          <w:w w:val="100"/>
        </w:rPr>
        <w:t>2</w:t>
      </w:r>
      <w:r>
        <w:rPr>
          <w:w w:val="100"/>
        </w:rPr>
        <w:t>2</w:t>
      </w:r>
      <w:r>
        <w:rPr>
          <w:spacing w:val="-55"/>
        </w:rPr>
        <w:t> </w:t>
      </w:r>
      <w:r>
        <w:rPr>
          <w:w w:val="100"/>
        </w:rPr>
        <w:t>日-12</w:t>
      </w:r>
      <w:r>
        <w:rPr>
          <w:spacing w:val="-57"/>
        </w:rPr>
        <w:t> </w:t>
      </w:r>
      <w:r>
        <w:rPr>
          <w:w w:val="100"/>
        </w:rPr>
        <w:t>月</w:t>
      </w:r>
      <w:r>
        <w:rPr>
          <w:spacing w:val="-55"/>
        </w:rPr>
        <w:t> </w:t>
      </w:r>
      <w:r>
        <w:rPr>
          <w:w w:val="100"/>
        </w:rPr>
        <w:t>23</w:t>
      </w:r>
      <w:r>
        <w:rPr>
          <w:spacing w:val="-57"/>
        </w:rPr>
        <w:t> </w:t>
      </w:r>
      <w:r>
        <w:rPr>
          <w:spacing w:val="-17"/>
          <w:w w:val="100"/>
        </w:rPr>
        <w:t>日。考试时间以北京时间为准，上午</w:t>
      </w:r>
      <w:r>
        <w:rPr>
          <w:spacing w:val="-55"/>
        </w:rPr>
        <w:t> </w:t>
      </w:r>
      <w:r>
        <w:rPr>
          <w:rFonts w:ascii="Times New Roman" w:eastAsia="Times New Roman"/>
          <w:w w:val="100"/>
        </w:rPr>
        <w:t>8</w:t>
      </w:r>
      <w:r>
        <w:rPr>
          <w:rFonts w:ascii="Times New Roman" w:eastAsia="Times New Roman"/>
          <w:spacing w:val="-2"/>
          <w:w w:val="100"/>
        </w:rPr>
        <w:t>:</w:t>
      </w:r>
      <w:r>
        <w:rPr>
          <w:rFonts w:ascii="Times New Roman" w:eastAsia="Times New Roman"/>
          <w:w w:val="100"/>
        </w:rPr>
        <w:t>3</w:t>
      </w:r>
      <w:r>
        <w:rPr>
          <w:rFonts w:ascii="Times New Roman" w:eastAsia="Times New Roman"/>
          <w:spacing w:val="-3"/>
          <w:w w:val="100"/>
        </w:rPr>
        <w:t>0</w:t>
      </w:r>
      <w:r>
        <w:rPr>
          <w:rFonts w:ascii="Times New Roman" w:eastAsia="Times New Roman"/>
          <w:spacing w:val="-4"/>
          <w:w w:val="100"/>
        </w:rPr>
        <w:t>-</w:t>
      </w:r>
      <w:r>
        <w:rPr>
          <w:rFonts w:ascii="Times New Roman" w:eastAsia="Times New Roman"/>
          <w:spacing w:val="-8"/>
          <w:w w:val="100"/>
        </w:rPr>
        <w:t>1</w:t>
      </w:r>
      <w:r>
        <w:rPr>
          <w:rFonts w:ascii="Times New Roman" w:eastAsia="Times New Roman"/>
          <w:w w:val="100"/>
        </w:rPr>
        <w:t>1</w:t>
      </w:r>
      <w:r>
        <w:rPr>
          <w:rFonts w:ascii="Times New Roman" w:eastAsia="Times New Roman"/>
          <w:spacing w:val="-2"/>
          <w:w w:val="100"/>
        </w:rPr>
        <w:t>:</w:t>
      </w:r>
      <w:r>
        <w:rPr>
          <w:rFonts w:ascii="Times New Roman" w:eastAsia="Times New Roman"/>
          <w:w w:val="100"/>
        </w:rPr>
        <w:t>30</w:t>
      </w:r>
      <w:r>
        <w:rPr>
          <w:rFonts w:ascii="Times New Roman" w:eastAsia="Times New Roman"/>
          <w:spacing w:val="-1"/>
          <w:w w:val="100"/>
        </w:rPr>
        <w:t>,</w:t>
      </w:r>
      <w:r>
        <w:rPr>
          <w:w w:val="100"/>
        </w:rPr>
        <w:t>下午</w:t>
      </w:r>
      <w:r>
        <w:rPr>
          <w:spacing w:val="-55"/>
        </w:rPr>
        <w:t> </w:t>
      </w:r>
      <w:r>
        <w:rPr>
          <w:rFonts w:ascii="Times New Roman" w:eastAsia="Times New Roman"/>
          <w:w w:val="100"/>
        </w:rPr>
        <w:t>14</w:t>
      </w:r>
      <w:r>
        <w:rPr>
          <w:rFonts w:ascii="Times New Roman" w:eastAsia="Times New Roman"/>
          <w:spacing w:val="-2"/>
          <w:w w:val="100"/>
        </w:rPr>
        <w:t>:</w:t>
      </w:r>
      <w:r>
        <w:rPr>
          <w:rFonts w:ascii="Times New Roman" w:eastAsia="Times New Roman"/>
          <w:spacing w:val="-3"/>
          <w:w w:val="100"/>
        </w:rPr>
        <w:t>0</w:t>
      </w:r>
      <w:r>
        <w:rPr>
          <w:rFonts w:ascii="Times New Roman" w:eastAsia="Times New Roman"/>
          <w:spacing w:val="-1"/>
          <w:w w:val="100"/>
        </w:rPr>
        <w:t>0</w:t>
      </w:r>
      <w:r>
        <w:rPr>
          <w:rFonts w:ascii="Times New Roman" w:eastAsia="Times New Roman"/>
          <w:spacing w:val="-4"/>
          <w:w w:val="100"/>
        </w:rPr>
        <w:t>-</w:t>
      </w:r>
      <w:r>
        <w:rPr>
          <w:rFonts w:ascii="Times New Roman" w:eastAsia="Times New Roman"/>
          <w:w w:val="100"/>
        </w:rPr>
        <w:t>17</w:t>
      </w:r>
      <w:r>
        <w:rPr>
          <w:rFonts w:ascii="Times New Roman" w:eastAsia="Times New Roman"/>
          <w:spacing w:val="-2"/>
          <w:w w:val="100"/>
        </w:rPr>
        <w:t>:</w:t>
      </w:r>
      <w:r>
        <w:rPr>
          <w:rFonts w:ascii="Times New Roman" w:eastAsia="Times New Roman"/>
          <w:w w:val="100"/>
        </w:rPr>
        <w:t>00</w:t>
      </w:r>
    </w:p>
    <w:p>
      <w:pPr>
        <w:pStyle w:val="BodyText"/>
        <w:rPr>
          <w:rFonts w:ascii="Times New Roman"/>
          <w:sz w:val="20"/>
        </w:rPr>
      </w:pPr>
    </w:p>
    <w:p>
      <w:pPr>
        <w:pStyle w:val="BodyText"/>
        <w:spacing w:line="446" w:lineRule="auto"/>
        <w:ind w:left="693" w:right="2154" w:hanging="421"/>
      </w:pPr>
      <w:r>
        <w:rPr/>
        <w:t>初试科目有三门或四门，详见我校硕士研究生招生专业目录。每科考试时间均为 </w:t>
      </w:r>
      <w:r>
        <w:rPr>
          <w:rFonts w:ascii="Times New Roman" w:eastAsia="Times New Roman"/>
        </w:rPr>
        <w:t>3 </w:t>
      </w:r>
      <w:r>
        <w:rPr/>
        <w:t>小时， 初试方式均为笔试。</w:t>
      </w:r>
    </w:p>
    <w:p>
      <w:pPr>
        <w:pStyle w:val="BodyText"/>
        <w:tabs>
          <w:tab w:pos="2373" w:val="left" w:leader="none"/>
        </w:tabs>
        <w:spacing w:line="267" w:lineRule="exact"/>
        <w:ind w:left="693"/>
      </w:pPr>
      <w:r>
        <w:rPr>
          <w:rFonts w:ascii="Times New Roman" w:eastAsia="Times New Roman"/>
        </w:rPr>
        <w:t>12 </w:t>
      </w:r>
      <w:r>
        <w:rPr/>
        <w:t>月</w:t>
      </w:r>
      <w:r>
        <w:rPr>
          <w:spacing w:val="-52"/>
        </w:rPr>
        <w:t> </w:t>
      </w:r>
      <w:r>
        <w:rPr>
          <w:rFonts w:ascii="Times New Roman" w:eastAsia="Times New Roman"/>
        </w:rPr>
        <w:t>22</w:t>
      </w:r>
      <w:r>
        <w:rPr>
          <w:rFonts w:ascii="Times New Roman" w:eastAsia="Times New Roman"/>
          <w:spacing w:val="1"/>
        </w:rPr>
        <w:t> </w:t>
      </w:r>
      <w:r>
        <w:rPr>
          <w:spacing w:val="-3"/>
        </w:rPr>
        <w:t>日</w:t>
      </w:r>
      <w:r>
        <w:rPr/>
        <w:t>上午</w:t>
        <w:tab/>
        <w:t>思想</w:t>
      </w:r>
      <w:r>
        <w:rPr>
          <w:spacing w:val="-3"/>
        </w:rPr>
        <w:t>政</w:t>
      </w:r>
      <w:r>
        <w:rPr/>
        <w:t>治</w:t>
      </w:r>
      <w:r>
        <w:rPr>
          <w:spacing w:val="-3"/>
        </w:rPr>
        <w:t>理</w:t>
      </w:r>
      <w:r>
        <w:rPr/>
        <w:t>论</w:t>
      </w:r>
      <w:r>
        <w:rPr>
          <w:spacing w:val="-3"/>
        </w:rPr>
        <w:t>、</w:t>
      </w:r>
      <w:r>
        <w:rPr/>
        <w:t>管</w:t>
      </w:r>
      <w:r>
        <w:rPr>
          <w:spacing w:val="-3"/>
        </w:rPr>
        <w:t>理</w:t>
      </w:r>
      <w:r>
        <w:rPr/>
        <w:t>类</w:t>
      </w:r>
      <w:r>
        <w:rPr>
          <w:spacing w:val="-3"/>
        </w:rPr>
        <w:t>联</w:t>
      </w:r>
      <w:r>
        <w:rPr/>
        <w:t>考综</w:t>
      </w:r>
      <w:r>
        <w:rPr>
          <w:spacing w:val="-3"/>
        </w:rPr>
        <w:t>合</w:t>
      </w:r>
      <w:r>
        <w:rPr/>
        <w:t>能力</w:t>
      </w:r>
    </w:p>
    <w:p>
      <w:pPr>
        <w:pStyle w:val="BodyText"/>
        <w:rPr>
          <w:sz w:val="18"/>
        </w:rPr>
      </w:pPr>
    </w:p>
    <w:p>
      <w:pPr>
        <w:pStyle w:val="BodyText"/>
        <w:tabs>
          <w:tab w:pos="2373" w:val="left" w:leader="none"/>
        </w:tabs>
        <w:ind w:left="693"/>
      </w:pPr>
      <w:r>
        <w:rPr>
          <w:rFonts w:ascii="Times New Roman" w:eastAsia="Times New Roman"/>
        </w:rPr>
        <w:t>12 </w:t>
      </w:r>
      <w:r>
        <w:rPr/>
        <w:t>月</w:t>
      </w:r>
      <w:r>
        <w:rPr>
          <w:spacing w:val="-52"/>
        </w:rPr>
        <w:t> </w:t>
      </w:r>
      <w:r>
        <w:rPr>
          <w:rFonts w:ascii="Times New Roman" w:eastAsia="Times New Roman"/>
        </w:rPr>
        <w:t>22</w:t>
      </w:r>
      <w:r>
        <w:rPr>
          <w:rFonts w:ascii="Times New Roman" w:eastAsia="Times New Roman"/>
          <w:spacing w:val="1"/>
        </w:rPr>
        <w:t> </w:t>
      </w:r>
      <w:r>
        <w:rPr>
          <w:spacing w:val="-3"/>
        </w:rPr>
        <w:t>日</w:t>
      </w:r>
      <w:r>
        <w:rPr/>
        <w:t>下午</w:t>
        <w:tab/>
        <w:t>外国语</w:t>
      </w:r>
    </w:p>
    <w:p>
      <w:pPr>
        <w:pStyle w:val="BodyText"/>
        <w:spacing w:before="12"/>
        <w:rPr>
          <w:sz w:val="17"/>
        </w:rPr>
      </w:pPr>
    </w:p>
    <w:p>
      <w:pPr>
        <w:pStyle w:val="BodyText"/>
        <w:tabs>
          <w:tab w:pos="2373" w:val="left" w:leader="none"/>
        </w:tabs>
        <w:ind w:left="693"/>
      </w:pPr>
      <w:r>
        <w:rPr>
          <w:rFonts w:ascii="Times New Roman" w:eastAsia="Times New Roman"/>
        </w:rPr>
        <w:t>12 </w:t>
      </w:r>
      <w:r>
        <w:rPr/>
        <w:t>月</w:t>
      </w:r>
      <w:r>
        <w:rPr>
          <w:spacing w:val="-52"/>
        </w:rPr>
        <w:t> </w:t>
      </w:r>
      <w:r>
        <w:rPr>
          <w:rFonts w:ascii="Times New Roman" w:eastAsia="Times New Roman"/>
        </w:rPr>
        <w:t>23</w:t>
      </w:r>
      <w:r>
        <w:rPr>
          <w:rFonts w:ascii="Times New Roman" w:eastAsia="Times New Roman"/>
          <w:spacing w:val="1"/>
        </w:rPr>
        <w:t> </w:t>
      </w:r>
      <w:r>
        <w:rPr>
          <w:spacing w:val="-3"/>
        </w:rPr>
        <w:t>日</w:t>
      </w:r>
      <w:r>
        <w:rPr/>
        <w:t>上午</w:t>
        <w:tab/>
        <w:t>业务</w:t>
      </w:r>
      <w:r>
        <w:rPr>
          <w:spacing w:val="-3"/>
        </w:rPr>
        <w:t>课</w:t>
      </w:r>
      <w:r>
        <w:rPr/>
        <w:t>一</w:t>
      </w:r>
    </w:p>
    <w:p>
      <w:pPr>
        <w:pStyle w:val="BodyText"/>
        <w:spacing w:before="12"/>
        <w:rPr>
          <w:sz w:val="17"/>
        </w:rPr>
      </w:pPr>
    </w:p>
    <w:p>
      <w:pPr>
        <w:pStyle w:val="BodyText"/>
        <w:ind w:left="693"/>
        <w:jc w:val="both"/>
      </w:pPr>
      <w:r>
        <w:rPr>
          <w:rFonts w:ascii="Times New Roman" w:eastAsia="Times New Roman"/>
        </w:rPr>
        <w:t>12</w:t>
      </w:r>
      <w:r>
        <w:rPr>
          <w:rFonts w:ascii="Times New Roman" w:eastAsia="Times New Roman"/>
          <w:spacing w:val="1"/>
        </w:rPr>
        <w:t> </w:t>
      </w:r>
      <w:r>
        <w:rPr>
          <w:spacing w:val="-26"/>
        </w:rPr>
        <w:t>月 </w:t>
      </w:r>
      <w:r>
        <w:rPr>
          <w:rFonts w:ascii="Times New Roman" w:eastAsia="Times New Roman"/>
        </w:rPr>
        <w:t>23</w:t>
      </w:r>
      <w:r>
        <w:rPr>
          <w:rFonts w:ascii="Times New Roman" w:eastAsia="Times New Roman"/>
          <w:spacing w:val="1"/>
        </w:rPr>
        <w:t> </w:t>
      </w:r>
      <w:r>
        <w:rPr>
          <w:spacing w:val="3"/>
        </w:rPr>
        <w:t>日下午  业务课二</w:t>
      </w:r>
    </w:p>
    <w:p>
      <w:pPr>
        <w:pStyle w:val="BodyText"/>
        <w:rPr>
          <w:sz w:val="18"/>
        </w:rPr>
      </w:pPr>
    </w:p>
    <w:p>
      <w:pPr>
        <w:pStyle w:val="BodyText"/>
        <w:spacing w:line="369" w:lineRule="auto"/>
        <w:ind w:left="272" w:right="694" w:firstLine="420"/>
        <w:jc w:val="both"/>
      </w:pPr>
      <w:r>
        <w:rPr>
          <w:spacing w:val="-1"/>
        </w:rPr>
        <w:t>复试时间：</w:t>
      </w:r>
      <w:r>
        <w:rPr/>
        <w:t>2019</w:t>
      </w:r>
      <w:r>
        <w:rPr>
          <w:spacing w:val="-31"/>
        </w:rPr>
        <w:t> 年 </w:t>
      </w:r>
      <w:r>
        <w:rPr/>
        <w:t>3</w:t>
      </w:r>
      <w:r>
        <w:rPr>
          <w:spacing w:val="-24"/>
        </w:rPr>
        <w:t> 月至 </w:t>
      </w:r>
      <w:r>
        <w:rPr>
          <w:rFonts w:ascii="Times New Roman" w:eastAsia="Times New Roman"/>
        </w:rPr>
        <w:t>4 </w:t>
      </w:r>
      <w:r>
        <w:rPr>
          <w:spacing w:val="-3"/>
        </w:rPr>
        <w:t>月。有关复试的具体时间和方案请考生注意浏览我校研究生教育网通知。</w:t>
      </w:r>
      <w:r>
        <w:rPr>
          <w:rFonts w:ascii="Microsoft YaHei" w:eastAsia="Microsoft YaHei" w:hint="eastAsia"/>
          <w:b/>
          <w:spacing w:val="-4"/>
        </w:rPr>
        <w:t>八、违规处理：</w:t>
      </w:r>
      <w:r>
        <w:rPr>
          <w:spacing w:val="-5"/>
        </w:rPr>
        <w:t>对于考生申报虚假信息、材料、考试舞弊等行为的，一经发现，不论进入招生工作的哪个</w:t>
      </w:r>
      <w:r>
        <w:rPr>
          <w:spacing w:val="-10"/>
        </w:rPr>
        <w:t>阶段，将按照《国家教育考试违规处理办法》</w:t>
      </w:r>
      <w:r>
        <w:rPr/>
        <w:t>（</w:t>
      </w:r>
      <w:r>
        <w:rPr>
          <w:spacing w:val="-7"/>
        </w:rPr>
        <w:t>教育部令〔第 </w:t>
      </w:r>
      <w:r>
        <w:rPr>
          <w:rFonts w:ascii="Times New Roman" w:eastAsia="Times New Roman"/>
        </w:rPr>
        <w:t>33 </w:t>
      </w:r>
      <w:r>
        <w:rPr>
          <w:spacing w:val="-53"/>
        </w:rPr>
        <w:t>号〕</w:t>
      </w:r>
      <w:r>
        <w:rPr>
          <w:spacing w:val="-3"/>
        </w:rPr>
        <w:t>）</w:t>
      </w:r>
      <w:r>
        <w:rPr>
          <w:spacing w:val="-2"/>
        </w:rPr>
        <w:t>和《</w:t>
      </w:r>
      <w:r>
        <w:rPr>
          <w:rFonts w:ascii="Times New Roman" w:eastAsia="Times New Roman"/>
        </w:rPr>
        <w:t>2019 </w:t>
      </w:r>
      <w:r>
        <w:rPr>
          <w:spacing w:val="-3"/>
        </w:rPr>
        <w:t>年全国硕士研究生招生工</w:t>
      </w:r>
    </w:p>
    <w:p>
      <w:pPr>
        <w:spacing w:line="386" w:lineRule="auto" w:before="73"/>
        <w:ind w:left="272" w:right="8097" w:firstLine="0"/>
        <w:jc w:val="left"/>
        <w:rPr>
          <w:rFonts w:ascii="Microsoft YaHei" w:eastAsia="Microsoft YaHei" w:hint="eastAsia"/>
          <w:b/>
          <w:sz w:val="21"/>
        </w:rPr>
      </w:pPr>
      <w:r>
        <w:rPr>
          <w:sz w:val="21"/>
        </w:rPr>
        <w:t>作管理规定》进行处理。</w:t>
      </w:r>
      <w:r>
        <w:rPr>
          <w:rFonts w:ascii="Microsoft YaHei" w:eastAsia="Microsoft YaHei" w:hint="eastAsia"/>
          <w:b/>
          <w:sz w:val="21"/>
        </w:rPr>
        <w:t>九、考试科目：</w:t>
      </w:r>
    </w:p>
    <w:p>
      <w:pPr>
        <w:spacing w:line="262" w:lineRule="exact" w:before="0"/>
        <w:ind w:left="695" w:right="0" w:firstLine="0"/>
        <w:jc w:val="left"/>
        <w:rPr>
          <w:sz w:val="21"/>
        </w:rPr>
      </w:pPr>
      <w:r>
        <w:rPr>
          <w:rFonts w:ascii="Microsoft YaHei" w:eastAsia="Microsoft YaHei" w:hint="eastAsia"/>
          <w:b/>
          <w:sz w:val="21"/>
        </w:rPr>
        <w:t>（</w:t>
      </w:r>
      <w:r>
        <w:rPr>
          <w:rFonts w:ascii="Times New Roman" w:eastAsia="Times New Roman"/>
          <w:b/>
          <w:sz w:val="21"/>
        </w:rPr>
        <w:t>1</w:t>
      </w:r>
      <w:r>
        <w:rPr>
          <w:rFonts w:ascii="Microsoft YaHei" w:eastAsia="Microsoft YaHei" w:hint="eastAsia"/>
          <w:b/>
          <w:sz w:val="21"/>
        </w:rPr>
        <w:t>）</w:t>
      </w:r>
      <w:r>
        <w:rPr>
          <w:rFonts w:ascii="Times New Roman" w:eastAsia="Times New Roman"/>
          <w:b/>
          <w:sz w:val="21"/>
        </w:rPr>
        <w:t>101 </w:t>
      </w:r>
      <w:r>
        <w:rPr>
          <w:rFonts w:ascii="Microsoft YaHei" w:eastAsia="Microsoft YaHei" w:hint="eastAsia"/>
          <w:b/>
          <w:sz w:val="21"/>
        </w:rPr>
        <w:t>思想政治理论、</w:t>
      </w:r>
      <w:r>
        <w:rPr>
          <w:rFonts w:ascii="Times New Roman" w:eastAsia="Times New Roman"/>
          <w:b/>
          <w:sz w:val="21"/>
        </w:rPr>
        <w:t>201 </w:t>
      </w:r>
      <w:r>
        <w:rPr>
          <w:rFonts w:ascii="Microsoft YaHei" w:eastAsia="Microsoft YaHei" w:hint="eastAsia"/>
          <w:b/>
          <w:sz w:val="21"/>
        </w:rPr>
        <w:t>英语一、</w:t>
      </w:r>
      <w:r>
        <w:rPr>
          <w:rFonts w:ascii="Times New Roman" w:eastAsia="Times New Roman"/>
          <w:b/>
          <w:sz w:val="21"/>
        </w:rPr>
        <w:t>203 </w:t>
      </w:r>
      <w:r>
        <w:rPr>
          <w:rFonts w:ascii="Microsoft YaHei" w:eastAsia="Microsoft YaHei" w:hint="eastAsia"/>
          <w:b/>
          <w:sz w:val="21"/>
        </w:rPr>
        <w:t>日语、</w:t>
      </w:r>
      <w:r>
        <w:rPr>
          <w:rFonts w:ascii="Times New Roman" w:eastAsia="Times New Roman"/>
          <w:b/>
          <w:sz w:val="21"/>
        </w:rPr>
        <w:t>302 </w:t>
      </w:r>
      <w:r>
        <w:rPr>
          <w:rFonts w:ascii="Microsoft YaHei" w:eastAsia="Microsoft YaHei" w:hint="eastAsia"/>
          <w:b/>
          <w:sz w:val="21"/>
        </w:rPr>
        <w:t>数二、</w:t>
      </w:r>
      <w:r>
        <w:rPr>
          <w:rFonts w:ascii="Times New Roman" w:eastAsia="Times New Roman"/>
          <w:b/>
          <w:sz w:val="21"/>
        </w:rPr>
        <w:t>303 </w:t>
      </w:r>
      <w:r>
        <w:rPr>
          <w:rFonts w:ascii="Microsoft YaHei" w:eastAsia="Microsoft YaHei" w:hint="eastAsia"/>
          <w:b/>
          <w:sz w:val="21"/>
        </w:rPr>
        <w:t>数三</w:t>
      </w:r>
      <w:r>
        <w:rPr>
          <w:sz w:val="21"/>
        </w:rPr>
        <w:t>为全国统考科目，其他考试科目</w:t>
      </w:r>
    </w:p>
    <w:p>
      <w:pPr>
        <w:pStyle w:val="BodyText"/>
        <w:spacing w:before="180"/>
        <w:ind w:left="272"/>
      </w:pPr>
      <w:r>
        <w:rPr/>
        <w:t>为我校自命题科目。</w:t>
      </w:r>
    </w:p>
    <w:p>
      <w:pPr>
        <w:spacing w:line="350" w:lineRule="auto" w:before="163"/>
        <w:ind w:left="272" w:right="768" w:firstLine="422"/>
        <w:jc w:val="left"/>
        <w:rPr>
          <w:sz w:val="21"/>
        </w:rPr>
      </w:pPr>
      <w:r>
        <w:rPr>
          <w:rFonts w:ascii="Microsoft YaHei" w:eastAsia="Microsoft YaHei" w:hint="eastAsia"/>
          <w:b/>
          <w:spacing w:val="-5"/>
          <w:sz w:val="21"/>
        </w:rPr>
        <w:t>（2）611</w:t>
      </w:r>
      <w:r>
        <w:rPr>
          <w:rFonts w:ascii="Microsoft YaHei" w:eastAsia="Microsoft YaHei" w:hint="eastAsia"/>
          <w:b/>
          <w:spacing w:val="-12"/>
          <w:sz w:val="21"/>
        </w:rPr>
        <w:t> 药学基础综合和 </w:t>
      </w:r>
      <w:r>
        <w:rPr>
          <w:rFonts w:ascii="Microsoft YaHei" w:eastAsia="Microsoft YaHei" w:hint="eastAsia"/>
          <w:b/>
          <w:sz w:val="21"/>
        </w:rPr>
        <w:t>349</w:t>
      </w:r>
      <w:r>
        <w:rPr>
          <w:rFonts w:ascii="Microsoft YaHei" w:eastAsia="Microsoft YaHei" w:hint="eastAsia"/>
          <w:b/>
          <w:spacing w:val="-10"/>
          <w:sz w:val="21"/>
        </w:rPr>
        <w:t> 药学综合</w:t>
      </w:r>
      <w:r>
        <w:rPr>
          <w:spacing w:val="-10"/>
          <w:sz w:val="21"/>
        </w:rPr>
        <w:t>为有机化学、分析化学、生物化学、生理学四门课程综合能力测试，满分为 </w:t>
      </w:r>
      <w:r>
        <w:rPr>
          <w:sz w:val="21"/>
        </w:rPr>
        <w:t>300</w:t>
      </w:r>
      <w:r>
        <w:rPr>
          <w:spacing w:val="-10"/>
          <w:sz w:val="21"/>
        </w:rPr>
        <w:t> 分，题型全部为客观题，每门课程占 </w:t>
      </w:r>
      <w:r>
        <w:rPr>
          <w:sz w:val="21"/>
        </w:rPr>
        <w:t>75</w:t>
      </w:r>
      <w:r>
        <w:rPr>
          <w:spacing w:val="-12"/>
          <w:sz w:val="21"/>
        </w:rPr>
        <w:t> 分，其中单选题 </w:t>
      </w:r>
      <w:r>
        <w:rPr>
          <w:sz w:val="21"/>
        </w:rPr>
        <w:t>25</w:t>
      </w:r>
      <w:r>
        <w:rPr>
          <w:spacing w:val="-25"/>
          <w:sz w:val="21"/>
        </w:rPr>
        <w:t> 道 </w:t>
      </w:r>
      <w:r>
        <w:rPr>
          <w:sz w:val="21"/>
        </w:rPr>
        <w:t>50</w:t>
      </w:r>
      <w:r>
        <w:rPr>
          <w:spacing w:val="-14"/>
          <w:sz w:val="21"/>
        </w:rPr>
        <w:t> 分，多选题 </w:t>
      </w:r>
      <w:r>
        <w:rPr>
          <w:sz w:val="21"/>
        </w:rPr>
        <w:t>10</w:t>
      </w:r>
      <w:r>
        <w:rPr>
          <w:spacing w:val="-27"/>
          <w:sz w:val="21"/>
        </w:rPr>
        <w:t> 道 </w:t>
      </w:r>
      <w:r>
        <w:rPr>
          <w:sz w:val="21"/>
        </w:rPr>
        <w:t>10</w:t>
      </w:r>
    </w:p>
    <w:p>
      <w:pPr>
        <w:pStyle w:val="BodyText"/>
        <w:spacing w:before="107"/>
        <w:ind w:left="272"/>
      </w:pPr>
      <w:r>
        <w:rPr/>
        <w:t>分，判断题 15 道 15 分。</w:t>
      </w:r>
    </w:p>
    <w:p>
      <w:pPr>
        <w:spacing w:line="350" w:lineRule="auto" w:before="164"/>
        <w:ind w:left="272" w:right="766" w:firstLine="422"/>
        <w:jc w:val="left"/>
        <w:rPr>
          <w:sz w:val="21"/>
        </w:rPr>
      </w:pPr>
      <w:r>
        <w:rPr>
          <w:rFonts w:ascii="Microsoft YaHei" w:eastAsia="Microsoft YaHei" w:hint="eastAsia"/>
          <w:b/>
          <w:spacing w:val="-6"/>
          <w:w w:val="95"/>
          <w:sz w:val="21"/>
        </w:rPr>
        <w:t>（3）612</w:t>
      </w:r>
      <w:r>
        <w:rPr>
          <w:rFonts w:ascii="Microsoft YaHei" w:eastAsia="Microsoft YaHei" w:hint="eastAsia"/>
          <w:b/>
          <w:spacing w:val="9"/>
          <w:w w:val="95"/>
          <w:sz w:val="21"/>
        </w:rPr>
        <w:t> 中药学综合和 </w:t>
      </w:r>
      <w:r>
        <w:rPr>
          <w:rFonts w:ascii="Microsoft YaHei" w:eastAsia="Microsoft YaHei" w:hint="eastAsia"/>
          <w:b/>
          <w:w w:val="95"/>
          <w:sz w:val="21"/>
        </w:rPr>
        <w:t>350</w:t>
      </w:r>
      <w:r>
        <w:rPr>
          <w:rFonts w:ascii="Microsoft YaHei" w:eastAsia="Microsoft YaHei" w:hint="eastAsia"/>
          <w:b/>
          <w:spacing w:val="1"/>
          <w:w w:val="95"/>
          <w:sz w:val="21"/>
        </w:rPr>
        <w:t>  中药专业基础综合</w:t>
      </w:r>
      <w:r>
        <w:rPr>
          <w:spacing w:val="-10"/>
          <w:w w:val="95"/>
          <w:sz w:val="21"/>
        </w:rPr>
        <w:t>为中药学、中药分析、天然药物化学三门课程综合能力</w:t>
      </w:r>
      <w:r>
        <w:rPr>
          <w:spacing w:val="-12"/>
          <w:sz w:val="21"/>
        </w:rPr>
        <w:t>测试，满分为 </w:t>
      </w:r>
      <w:r>
        <w:rPr>
          <w:sz w:val="21"/>
        </w:rPr>
        <w:t>300</w:t>
      </w:r>
      <w:r>
        <w:rPr>
          <w:spacing w:val="-13"/>
          <w:sz w:val="21"/>
        </w:rPr>
        <w:t> 分，每门课程占 </w:t>
      </w:r>
      <w:r>
        <w:rPr>
          <w:rFonts w:ascii="Times New Roman" w:eastAsia="Times New Roman"/>
          <w:sz w:val="21"/>
        </w:rPr>
        <w:t>100 </w:t>
      </w:r>
      <w:r>
        <w:rPr>
          <w:spacing w:val="-3"/>
          <w:sz w:val="21"/>
        </w:rPr>
        <w:t>分，考试内容倾向基础内容。</w:t>
      </w:r>
    </w:p>
    <w:p>
      <w:pPr>
        <w:pStyle w:val="BodyText"/>
        <w:spacing w:line="350" w:lineRule="auto" w:before="40"/>
        <w:ind w:left="272" w:right="766" w:firstLine="422"/>
      </w:pPr>
      <w:r>
        <w:rPr>
          <w:rFonts w:ascii="Microsoft YaHei" w:eastAsia="Microsoft YaHei" w:hint="eastAsia"/>
          <w:b/>
          <w:spacing w:val="-3"/>
        </w:rPr>
        <w:t>（4）615</w:t>
      </w:r>
      <w:r>
        <w:rPr>
          <w:rFonts w:ascii="Microsoft YaHei" w:eastAsia="Microsoft YaHei" w:hint="eastAsia"/>
          <w:b/>
          <w:spacing w:val="-8"/>
        </w:rPr>
        <w:t> 药剂学综合</w:t>
      </w:r>
      <w:r>
        <w:rPr>
          <w:spacing w:val="-9"/>
        </w:rPr>
        <w:t>为有机化学、分析化学、物理化学、药剂学</w:t>
      </w:r>
      <w:r>
        <w:rPr>
          <w:spacing w:val="-3"/>
        </w:rPr>
        <w:t>（含生物药剂学与药物动力学</w:t>
      </w:r>
      <w:r>
        <w:rPr>
          <w:spacing w:val="-17"/>
        </w:rPr>
        <w:t>）</w:t>
      </w:r>
      <w:r>
        <w:rPr/>
        <w:t>四门</w:t>
      </w:r>
      <w:r>
        <w:rPr>
          <w:spacing w:val="-5"/>
        </w:rPr>
        <w:t>课程综合能力测试，满分为 </w:t>
      </w:r>
      <w:r>
        <w:rPr>
          <w:rFonts w:ascii="Times New Roman" w:eastAsia="Times New Roman"/>
        </w:rPr>
        <w:t>300 </w:t>
      </w:r>
      <w:r>
        <w:rPr>
          <w:spacing w:val="-4"/>
        </w:rPr>
        <w:t>分。有机和分析部分题型全部为客观题，每门课程占 </w:t>
      </w:r>
      <w:r>
        <w:rPr>
          <w:rFonts w:ascii="Times New Roman" w:eastAsia="Times New Roman"/>
        </w:rPr>
        <w:t>60 </w:t>
      </w:r>
      <w:r>
        <w:rPr>
          <w:spacing w:val="-3"/>
        </w:rPr>
        <w:t>分，其中单选题</w:t>
      </w:r>
    </w:p>
    <w:p>
      <w:pPr>
        <w:pStyle w:val="BodyText"/>
        <w:spacing w:line="446" w:lineRule="auto" w:before="108"/>
        <w:ind w:left="272" w:right="771"/>
      </w:pPr>
      <w:r>
        <w:rPr>
          <w:rFonts w:ascii="Times New Roman" w:eastAsia="Times New Roman"/>
        </w:rPr>
        <w:t>25 </w:t>
      </w:r>
      <w:r>
        <w:rPr>
          <w:spacing w:val="-25"/>
        </w:rPr>
        <w:t>道 </w:t>
      </w:r>
      <w:r>
        <w:rPr>
          <w:rFonts w:ascii="Times New Roman" w:eastAsia="Times New Roman"/>
        </w:rPr>
        <w:t>50 </w:t>
      </w:r>
      <w:r>
        <w:rPr>
          <w:spacing w:val="-13"/>
        </w:rPr>
        <w:t>分，多选题 </w:t>
      </w:r>
      <w:r>
        <w:rPr>
          <w:rFonts w:ascii="Times New Roman" w:eastAsia="Times New Roman"/>
        </w:rPr>
        <w:t>10 </w:t>
      </w:r>
      <w:r>
        <w:rPr>
          <w:spacing w:val="-25"/>
        </w:rPr>
        <w:t>道 </w:t>
      </w:r>
      <w:r>
        <w:rPr>
          <w:rFonts w:ascii="Times New Roman" w:eastAsia="Times New Roman"/>
        </w:rPr>
        <w:t>10 </w:t>
      </w:r>
      <w:r>
        <w:rPr>
          <w:spacing w:val="-11"/>
        </w:rPr>
        <w:t>分；物理化学占 </w:t>
      </w:r>
      <w:r>
        <w:rPr>
          <w:rFonts w:ascii="Times New Roman" w:eastAsia="Times New Roman"/>
        </w:rPr>
        <w:t>60 </w:t>
      </w:r>
      <w:r>
        <w:rPr>
          <w:spacing w:val="-7"/>
        </w:rPr>
        <w:t>分，药剂学</w:t>
      </w:r>
      <w:r>
        <w:rPr>
          <w:spacing w:val="-3"/>
        </w:rPr>
        <w:t>（含生物药剂学与药物动力学</w:t>
      </w:r>
      <w:r>
        <w:rPr>
          <w:spacing w:val="-15"/>
        </w:rPr>
        <w:t>）</w:t>
      </w:r>
      <w:r>
        <w:rPr>
          <w:spacing w:val="-25"/>
        </w:rPr>
        <w:t>占 </w:t>
      </w:r>
      <w:r>
        <w:rPr>
          <w:rFonts w:ascii="Times New Roman" w:eastAsia="Times New Roman"/>
        </w:rPr>
        <w:t>120 </w:t>
      </w:r>
      <w:r>
        <w:rPr>
          <w:spacing w:val="-6"/>
        </w:rPr>
        <w:t>分，题</w:t>
      </w:r>
      <w:r>
        <w:rPr>
          <w:spacing w:val="-4"/>
        </w:rPr>
        <w:t>型不限。</w:t>
      </w:r>
    </w:p>
    <w:p>
      <w:pPr>
        <w:pStyle w:val="Heading2"/>
        <w:spacing w:line="317" w:lineRule="exact"/>
      </w:pPr>
      <w:r>
        <w:rPr/>
        <w:t>十、学费及奖助学金体系</w:t>
      </w:r>
    </w:p>
    <w:p>
      <w:pPr>
        <w:pStyle w:val="ListParagraph"/>
        <w:numPr>
          <w:ilvl w:val="0"/>
          <w:numId w:val="7"/>
        </w:numPr>
        <w:tabs>
          <w:tab w:pos="908" w:val="left" w:leader="none"/>
        </w:tabs>
        <w:spacing w:line="240" w:lineRule="auto" w:before="112" w:after="0"/>
        <w:ind w:left="907" w:right="0" w:hanging="213"/>
        <w:jc w:val="left"/>
        <w:rPr>
          <w:rFonts w:ascii="Microsoft YaHei" w:eastAsia="Microsoft YaHei" w:hint="eastAsia"/>
          <w:b/>
          <w:sz w:val="21"/>
        </w:rPr>
      </w:pPr>
      <w:r>
        <w:rPr>
          <w:rFonts w:ascii="Microsoft YaHei" w:eastAsia="Microsoft YaHei" w:hint="eastAsia"/>
          <w:b/>
          <w:sz w:val="21"/>
        </w:rPr>
        <w:t>学费</w:t>
      </w:r>
    </w:p>
    <w:p>
      <w:pPr>
        <w:pStyle w:val="BodyText"/>
        <w:spacing w:line="446" w:lineRule="auto" w:before="180"/>
        <w:ind w:left="272" w:right="665" w:firstLine="420"/>
      </w:pPr>
      <w:r>
        <w:rPr>
          <w:spacing w:val="-7"/>
        </w:rPr>
        <w:t>根据《教育部 国家发展改革委 财政部关于深化研究生教育改革的意见</w:t>
      </w:r>
      <w:r>
        <w:rPr>
          <w:spacing w:val="-168"/>
        </w:rPr>
        <w:t>》</w:t>
      </w:r>
      <w:r>
        <w:rPr/>
        <w:t>（</w:t>
      </w:r>
      <w:r>
        <w:rPr>
          <w:spacing w:val="-3"/>
        </w:rPr>
        <w:t>教研</w:t>
      </w:r>
      <w:r>
        <w:rPr/>
        <w:t>[2013]1</w:t>
      </w:r>
      <w:r>
        <w:rPr>
          <w:spacing w:val="-23"/>
        </w:rPr>
        <w:t> 号</w:t>
      </w:r>
      <w:r>
        <w:rPr>
          <w:spacing w:val="-106"/>
        </w:rPr>
        <w:t>）</w:t>
      </w:r>
      <w:r>
        <w:rPr>
          <w:spacing w:val="-30"/>
        </w:rPr>
        <w:t>、《财政部、</w:t>
      </w:r>
      <w:r>
        <w:rPr>
          <w:spacing w:val="-12"/>
        </w:rPr>
        <w:t>教育部关于完善研究生教育投入机制的意见》(财教〔</w:t>
      </w:r>
      <w:r>
        <w:rPr/>
        <w:t>2013〕19</w:t>
      </w:r>
      <w:r>
        <w:rPr>
          <w:spacing w:val="-3"/>
        </w:rPr>
        <w:t> 号</w:t>
      </w:r>
      <w:r>
        <w:rPr/>
        <w:t>）</w:t>
      </w:r>
      <w:r>
        <w:rPr>
          <w:spacing w:val="-3"/>
        </w:rPr>
        <w:t>和《辽宁省财政厅、物价局、教育厅</w:t>
      </w:r>
      <w:r>
        <w:rPr>
          <w:spacing w:val="-9"/>
        </w:rPr>
        <w:t>关于完善研究生教育投入机制的实施意见》</w:t>
      </w:r>
      <w:r>
        <w:rPr>
          <w:spacing w:val="-3"/>
        </w:rPr>
        <w:t>（</w:t>
      </w:r>
      <w:r>
        <w:rPr>
          <w:spacing w:val="-2"/>
        </w:rPr>
        <w:t>辽财教</w:t>
      </w:r>
      <w:r>
        <w:rPr/>
        <w:t>[2013]505</w:t>
      </w:r>
      <w:r>
        <w:rPr>
          <w:spacing w:val="-19"/>
        </w:rPr>
        <w:t> 号</w:t>
      </w:r>
      <w:r>
        <w:rPr>
          <w:spacing w:val="-3"/>
        </w:rPr>
        <w:t>）</w:t>
      </w:r>
      <w:r>
        <w:rPr>
          <w:spacing w:val="-7"/>
        </w:rPr>
        <w:t>等文件精神，从 </w:t>
      </w:r>
      <w:r>
        <w:rPr/>
        <w:t>2014</w:t>
      </w:r>
      <w:r>
        <w:rPr>
          <w:spacing w:val="-7"/>
        </w:rPr>
        <w:t> 年起，我校将向</w:t>
      </w:r>
      <w:r>
        <w:rPr>
          <w:spacing w:val="-6"/>
        </w:rPr>
        <w:t>所有纳入全国研究生招生计划的新入学研究生收取学费。我校 </w:t>
      </w:r>
      <w:r>
        <w:rPr/>
        <w:t>2019</w:t>
      </w:r>
      <w:r>
        <w:rPr>
          <w:spacing w:val="-9"/>
        </w:rPr>
        <w:t> 级硕士研究生学费标准为 </w:t>
      </w:r>
      <w:r>
        <w:rPr/>
        <w:t>8000</w:t>
      </w:r>
      <w:r>
        <w:rPr>
          <w:spacing w:val="-13"/>
        </w:rPr>
        <w:t> 元</w:t>
      </w:r>
      <w:r>
        <w:rPr/>
        <w:t>/学</w:t>
      </w:r>
    </w:p>
    <w:p>
      <w:pPr>
        <w:spacing w:after="0" w:line="446" w:lineRule="auto"/>
        <w:sectPr>
          <w:pgSz w:w="11910" w:h="16840"/>
          <w:pgMar w:header="0" w:footer="854" w:top="1100" w:bottom="1040" w:left="860" w:right="360"/>
        </w:sectPr>
      </w:pPr>
    </w:p>
    <w:p>
      <w:pPr>
        <w:spacing w:line="283" w:lineRule="auto" w:before="56" w:after="17"/>
        <w:ind w:left="695" w:right="6734" w:hanging="423"/>
        <w:jc w:val="left"/>
        <w:rPr>
          <w:rFonts w:ascii="Microsoft YaHei" w:hAnsi="Microsoft YaHei" w:eastAsia="Microsoft YaHei" w:hint="eastAsia"/>
          <w:b/>
          <w:sz w:val="21"/>
        </w:rPr>
      </w:pPr>
      <w:r>
        <w:rPr/>
        <w:drawing>
          <wp:anchor distT="0" distB="0" distL="0" distR="0" allowOverlap="1" layoutInCell="1" locked="0" behindDoc="1" simplePos="0" relativeHeight="248471552">
            <wp:simplePos x="0" y="0"/>
            <wp:positionH relativeFrom="page">
              <wp:posOffset>6388480</wp:posOffset>
            </wp:positionH>
            <wp:positionV relativeFrom="paragraph">
              <wp:posOffset>808227</wp:posOffset>
            </wp:positionV>
            <wp:extent cx="59721" cy="103727"/>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72576">
            <wp:simplePos x="0" y="0"/>
            <wp:positionH relativeFrom="page">
              <wp:posOffset>6422009</wp:posOffset>
            </wp:positionH>
            <wp:positionV relativeFrom="paragraph">
              <wp:posOffset>1228851</wp:posOffset>
            </wp:positionV>
            <wp:extent cx="59721" cy="103727"/>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73600">
            <wp:simplePos x="0" y="0"/>
            <wp:positionH relativeFrom="page">
              <wp:posOffset>6422009</wp:posOffset>
            </wp:positionH>
            <wp:positionV relativeFrom="paragraph">
              <wp:posOffset>1651000</wp:posOffset>
            </wp:positionV>
            <wp:extent cx="59721" cy="103727"/>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74624">
            <wp:simplePos x="0" y="0"/>
            <wp:positionH relativeFrom="page">
              <wp:posOffset>6455536</wp:posOffset>
            </wp:positionH>
            <wp:positionV relativeFrom="paragraph">
              <wp:posOffset>1861311</wp:posOffset>
            </wp:positionV>
            <wp:extent cx="59721" cy="103727"/>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75648">
            <wp:simplePos x="0" y="0"/>
            <wp:positionH relativeFrom="page">
              <wp:posOffset>6289421</wp:posOffset>
            </wp:positionH>
            <wp:positionV relativeFrom="paragraph">
              <wp:posOffset>2073147</wp:posOffset>
            </wp:positionV>
            <wp:extent cx="59721" cy="103727"/>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0" cstate="print"/>
                    <a:stretch>
                      <a:fillRect/>
                    </a:stretch>
                  </pic:blipFill>
                  <pic:spPr>
                    <a:xfrm>
                      <a:off x="0" y="0"/>
                      <a:ext cx="59721" cy="103727"/>
                    </a:xfrm>
                    <a:prstGeom prst="rect">
                      <a:avLst/>
                    </a:prstGeom>
                  </pic:spPr>
                </pic:pic>
              </a:graphicData>
            </a:graphic>
          </wp:anchor>
        </w:drawing>
      </w:r>
      <w:r>
        <w:rPr>
          <w:sz w:val="21"/>
        </w:rPr>
        <w:t>年•生，具体以省物价局审批文件为准。</w:t>
      </w:r>
      <w:r>
        <w:rPr>
          <w:rFonts w:ascii="Microsoft YaHei" w:hAnsi="Microsoft YaHei" w:eastAsia="Microsoft YaHei" w:hint="eastAsia"/>
          <w:b/>
          <w:sz w:val="21"/>
        </w:rPr>
        <w:t>2.奖助学金体系</w:t>
      </w:r>
    </w:p>
    <w:tbl>
      <w:tblPr>
        <w:tblW w:w="0" w:type="auto"/>
        <w:jc w:val="left"/>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16"/>
        <w:gridCol w:w="2410"/>
        <w:gridCol w:w="2127"/>
        <w:gridCol w:w="2552"/>
        <w:gridCol w:w="1133"/>
      </w:tblGrid>
      <w:tr>
        <w:trPr>
          <w:trHeight w:val="311" w:hRule="atLeast"/>
        </w:trPr>
        <w:tc>
          <w:tcPr>
            <w:tcW w:w="1116" w:type="dxa"/>
          </w:tcPr>
          <w:p>
            <w:pPr>
              <w:pStyle w:val="TableParagraph"/>
              <w:spacing w:line="291" w:lineRule="exact"/>
              <w:ind w:left="136"/>
              <w:rPr>
                <w:rFonts w:ascii="Microsoft JhengHei" w:eastAsia="Microsoft JhengHei" w:hint="eastAsia"/>
                <w:b/>
                <w:sz w:val="21"/>
              </w:rPr>
            </w:pPr>
            <w:r>
              <w:rPr>
                <w:rFonts w:ascii="Microsoft JhengHei" w:eastAsia="Microsoft JhengHei" w:hint="eastAsia"/>
                <w:b/>
                <w:sz w:val="21"/>
              </w:rPr>
              <w:t>奖项名称</w:t>
            </w:r>
          </w:p>
        </w:tc>
        <w:tc>
          <w:tcPr>
            <w:tcW w:w="4537" w:type="dxa"/>
            <w:gridSpan w:val="2"/>
          </w:tcPr>
          <w:p>
            <w:pPr>
              <w:pStyle w:val="TableParagraph"/>
              <w:spacing w:line="291" w:lineRule="exact"/>
              <w:ind w:left="1828" w:right="1809"/>
              <w:jc w:val="center"/>
              <w:rPr>
                <w:rFonts w:ascii="Microsoft JhengHei" w:eastAsia="Microsoft JhengHei" w:hint="eastAsia"/>
                <w:b/>
                <w:sz w:val="21"/>
              </w:rPr>
            </w:pPr>
            <w:r>
              <w:rPr>
                <w:rFonts w:ascii="Microsoft JhengHei" w:eastAsia="Microsoft JhengHei" w:hint="eastAsia"/>
                <w:b/>
                <w:sz w:val="21"/>
              </w:rPr>
              <w:t>奖励对象</w:t>
            </w:r>
          </w:p>
        </w:tc>
        <w:tc>
          <w:tcPr>
            <w:tcW w:w="2552" w:type="dxa"/>
          </w:tcPr>
          <w:p>
            <w:pPr>
              <w:pStyle w:val="TableParagraph"/>
              <w:spacing w:line="291" w:lineRule="exact"/>
              <w:ind w:left="1043" w:right="1028"/>
              <w:jc w:val="center"/>
              <w:rPr>
                <w:rFonts w:ascii="Microsoft JhengHei" w:eastAsia="Microsoft JhengHei" w:hint="eastAsia"/>
                <w:b/>
                <w:sz w:val="21"/>
              </w:rPr>
            </w:pPr>
            <w:r>
              <w:rPr>
                <w:rFonts w:ascii="Microsoft JhengHei" w:eastAsia="Microsoft JhengHei" w:hint="eastAsia"/>
                <w:b/>
                <w:sz w:val="21"/>
              </w:rPr>
              <w:t>金额</w:t>
            </w:r>
          </w:p>
        </w:tc>
        <w:tc>
          <w:tcPr>
            <w:tcW w:w="1133" w:type="dxa"/>
          </w:tcPr>
          <w:p>
            <w:pPr>
              <w:pStyle w:val="TableParagraph"/>
              <w:spacing w:line="291" w:lineRule="exact"/>
              <w:ind w:right="122"/>
              <w:jc w:val="right"/>
              <w:rPr>
                <w:rFonts w:ascii="Microsoft JhengHei" w:eastAsia="Microsoft JhengHei" w:hint="eastAsia"/>
                <w:b/>
                <w:sz w:val="21"/>
              </w:rPr>
            </w:pPr>
            <w:r>
              <w:rPr>
                <w:rFonts w:ascii="Microsoft JhengHei" w:eastAsia="Microsoft JhengHei" w:hint="eastAsia"/>
                <w:b/>
                <w:sz w:val="21"/>
              </w:rPr>
              <w:t>获奖比例</w:t>
            </w:r>
          </w:p>
        </w:tc>
      </w:tr>
      <w:tr>
        <w:trPr>
          <w:trHeight w:val="313" w:hRule="atLeast"/>
        </w:trPr>
        <w:tc>
          <w:tcPr>
            <w:tcW w:w="1116" w:type="dxa"/>
            <w:vMerge w:val="restart"/>
          </w:tcPr>
          <w:p>
            <w:pPr>
              <w:pStyle w:val="TableParagraph"/>
              <w:rPr>
                <w:rFonts w:ascii="Microsoft YaHei"/>
                <w:b/>
                <w:sz w:val="20"/>
              </w:rPr>
            </w:pPr>
          </w:p>
          <w:p>
            <w:pPr>
              <w:pStyle w:val="TableParagraph"/>
              <w:rPr>
                <w:rFonts w:ascii="Microsoft YaHei"/>
                <w:b/>
                <w:sz w:val="20"/>
              </w:rPr>
            </w:pPr>
          </w:p>
          <w:p>
            <w:pPr>
              <w:pStyle w:val="TableParagraph"/>
              <w:spacing w:before="16"/>
              <w:rPr>
                <w:rFonts w:ascii="Microsoft YaHei"/>
                <w:b/>
                <w:sz w:val="15"/>
              </w:rPr>
            </w:pPr>
          </w:p>
          <w:p>
            <w:pPr>
              <w:pStyle w:val="TableParagraph"/>
              <w:spacing w:line="278" w:lineRule="auto"/>
              <w:ind w:left="136" w:right="115"/>
              <w:rPr>
                <w:sz w:val="21"/>
              </w:rPr>
            </w:pPr>
            <w:r>
              <w:rPr>
                <w:sz w:val="21"/>
              </w:rPr>
              <w:t>全日制博士研究生</w:t>
            </w:r>
          </w:p>
        </w:tc>
        <w:tc>
          <w:tcPr>
            <w:tcW w:w="4537" w:type="dxa"/>
            <w:gridSpan w:val="2"/>
          </w:tcPr>
          <w:p>
            <w:pPr>
              <w:pStyle w:val="TableParagraph"/>
              <w:spacing w:line="269" w:lineRule="exact" w:before="24"/>
              <w:ind w:left="107"/>
              <w:rPr>
                <w:sz w:val="21"/>
              </w:rPr>
            </w:pPr>
            <w:r>
              <w:rPr>
                <w:sz w:val="21"/>
              </w:rPr>
              <w:t>研究生国家奖学金</w:t>
            </w:r>
          </w:p>
        </w:tc>
        <w:tc>
          <w:tcPr>
            <w:tcW w:w="2552" w:type="dxa"/>
          </w:tcPr>
          <w:p>
            <w:pPr>
              <w:pStyle w:val="TableParagraph"/>
              <w:spacing w:line="269" w:lineRule="exact" w:before="24"/>
              <w:ind w:left="107"/>
              <w:rPr>
                <w:sz w:val="21"/>
              </w:rPr>
            </w:pPr>
            <w:r>
              <w:rPr>
                <w:sz w:val="21"/>
              </w:rPr>
              <w:t>30000 元/人/年</w:t>
            </w:r>
          </w:p>
        </w:tc>
        <w:tc>
          <w:tcPr>
            <w:tcW w:w="1133" w:type="dxa"/>
          </w:tcPr>
          <w:p>
            <w:pPr>
              <w:pStyle w:val="TableParagraph"/>
              <w:spacing w:line="269" w:lineRule="exact" w:before="24"/>
              <w:ind w:left="334" w:right="316"/>
              <w:jc w:val="center"/>
              <w:rPr>
                <w:sz w:val="21"/>
              </w:rPr>
            </w:pPr>
            <w:r>
              <w:rPr>
                <w:sz w:val="21"/>
              </w:rPr>
              <w:t>8</w:t>
            </w:r>
          </w:p>
        </w:tc>
      </w:tr>
      <w:tr>
        <w:trPr>
          <w:trHeight w:val="311" w:hRule="atLeast"/>
        </w:trPr>
        <w:tc>
          <w:tcPr>
            <w:tcW w:w="1116" w:type="dxa"/>
            <w:vMerge/>
            <w:tcBorders>
              <w:top w:val="nil"/>
            </w:tcBorders>
          </w:tcPr>
          <w:p>
            <w:pPr>
              <w:rPr>
                <w:sz w:val="2"/>
                <w:szCs w:val="2"/>
              </w:rPr>
            </w:pPr>
          </w:p>
        </w:tc>
        <w:tc>
          <w:tcPr>
            <w:tcW w:w="2410" w:type="dxa"/>
            <w:vMerge w:val="restart"/>
          </w:tcPr>
          <w:p>
            <w:pPr>
              <w:pStyle w:val="TableParagraph"/>
              <w:spacing w:before="5"/>
              <w:rPr>
                <w:rFonts w:ascii="Microsoft YaHei"/>
                <w:b/>
                <w:sz w:val="28"/>
              </w:rPr>
            </w:pPr>
          </w:p>
          <w:p>
            <w:pPr>
              <w:pStyle w:val="TableParagraph"/>
              <w:ind w:left="107"/>
              <w:rPr>
                <w:sz w:val="21"/>
              </w:rPr>
            </w:pPr>
            <w:r>
              <w:rPr>
                <w:sz w:val="21"/>
              </w:rPr>
              <w:t>研究生新生学业奖学金</w:t>
            </w:r>
          </w:p>
        </w:tc>
        <w:tc>
          <w:tcPr>
            <w:tcW w:w="2127" w:type="dxa"/>
            <w:vMerge w:val="restart"/>
          </w:tcPr>
          <w:p>
            <w:pPr>
              <w:pStyle w:val="TableParagraph"/>
              <w:spacing w:before="3"/>
              <w:rPr>
                <w:rFonts w:ascii="Microsoft YaHei"/>
                <w:b/>
                <w:sz w:val="10"/>
              </w:rPr>
            </w:pPr>
          </w:p>
          <w:p>
            <w:pPr>
              <w:pStyle w:val="TableParagraph"/>
              <w:ind w:left="107"/>
              <w:rPr>
                <w:sz w:val="21"/>
              </w:rPr>
            </w:pPr>
            <w:r>
              <w:rPr>
                <w:sz w:val="21"/>
              </w:rPr>
              <w:t>申请考核、硕博连读</w:t>
            </w:r>
          </w:p>
        </w:tc>
        <w:tc>
          <w:tcPr>
            <w:tcW w:w="2552" w:type="dxa"/>
          </w:tcPr>
          <w:p>
            <w:pPr>
              <w:pStyle w:val="TableParagraph"/>
              <w:spacing w:line="269" w:lineRule="exact" w:before="22"/>
              <w:ind w:left="107"/>
              <w:rPr>
                <w:sz w:val="21"/>
              </w:rPr>
            </w:pPr>
            <w:r>
              <w:rPr>
                <w:sz w:val="21"/>
              </w:rPr>
              <w:t>一等：10000 元/人/年</w:t>
            </w:r>
          </w:p>
        </w:tc>
        <w:tc>
          <w:tcPr>
            <w:tcW w:w="1133" w:type="dxa"/>
          </w:tcPr>
          <w:p>
            <w:pPr>
              <w:pStyle w:val="TableParagraph"/>
              <w:spacing w:before="17"/>
              <w:ind w:left="329" w:right="317"/>
              <w:jc w:val="center"/>
              <w:rPr>
                <w:sz w:val="21"/>
              </w:rPr>
            </w:pPr>
            <w:r>
              <w:rPr>
                <w:spacing w:val="2"/>
                <w:position w:val="1"/>
                <w:sz w:val="21"/>
              </w:rPr>
              <w:t>50 </w:t>
            </w:r>
            <w:r>
              <w:rPr>
                <w:spacing w:val="5"/>
                <w:w w:val="100"/>
                <w:sz w:val="21"/>
              </w:rPr>
              <w:drawing>
                <wp:inline distT="0" distB="0" distL="0" distR="0">
                  <wp:extent cx="60325" cy="104775"/>
                  <wp:effectExtent l="0" t="0" r="0" b="0"/>
                  <wp:docPr id="15" name="image3.png"/>
                  <wp:cNvGraphicFramePr>
                    <a:graphicFrameLocks noChangeAspect="1"/>
                  </wp:cNvGraphicFramePr>
                  <a:graphic>
                    <a:graphicData uri="http://schemas.openxmlformats.org/drawingml/2006/picture">
                      <pic:pic>
                        <pic:nvPicPr>
                          <pic:cNvPr id="16" name="image3.png"/>
                          <pic:cNvPicPr/>
                        </pic:nvPicPr>
                        <pic:blipFill>
                          <a:blip r:embed="rId10" cstate="print"/>
                          <a:stretch>
                            <a:fillRect/>
                          </a:stretch>
                        </pic:blipFill>
                        <pic:spPr>
                          <a:xfrm>
                            <a:off x="0" y="0"/>
                            <a:ext cx="60325" cy="104775"/>
                          </a:xfrm>
                          <a:prstGeom prst="rect">
                            <a:avLst/>
                          </a:prstGeom>
                        </pic:spPr>
                      </pic:pic>
                    </a:graphicData>
                  </a:graphic>
                </wp:inline>
              </w:drawing>
            </w:r>
            <w:r>
              <w:rPr>
                <w:spacing w:val="5"/>
                <w:w w:val="100"/>
                <w:sz w:val="21"/>
              </w:rPr>
            </w:r>
          </w:p>
        </w:tc>
      </w:tr>
      <w:tr>
        <w:trPr>
          <w:trHeight w:val="311"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2"/>
              <w:ind w:left="107"/>
              <w:rPr>
                <w:sz w:val="21"/>
              </w:rPr>
            </w:pPr>
            <w:r>
              <w:rPr>
                <w:sz w:val="21"/>
              </w:rPr>
              <w:t>二等：5000 元/人/年</w:t>
            </w:r>
          </w:p>
        </w:tc>
        <w:tc>
          <w:tcPr>
            <w:tcW w:w="1133" w:type="dxa"/>
          </w:tcPr>
          <w:p>
            <w:pPr>
              <w:pStyle w:val="TableParagraph"/>
              <w:spacing w:line="269" w:lineRule="exact" w:before="22"/>
              <w:ind w:left="334" w:right="316"/>
              <w:jc w:val="center"/>
              <w:rPr>
                <w:sz w:val="21"/>
              </w:rPr>
            </w:pPr>
            <w:r>
              <w:rPr>
                <w:sz w:val="21"/>
              </w:rPr>
              <w:t>50</w:t>
            </w:r>
          </w:p>
        </w:tc>
      </w:tr>
      <w:tr>
        <w:trPr>
          <w:trHeight w:val="313"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val="restart"/>
          </w:tcPr>
          <w:p>
            <w:pPr>
              <w:pStyle w:val="TableParagraph"/>
              <w:spacing w:before="6"/>
              <w:rPr>
                <w:rFonts w:ascii="Microsoft YaHei"/>
                <w:b/>
                <w:sz w:val="10"/>
              </w:rPr>
            </w:pPr>
          </w:p>
          <w:p>
            <w:pPr>
              <w:pStyle w:val="TableParagraph"/>
              <w:ind w:left="107"/>
              <w:rPr>
                <w:sz w:val="21"/>
              </w:rPr>
            </w:pPr>
            <w:r>
              <w:rPr>
                <w:sz w:val="21"/>
              </w:rPr>
              <w:t>普通招考</w:t>
            </w:r>
          </w:p>
        </w:tc>
        <w:tc>
          <w:tcPr>
            <w:tcW w:w="2552" w:type="dxa"/>
          </w:tcPr>
          <w:p>
            <w:pPr>
              <w:pStyle w:val="TableParagraph"/>
              <w:spacing w:line="269" w:lineRule="exact" w:before="25"/>
              <w:ind w:left="107"/>
              <w:rPr>
                <w:sz w:val="21"/>
              </w:rPr>
            </w:pPr>
            <w:r>
              <w:rPr>
                <w:sz w:val="21"/>
              </w:rPr>
              <w:t>一等：10000 元/人/年</w:t>
            </w:r>
          </w:p>
        </w:tc>
        <w:tc>
          <w:tcPr>
            <w:tcW w:w="1133" w:type="dxa"/>
          </w:tcPr>
          <w:p>
            <w:pPr>
              <w:pStyle w:val="TableParagraph"/>
              <w:spacing w:line="264" w:lineRule="exact" w:before="30"/>
              <w:ind w:left="329" w:right="317"/>
              <w:jc w:val="center"/>
              <w:rPr>
                <w:sz w:val="21"/>
              </w:rPr>
            </w:pPr>
            <w:r>
              <w:rPr>
                <w:spacing w:val="2"/>
                <w:sz w:val="21"/>
              </w:rPr>
              <w:t>40 </w:t>
            </w:r>
            <w:r>
              <w:rPr>
                <w:spacing w:val="5"/>
                <w:w w:val="100"/>
                <w:sz w:val="21"/>
              </w:rPr>
              <w:drawing>
                <wp:inline distT="0" distB="0" distL="0" distR="0">
                  <wp:extent cx="60325" cy="104775"/>
                  <wp:effectExtent l="0" t="0" r="0" b="0"/>
                  <wp:docPr id="17" name="image3.png"/>
                  <wp:cNvGraphicFramePr>
                    <a:graphicFrameLocks noChangeAspect="1"/>
                  </wp:cNvGraphicFramePr>
                  <a:graphic>
                    <a:graphicData uri="http://schemas.openxmlformats.org/drawingml/2006/picture">
                      <pic:pic>
                        <pic:nvPicPr>
                          <pic:cNvPr id="18" name="image3.png"/>
                          <pic:cNvPicPr/>
                        </pic:nvPicPr>
                        <pic:blipFill>
                          <a:blip r:embed="rId10" cstate="print"/>
                          <a:stretch>
                            <a:fillRect/>
                          </a:stretch>
                        </pic:blipFill>
                        <pic:spPr>
                          <a:xfrm>
                            <a:off x="0" y="0"/>
                            <a:ext cx="60325" cy="104775"/>
                          </a:xfrm>
                          <a:prstGeom prst="rect">
                            <a:avLst/>
                          </a:prstGeom>
                        </pic:spPr>
                      </pic:pic>
                    </a:graphicData>
                  </a:graphic>
                </wp:inline>
              </w:drawing>
            </w:r>
            <w:r>
              <w:rPr>
                <w:spacing w:val="5"/>
                <w:w w:val="100"/>
                <w:sz w:val="21"/>
              </w:rPr>
            </w:r>
          </w:p>
        </w:tc>
      </w:tr>
      <w:tr>
        <w:trPr>
          <w:trHeight w:val="311"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2"/>
              <w:ind w:left="107"/>
              <w:rPr>
                <w:sz w:val="21"/>
              </w:rPr>
            </w:pPr>
            <w:r>
              <w:rPr>
                <w:sz w:val="21"/>
              </w:rPr>
              <w:t>二等：5000 元/人/年</w:t>
            </w:r>
          </w:p>
        </w:tc>
        <w:tc>
          <w:tcPr>
            <w:tcW w:w="1133" w:type="dxa"/>
          </w:tcPr>
          <w:p>
            <w:pPr>
              <w:pStyle w:val="TableParagraph"/>
              <w:spacing w:line="269" w:lineRule="exact" w:before="22"/>
              <w:ind w:left="334" w:right="316"/>
              <w:jc w:val="center"/>
              <w:rPr>
                <w:sz w:val="21"/>
              </w:rPr>
            </w:pPr>
            <w:r>
              <w:rPr>
                <w:sz w:val="21"/>
              </w:rPr>
              <w:t>40</w:t>
            </w:r>
          </w:p>
        </w:tc>
      </w:tr>
      <w:tr>
        <w:trPr>
          <w:trHeight w:val="311"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2"/>
              <w:ind w:left="107"/>
              <w:rPr>
                <w:sz w:val="21"/>
              </w:rPr>
            </w:pPr>
            <w:r>
              <w:rPr>
                <w:sz w:val="21"/>
              </w:rPr>
              <w:t>研究生国家助学金</w:t>
            </w:r>
          </w:p>
        </w:tc>
        <w:tc>
          <w:tcPr>
            <w:tcW w:w="2552" w:type="dxa"/>
          </w:tcPr>
          <w:p>
            <w:pPr>
              <w:pStyle w:val="TableParagraph"/>
              <w:spacing w:line="269" w:lineRule="exact" w:before="22"/>
              <w:ind w:left="107"/>
              <w:rPr>
                <w:sz w:val="21"/>
              </w:rPr>
            </w:pPr>
            <w:r>
              <w:rPr>
                <w:sz w:val="21"/>
              </w:rPr>
              <w:t>25000 元/人/年</w:t>
            </w:r>
          </w:p>
        </w:tc>
        <w:tc>
          <w:tcPr>
            <w:tcW w:w="1133" w:type="dxa"/>
          </w:tcPr>
          <w:p>
            <w:pPr>
              <w:pStyle w:val="TableParagraph"/>
              <w:spacing w:line="269" w:lineRule="exact" w:before="22"/>
              <w:ind w:left="354"/>
              <w:rPr>
                <w:sz w:val="21"/>
              </w:rPr>
            </w:pPr>
            <w:r>
              <w:rPr>
                <w:sz w:val="21"/>
              </w:rPr>
              <w:t>100</w:t>
            </w:r>
          </w:p>
        </w:tc>
      </w:tr>
      <w:tr>
        <w:trPr>
          <w:trHeight w:val="313"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5"/>
              <w:ind w:left="107"/>
              <w:rPr>
                <w:sz w:val="21"/>
              </w:rPr>
            </w:pPr>
            <w:r>
              <w:rPr>
                <w:sz w:val="21"/>
              </w:rPr>
              <w:t>博士企业奖助学金</w:t>
            </w:r>
          </w:p>
        </w:tc>
        <w:tc>
          <w:tcPr>
            <w:tcW w:w="2552" w:type="dxa"/>
          </w:tcPr>
          <w:p>
            <w:pPr>
              <w:pStyle w:val="TableParagraph"/>
              <w:spacing w:line="269" w:lineRule="exact" w:before="25"/>
              <w:ind w:left="107"/>
              <w:rPr>
                <w:sz w:val="21"/>
              </w:rPr>
            </w:pPr>
            <w:r>
              <w:rPr>
                <w:sz w:val="21"/>
              </w:rPr>
              <w:t>1000 元/人-12000 元/人</w:t>
            </w:r>
          </w:p>
        </w:tc>
        <w:tc>
          <w:tcPr>
            <w:tcW w:w="1133" w:type="dxa"/>
          </w:tcPr>
          <w:p>
            <w:pPr>
              <w:pStyle w:val="TableParagraph"/>
              <w:spacing w:line="269" w:lineRule="exact" w:before="25"/>
              <w:ind w:right="178"/>
              <w:jc w:val="right"/>
              <w:rPr>
                <w:sz w:val="21"/>
              </w:rPr>
            </w:pPr>
            <w:r>
              <w:rPr>
                <w:sz w:val="21"/>
              </w:rPr>
              <w:t>10左右</w:t>
            </w:r>
          </w:p>
        </w:tc>
      </w:tr>
      <w:tr>
        <w:trPr>
          <w:trHeight w:val="311"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2"/>
              <w:ind w:left="107"/>
              <w:rPr>
                <w:sz w:val="21"/>
              </w:rPr>
            </w:pPr>
            <w:r>
              <w:rPr>
                <w:sz w:val="21"/>
              </w:rPr>
              <w:t>优秀生源奖学金</w:t>
            </w:r>
          </w:p>
        </w:tc>
        <w:tc>
          <w:tcPr>
            <w:tcW w:w="2552" w:type="dxa"/>
          </w:tcPr>
          <w:p>
            <w:pPr>
              <w:pStyle w:val="TableParagraph"/>
              <w:spacing w:line="269" w:lineRule="exact" w:before="22"/>
              <w:ind w:left="107"/>
              <w:rPr>
                <w:sz w:val="21"/>
              </w:rPr>
            </w:pPr>
            <w:r>
              <w:rPr>
                <w:sz w:val="21"/>
              </w:rPr>
              <w:t>10000 元/人</w:t>
            </w:r>
          </w:p>
        </w:tc>
        <w:tc>
          <w:tcPr>
            <w:tcW w:w="1133" w:type="dxa"/>
          </w:tcPr>
          <w:p>
            <w:pPr>
              <w:pStyle w:val="TableParagraph"/>
              <w:spacing w:line="269" w:lineRule="exact" w:before="22"/>
              <w:ind w:right="161"/>
              <w:jc w:val="right"/>
              <w:rPr>
                <w:sz w:val="21"/>
              </w:rPr>
            </w:pPr>
            <w:r>
              <w:rPr>
                <w:sz w:val="21"/>
              </w:rPr>
              <w:t>实际人数</w:t>
            </w:r>
          </w:p>
        </w:tc>
      </w:tr>
      <w:tr>
        <w:trPr>
          <w:trHeight w:val="311" w:hRule="atLeast"/>
        </w:trPr>
        <w:tc>
          <w:tcPr>
            <w:tcW w:w="1116" w:type="dxa"/>
            <w:vMerge w:val="restart"/>
          </w:tcPr>
          <w:p>
            <w:pPr>
              <w:pStyle w:val="TableParagraph"/>
              <w:rPr>
                <w:rFonts w:ascii="Microsoft YaHei"/>
                <w:b/>
                <w:sz w:val="20"/>
              </w:rPr>
            </w:pPr>
          </w:p>
          <w:p>
            <w:pPr>
              <w:pStyle w:val="TableParagraph"/>
              <w:spacing w:before="15"/>
              <w:rPr>
                <w:rFonts w:ascii="Microsoft YaHei"/>
                <w:b/>
                <w:sz w:val="26"/>
              </w:rPr>
            </w:pPr>
          </w:p>
          <w:p>
            <w:pPr>
              <w:pStyle w:val="TableParagraph"/>
              <w:spacing w:line="278" w:lineRule="auto"/>
              <w:ind w:left="136" w:right="115"/>
              <w:rPr>
                <w:sz w:val="21"/>
              </w:rPr>
            </w:pPr>
            <w:r>
              <w:rPr>
                <w:sz w:val="21"/>
              </w:rPr>
              <w:t>全日制硕士研究生</w:t>
            </w:r>
          </w:p>
        </w:tc>
        <w:tc>
          <w:tcPr>
            <w:tcW w:w="4537" w:type="dxa"/>
            <w:gridSpan w:val="2"/>
          </w:tcPr>
          <w:p>
            <w:pPr>
              <w:pStyle w:val="TableParagraph"/>
              <w:spacing w:line="269" w:lineRule="exact" w:before="22"/>
              <w:ind w:left="107"/>
              <w:rPr>
                <w:sz w:val="21"/>
              </w:rPr>
            </w:pPr>
            <w:r>
              <w:rPr>
                <w:sz w:val="21"/>
              </w:rPr>
              <w:t>研究生国家奖学金</w:t>
            </w:r>
          </w:p>
        </w:tc>
        <w:tc>
          <w:tcPr>
            <w:tcW w:w="2552" w:type="dxa"/>
          </w:tcPr>
          <w:p>
            <w:pPr>
              <w:pStyle w:val="TableParagraph"/>
              <w:spacing w:line="269" w:lineRule="exact" w:before="22"/>
              <w:ind w:left="107"/>
              <w:rPr>
                <w:sz w:val="21"/>
              </w:rPr>
            </w:pPr>
            <w:r>
              <w:rPr>
                <w:sz w:val="21"/>
              </w:rPr>
              <w:t>20000 元/人/年</w:t>
            </w:r>
          </w:p>
        </w:tc>
        <w:tc>
          <w:tcPr>
            <w:tcW w:w="1133" w:type="dxa"/>
          </w:tcPr>
          <w:p>
            <w:pPr>
              <w:pStyle w:val="TableParagraph"/>
              <w:spacing w:line="269" w:lineRule="exact" w:before="22"/>
              <w:ind w:left="334" w:right="316"/>
              <w:jc w:val="center"/>
              <w:rPr>
                <w:sz w:val="21"/>
              </w:rPr>
            </w:pPr>
            <w:r>
              <w:rPr>
                <w:sz w:val="21"/>
              </w:rPr>
              <w:t>4</w:t>
            </w:r>
          </w:p>
        </w:tc>
      </w:tr>
      <w:tr>
        <w:trPr>
          <w:trHeight w:val="313" w:hRule="atLeast"/>
        </w:trPr>
        <w:tc>
          <w:tcPr>
            <w:tcW w:w="1116" w:type="dxa"/>
            <w:vMerge/>
            <w:tcBorders>
              <w:top w:val="nil"/>
            </w:tcBorders>
          </w:tcPr>
          <w:p>
            <w:pPr>
              <w:rPr>
                <w:sz w:val="2"/>
                <w:szCs w:val="2"/>
              </w:rPr>
            </w:pPr>
          </w:p>
        </w:tc>
        <w:tc>
          <w:tcPr>
            <w:tcW w:w="2410" w:type="dxa"/>
            <w:vMerge w:val="restart"/>
          </w:tcPr>
          <w:p>
            <w:pPr>
              <w:pStyle w:val="TableParagraph"/>
              <w:spacing w:before="6"/>
              <w:rPr>
                <w:rFonts w:ascii="Microsoft YaHei"/>
                <w:b/>
                <w:sz w:val="19"/>
              </w:rPr>
            </w:pPr>
          </w:p>
          <w:p>
            <w:pPr>
              <w:pStyle w:val="TableParagraph"/>
              <w:ind w:left="107"/>
              <w:rPr>
                <w:sz w:val="21"/>
              </w:rPr>
            </w:pPr>
            <w:r>
              <w:rPr>
                <w:sz w:val="21"/>
              </w:rPr>
              <w:t>研究生新生学业奖学金</w:t>
            </w:r>
          </w:p>
        </w:tc>
        <w:tc>
          <w:tcPr>
            <w:tcW w:w="2127" w:type="dxa"/>
          </w:tcPr>
          <w:p>
            <w:pPr>
              <w:pStyle w:val="TableParagraph"/>
              <w:spacing w:line="269" w:lineRule="exact" w:before="24"/>
              <w:ind w:left="107"/>
              <w:rPr>
                <w:sz w:val="21"/>
              </w:rPr>
            </w:pPr>
            <w:r>
              <w:rPr>
                <w:sz w:val="21"/>
              </w:rPr>
              <w:t>推荐免试</w:t>
            </w:r>
          </w:p>
        </w:tc>
        <w:tc>
          <w:tcPr>
            <w:tcW w:w="2552" w:type="dxa"/>
          </w:tcPr>
          <w:p>
            <w:pPr>
              <w:pStyle w:val="TableParagraph"/>
              <w:spacing w:line="269" w:lineRule="exact" w:before="24"/>
              <w:ind w:left="107"/>
              <w:rPr>
                <w:sz w:val="21"/>
              </w:rPr>
            </w:pPr>
            <w:r>
              <w:rPr>
                <w:sz w:val="21"/>
              </w:rPr>
              <w:t>一等：8000 元/人/年</w:t>
            </w:r>
          </w:p>
        </w:tc>
        <w:tc>
          <w:tcPr>
            <w:tcW w:w="1133" w:type="dxa"/>
          </w:tcPr>
          <w:p>
            <w:pPr>
              <w:pStyle w:val="TableParagraph"/>
              <w:spacing w:line="269" w:lineRule="exact" w:before="24"/>
              <w:ind w:left="354"/>
              <w:rPr>
                <w:sz w:val="21"/>
              </w:rPr>
            </w:pPr>
            <w:r>
              <w:rPr>
                <w:sz w:val="21"/>
              </w:rPr>
              <w:t>100</w:t>
            </w:r>
          </w:p>
        </w:tc>
      </w:tr>
      <w:tr>
        <w:trPr>
          <w:trHeight w:val="311"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val="restart"/>
          </w:tcPr>
          <w:p>
            <w:pPr>
              <w:pStyle w:val="TableParagraph"/>
              <w:spacing w:before="4"/>
              <w:rPr>
                <w:rFonts w:ascii="Microsoft YaHei"/>
                <w:b/>
                <w:sz w:val="10"/>
              </w:rPr>
            </w:pPr>
          </w:p>
          <w:p>
            <w:pPr>
              <w:pStyle w:val="TableParagraph"/>
              <w:ind w:left="107"/>
              <w:rPr>
                <w:sz w:val="21"/>
              </w:rPr>
            </w:pPr>
            <w:r>
              <w:rPr>
                <w:sz w:val="21"/>
              </w:rPr>
              <w:t>全国统一考试</w:t>
            </w:r>
          </w:p>
        </w:tc>
        <w:tc>
          <w:tcPr>
            <w:tcW w:w="2552" w:type="dxa"/>
          </w:tcPr>
          <w:p>
            <w:pPr>
              <w:pStyle w:val="TableParagraph"/>
              <w:spacing w:line="269" w:lineRule="exact" w:before="23"/>
              <w:ind w:left="107"/>
              <w:rPr>
                <w:sz w:val="21"/>
              </w:rPr>
            </w:pPr>
            <w:r>
              <w:rPr>
                <w:sz w:val="21"/>
              </w:rPr>
              <w:t>一等：8000 元/人/年</w:t>
            </w:r>
          </w:p>
        </w:tc>
        <w:tc>
          <w:tcPr>
            <w:tcW w:w="1133" w:type="dxa"/>
          </w:tcPr>
          <w:p>
            <w:pPr>
              <w:pStyle w:val="TableParagraph"/>
              <w:spacing w:line="269" w:lineRule="exact" w:before="23"/>
              <w:ind w:left="334" w:right="316"/>
              <w:jc w:val="center"/>
              <w:rPr>
                <w:sz w:val="21"/>
              </w:rPr>
            </w:pPr>
            <w:r>
              <w:rPr>
                <w:sz w:val="21"/>
              </w:rPr>
              <w:t>30</w:t>
            </w:r>
          </w:p>
        </w:tc>
      </w:tr>
      <w:tr>
        <w:trPr>
          <w:trHeight w:val="311"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2"/>
              <w:ind w:left="107"/>
              <w:rPr>
                <w:sz w:val="21"/>
              </w:rPr>
            </w:pPr>
            <w:r>
              <w:rPr>
                <w:sz w:val="21"/>
              </w:rPr>
              <w:t>二等：4000 元/人/年</w:t>
            </w:r>
          </w:p>
        </w:tc>
        <w:tc>
          <w:tcPr>
            <w:tcW w:w="1133" w:type="dxa"/>
          </w:tcPr>
          <w:p>
            <w:pPr>
              <w:pStyle w:val="TableParagraph"/>
              <w:spacing w:line="269" w:lineRule="exact" w:before="22"/>
              <w:ind w:left="334" w:right="316"/>
              <w:jc w:val="center"/>
              <w:rPr>
                <w:sz w:val="21"/>
              </w:rPr>
            </w:pPr>
            <w:r>
              <w:rPr>
                <w:sz w:val="21"/>
              </w:rPr>
              <w:t>40</w:t>
            </w:r>
          </w:p>
        </w:tc>
      </w:tr>
      <w:tr>
        <w:trPr>
          <w:trHeight w:val="313"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5"/>
              <w:ind w:left="107"/>
              <w:rPr>
                <w:sz w:val="21"/>
              </w:rPr>
            </w:pPr>
            <w:r>
              <w:rPr>
                <w:sz w:val="21"/>
              </w:rPr>
              <w:t>研究生国家助学金</w:t>
            </w:r>
          </w:p>
        </w:tc>
        <w:tc>
          <w:tcPr>
            <w:tcW w:w="2552" w:type="dxa"/>
          </w:tcPr>
          <w:p>
            <w:pPr>
              <w:pStyle w:val="TableParagraph"/>
              <w:spacing w:line="269" w:lineRule="exact" w:before="25"/>
              <w:ind w:left="107"/>
              <w:rPr>
                <w:sz w:val="21"/>
              </w:rPr>
            </w:pPr>
            <w:r>
              <w:rPr>
                <w:sz w:val="21"/>
              </w:rPr>
              <w:t>6000 元/人/年</w:t>
            </w:r>
          </w:p>
        </w:tc>
        <w:tc>
          <w:tcPr>
            <w:tcW w:w="1133" w:type="dxa"/>
          </w:tcPr>
          <w:p>
            <w:pPr>
              <w:pStyle w:val="TableParagraph"/>
              <w:spacing w:line="269" w:lineRule="exact" w:before="25"/>
              <w:ind w:left="354"/>
              <w:rPr>
                <w:sz w:val="21"/>
              </w:rPr>
            </w:pPr>
            <w:r>
              <w:rPr>
                <w:sz w:val="21"/>
              </w:rPr>
              <w:t>100</w:t>
            </w:r>
          </w:p>
        </w:tc>
      </w:tr>
      <w:tr>
        <w:trPr>
          <w:trHeight w:val="311"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2"/>
              <w:ind w:left="107"/>
              <w:rPr>
                <w:sz w:val="21"/>
              </w:rPr>
            </w:pPr>
            <w:r>
              <w:rPr>
                <w:sz w:val="21"/>
              </w:rPr>
              <w:t>硕士企业奖助学金</w:t>
            </w:r>
          </w:p>
        </w:tc>
        <w:tc>
          <w:tcPr>
            <w:tcW w:w="2552" w:type="dxa"/>
          </w:tcPr>
          <w:p>
            <w:pPr>
              <w:pStyle w:val="TableParagraph"/>
              <w:spacing w:line="269" w:lineRule="exact" w:before="22"/>
              <w:ind w:left="107"/>
              <w:rPr>
                <w:sz w:val="21"/>
              </w:rPr>
            </w:pPr>
            <w:r>
              <w:rPr>
                <w:sz w:val="21"/>
              </w:rPr>
              <w:t>1000 元/人-16000 元/人</w:t>
            </w:r>
          </w:p>
        </w:tc>
        <w:tc>
          <w:tcPr>
            <w:tcW w:w="1133" w:type="dxa"/>
          </w:tcPr>
          <w:p>
            <w:pPr>
              <w:pStyle w:val="TableParagraph"/>
              <w:spacing w:line="269" w:lineRule="exact" w:before="22"/>
              <w:ind w:right="228"/>
              <w:jc w:val="right"/>
              <w:rPr>
                <w:sz w:val="21"/>
              </w:rPr>
            </w:pPr>
            <w:r>
              <w:rPr>
                <w:sz w:val="21"/>
              </w:rPr>
              <w:t>5左右</w:t>
            </w:r>
          </w:p>
        </w:tc>
      </w:tr>
      <w:tr>
        <w:trPr>
          <w:trHeight w:val="313" w:hRule="atLeast"/>
        </w:trPr>
        <w:tc>
          <w:tcPr>
            <w:tcW w:w="1116" w:type="dxa"/>
            <w:vMerge/>
            <w:tcBorders>
              <w:top w:val="nil"/>
            </w:tcBorders>
          </w:tcPr>
          <w:p>
            <w:pPr>
              <w:rPr>
                <w:sz w:val="2"/>
                <w:szCs w:val="2"/>
              </w:rPr>
            </w:pPr>
          </w:p>
        </w:tc>
        <w:tc>
          <w:tcPr>
            <w:tcW w:w="4537" w:type="dxa"/>
            <w:gridSpan w:val="2"/>
          </w:tcPr>
          <w:p>
            <w:pPr>
              <w:pStyle w:val="TableParagraph"/>
              <w:spacing w:before="22"/>
              <w:ind w:left="107"/>
              <w:rPr>
                <w:sz w:val="21"/>
              </w:rPr>
            </w:pPr>
            <w:r>
              <w:rPr>
                <w:sz w:val="21"/>
              </w:rPr>
              <w:t>优秀生源奖学金</w:t>
            </w:r>
          </w:p>
        </w:tc>
        <w:tc>
          <w:tcPr>
            <w:tcW w:w="2552" w:type="dxa"/>
          </w:tcPr>
          <w:p>
            <w:pPr>
              <w:pStyle w:val="TableParagraph"/>
              <w:spacing w:before="22"/>
              <w:ind w:left="107"/>
              <w:rPr>
                <w:sz w:val="21"/>
              </w:rPr>
            </w:pPr>
            <w:r>
              <w:rPr>
                <w:sz w:val="21"/>
              </w:rPr>
              <w:t>3000 元/人</w:t>
            </w:r>
          </w:p>
        </w:tc>
        <w:tc>
          <w:tcPr>
            <w:tcW w:w="1133" w:type="dxa"/>
          </w:tcPr>
          <w:p>
            <w:pPr>
              <w:pStyle w:val="TableParagraph"/>
              <w:spacing w:before="22"/>
              <w:ind w:right="122"/>
              <w:jc w:val="right"/>
              <w:rPr>
                <w:sz w:val="21"/>
              </w:rPr>
            </w:pPr>
            <w:r>
              <w:rPr>
                <w:sz w:val="21"/>
              </w:rPr>
              <w:t>实际人数</w:t>
            </w:r>
          </w:p>
        </w:tc>
      </w:tr>
    </w:tbl>
    <w:p>
      <w:pPr>
        <w:pStyle w:val="BodyText"/>
        <w:spacing w:before="23"/>
        <w:ind w:left="484"/>
      </w:pPr>
      <w:r>
        <w:rPr/>
        <w:drawing>
          <wp:anchor distT="0" distB="0" distL="0" distR="0" allowOverlap="1" layoutInCell="1" locked="0" behindDoc="1" simplePos="0" relativeHeight="248476672">
            <wp:simplePos x="0" y="0"/>
            <wp:positionH relativeFrom="page">
              <wp:posOffset>6388480</wp:posOffset>
            </wp:positionH>
            <wp:positionV relativeFrom="paragraph">
              <wp:posOffset>-1430782</wp:posOffset>
            </wp:positionV>
            <wp:extent cx="59721" cy="103727"/>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77696">
            <wp:simplePos x="0" y="0"/>
            <wp:positionH relativeFrom="page">
              <wp:posOffset>6455536</wp:posOffset>
            </wp:positionH>
            <wp:positionV relativeFrom="paragraph">
              <wp:posOffset>-1218946</wp:posOffset>
            </wp:positionV>
            <wp:extent cx="59721" cy="103727"/>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78720">
            <wp:simplePos x="0" y="0"/>
            <wp:positionH relativeFrom="page">
              <wp:posOffset>6422009</wp:posOffset>
            </wp:positionH>
            <wp:positionV relativeFrom="paragraph">
              <wp:posOffset>-1008252</wp:posOffset>
            </wp:positionV>
            <wp:extent cx="59721" cy="103727"/>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79744">
            <wp:simplePos x="0" y="0"/>
            <wp:positionH relativeFrom="page">
              <wp:posOffset>6422009</wp:posOffset>
            </wp:positionH>
            <wp:positionV relativeFrom="paragraph">
              <wp:posOffset>-797941</wp:posOffset>
            </wp:positionV>
            <wp:extent cx="59721" cy="103727"/>
            <wp:effectExtent l="0" t="0" r="0" b="0"/>
            <wp:wrapNone/>
            <wp:docPr id="25" name="image3.png"/>
            <wp:cNvGraphicFramePr>
              <a:graphicFrameLocks noChangeAspect="1"/>
            </wp:cNvGraphicFramePr>
            <a:graphic>
              <a:graphicData uri="http://schemas.openxmlformats.org/drawingml/2006/picture">
                <pic:pic>
                  <pic:nvPicPr>
                    <pic:cNvPr id="26"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80768">
            <wp:simplePos x="0" y="0"/>
            <wp:positionH relativeFrom="page">
              <wp:posOffset>6455536</wp:posOffset>
            </wp:positionH>
            <wp:positionV relativeFrom="paragraph">
              <wp:posOffset>-586105</wp:posOffset>
            </wp:positionV>
            <wp:extent cx="59721" cy="103727"/>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10" cstate="print"/>
                    <a:stretch>
                      <a:fillRect/>
                    </a:stretch>
                  </pic:blipFill>
                  <pic:spPr>
                    <a:xfrm>
                      <a:off x="0" y="0"/>
                      <a:ext cx="59721" cy="103727"/>
                    </a:xfrm>
                    <a:prstGeom prst="rect">
                      <a:avLst/>
                    </a:prstGeom>
                  </pic:spPr>
                </pic:pic>
              </a:graphicData>
            </a:graphic>
          </wp:anchor>
        </w:drawing>
      </w:r>
      <w:r>
        <w:rPr/>
        <w:drawing>
          <wp:anchor distT="0" distB="0" distL="0" distR="0" allowOverlap="1" layoutInCell="1" locked="0" behindDoc="1" simplePos="0" relativeHeight="248481792">
            <wp:simplePos x="0" y="0"/>
            <wp:positionH relativeFrom="page">
              <wp:posOffset>6254369</wp:posOffset>
            </wp:positionH>
            <wp:positionV relativeFrom="paragraph">
              <wp:posOffset>-375793</wp:posOffset>
            </wp:positionV>
            <wp:extent cx="59721" cy="103727"/>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10" cstate="print"/>
                    <a:stretch>
                      <a:fillRect/>
                    </a:stretch>
                  </pic:blipFill>
                  <pic:spPr>
                    <a:xfrm>
                      <a:off x="0" y="0"/>
                      <a:ext cx="59721" cy="103727"/>
                    </a:xfrm>
                    <a:prstGeom prst="rect">
                      <a:avLst/>
                    </a:prstGeom>
                  </pic:spPr>
                </pic:pic>
              </a:graphicData>
            </a:graphic>
          </wp:anchor>
        </w:drawing>
      </w:r>
      <w:r>
        <w:rPr/>
        <w:t>备注：学校奖助学金奖励对象为全日制非定向就业研究生，国家奖学金获奖人数以国家下达指标为准。</w:t>
      </w:r>
    </w:p>
    <w:p>
      <w:pPr>
        <w:pStyle w:val="ListParagraph"/>
        <w:numPr>
          <w:ilvl w:val="0"/>
          <w:numId w:val="8"/>
        </w:numPr>
        <w:tabs>
          <w:tab w:pos="1225" w:val="left" w:leader="none"/>
        </w:tabs>
        <w:spacing w:line="446" w:lineRule="auto" w:before="136" w:after="0"/>
        <w:ind w:left="272" w:right="768" w:firstLine="420"/>
        <w:jc w:val="both"/>
        <w:rPr>
          <w:sz w:val="21"/>
        </w:rPr>
      </w:pPr>
      <w:r>
        <w:rPr>
          <w:sz w:val="21"/>
        </w:rPr>
        <w:t>国家奖学金：国家设立用于奖励学业成绩特别优秀、科学研究成果显著、社会公益活动表现突</w:t>
      </w:r>
      <w:r>
        <w:rPr>
          <w:spacing w:val="-6"/>
          <w:sz w:val="21"/>
        </w:rPr>
        <w:t>出的全日制非定向就业研究生。博士研究生奖励标准为 </w:t>
      </w:r>
      <w:r>
        <w:rPr>
          <w:sz w:val="21"/>
        </w:rPr>
        <w:t>30000</w:t>
      </w:r>
      <w:r>
        <w:rPr>
          <w:spacing w:val="-23"/>
          <w:sz w:val="21"/>
        </w:rPr>
        <w:t> 元</w:t>
      </w:r>
      <w:r>
        <w:rPr>
          <w:spacing w:val="-3"/>
          <w:sz w:val="21"/>
        </w:rPr>
        <w:t>/</w:t>
      </w:r>
      <w:r>
        <w:rPr>
          <w:spacing w:val="-8"/>
          <w:sz w:val="21"/>
        </w:rPr>
        <w:t>生，硕士奖励标准为 </w:t>
      </w:r>
      <w:r>
        <w:rPr>
          <w:sz w:val="21"/>
        </w:rPr>
        <w:t>20000</w:t>
      </w:r>
      <w:r>
        <w:rPr>
          <w:spacing w:val="-22"/>
          <w:sz w:val="21"/>
        </w:rPr>
        <w:t> 元</w:t>
      </w:r>
      <w:r>
        <w:rPr>
          <w:spacing w:val="-3"/>
          <w:sz w:val="21"/>
        </w:rPr>
        <w:t>/</w:t>
      </w:r>
      <w:r>
        <w:rPr>
          <w:spacing w:val="-4"/>
          <w:sz w:val="21"/>
        </w:rPr>
        <w:t>生，获奖</w:t>
      </w:r>
      <w:r>
        <w:rPr>
          <w:spacing w:val="-3"/>
          <w:sz w:val="21"/>
        </w:rPr>
        <w:t>比例以国家下达文件为准。</w:t>
      </w:r>
    </w:p>
    <w:p>
      <w:pPr>
        <w:pStyle w:val="ListParagraph"/>
        <w:numPr>
          <w:ilvl w:val="0"/>
          <w:numId w:val="8"/>
        </w:numPr>
        <w:tabs>
          <w:tab w:pos="1225" w:val="left" w:leader="none"/>
        </w:tabs>
        <w:spacing w:line="446" w:lineRule="auto" w:before="0" w:after="0"/>
        <w:ind w:left="272" w:right="665" w:firstLine="420"/>
        <w:jc w:val="left"/>
        <w:rPr>
          <w:sz w:val="21"/>
        </w:rPr>
      </w:pPr>
      <w:r>
        <w:rPr>
          <w:sz w:val="21"/>
        </w:rPr>
        <w:t>研究生学业奖学金：学业奖学金面向具有中华人民共和国国籍的全日制非定向就业研究生。每</w:t>
      </w:r>
      <w:r>
        <w:rPr>
          <w:spacing w:val="-3"/>
          <w:sz w:val="21"/>
        </w:rPr>
        <w:t>学年评定一次，博士研究生一等学业奖学金奖励标准为 </w:t>
      </w:r>
      <w:r>
        <w:rPr>
          <w:sz w:val="21"/>
        </w:rPr>
        <w:t>10000 元/</w:t>
      </w:r>
      <w:r>
        <w:rPr>
          <w:spacing w:val="-3"/>
          <w:sz w:val="21"/>
        </w:rPr>
        <w:t>生</w:t>
      </w:r>
      <w:r>
        <w:rPr>
          <w:sz w:val="21"/>
        </w:rPr>
        <w:t>·</w:t>
      </w:r>
      <w:r>
        <w:rPr>
          <w:spacing w:val="-3"/>
          <w:sz w:val="21"/>
        </w:rPr>
        <w:t>年，获奖比例占专业非定向就业招</w:t>
      </w:r>
      <w:r>
        <w:rPr>
          <w:spacing w:val="-11"/>
          <w:sz w:val="21"/>
        </w:rPr>
        <w:t>生人数的 </w:t>
      </w:r>
      <w:r>
        <w:rPr>
          <w:spacing w:val="-4"/>
          <w:sz w:val="21"/>
        </w:rPr>
        <w:t>40</w:t>
      </w:r>
      <w:r>
        <w:rPr>
          <w:spacing w:val="-6"/>
          <w:sz w:val="21"/>
        </w:rPr>
        <w:t>%；二等学业奖学金奖励标准为 </w:t>
      </w:r>
      <w:r>
        <w:rPr>
          <w:sz w:val="21"/>
        </w:rPr>
        <w:t>5000</w:t>
      </w:r>
      <w:r>
        <w:rPr>
          <w:spacing w:val="-23"/>
          <w:sz w:val="21"/>
        </w:rPr>
        <w:t> 元</w:t>
      </w:r>
      <w:r>
        <w:rPr>
          <w:sz w:val="21"/>
        </w:rPr>
        <w:t>/生</w:t>
      </w:r>
      <w:r>
        <w:rPr>
          <w:spacing w:val="-10"/>
          <w:sz w:val="21"/>
        </w:rPr>
        <w:t>·</w:t>
      </w:r>
      <w:r>
        <w:rPr>
          <w:spacing w:val="-6"/>
          <w:sz w:val="21"/>
        </w:rPr>
        <w:t>年，获奖比例占专业非定向就业招生人数的 </w:t>
      </w:r>
      <w:r>
        <w:rPr>
          <w:sz w:val="21"/>
        </w:rPr>
        <w:t>40%； </w:t>
      </w:r>
      <w:r>
        <w:rPr>
          <w:spacing w:val="-6"/>
          <w:sz w:val="21"/>
        </w:rPr>
        <w:t>硕士研究生一等学业奖学金奖励标准为 </w:t>
      </w:r>
      <w:r>
        <w:rPr>
          <w:sz w:val="21"/>
        </w:rPr>
        <w:t>8000</w:t>
      </w:r>
      <w:r>
        <w:rPr>
          <w:spacing w:val="-22"/>
          <w:sz w:val="21"/>
        </w:rPr>
        <w:t> 元</w:t>
      </w:r>
      <w:r>
        <w:rPr>
          <w:sz w:val="21"/>
        </w:rPr>
        <w:t>/</w:t>
      </w:r>
      <w:r>
        <w:rPr>
          <w:spacing w:val="-3"/>
          <w:sz w:val="21"/>
        </w:rPr>
        <w:t>生</w:t>
      </w:r>
      <w:r>
        <w:rPr>
          <w:spacing w:val="-13"/>
          <w:sz w:val="21"/>
        </w:rPr>
        <w:t>·</w:t>
      </w:r>
      <w:r>
        <w:rPr>
          <w:spacing w:val="-5"/>
          <w:sz w:val="21"/>
        </w:rPr>
        <w:t>年，推免生只要硕士期间符合研究生学业奖学金评选</w:t>
      </w:r>
      <w:r>
        <w:rPr>
          <w:spacing w:val="-7"/>
          <w:sz w:val="21"/>
        </w:rPr>
        <w:t>资格，基本学制内在学期间均享受一等研究生学业奖学金，不参加研究生学业奖学金评定；通过全国统一</w:t>
      </w:r>
      <w:r>
        <w:rPr>
          <w:spacing w:val="-5"/>
          <w:sz w:val="21"/>
        </w:rPr>
        <w:t>考试入学的学生获奖比例占专业通过全国统一考试入学非定向就业招生人数的 </w:t>
      </w:r>
      <w:r>
        <w:rPr>
          <w:sz w:val="21"/>
        </w:rPr>
        <w:t>30</w:t>
      </w:r>
      <w:r>
        <w:rPr>
          <w:spacing w:val="-3"/>
          <w:sz w:val="21"/>
        </w:rPr>
        <w:t>%；二等学业奖学金奖励</w:t>
      </w:r>
      <w:r>
        <w:rPr>
          <w:spacing w:val="-15"/>
          <w:sz w:val="21"/>
        </w:rPr>
        <w:t>标准为 </w:t>
      </w:r>
      <w:r>
        <w:rPr>
          <w:sz w:val="21"/>
        </w:rPr>
        <w:t>4000</w:t>
      </w:r>
      <w:r>
        <w:rPr>
          <w:spacing w:val="-26"/>
          <w:sz w:val="21"/>
        </w:rPr>
        <w:t> 元</w:t>
      </w:r>
      <w:r>
        <w:rPr>
          <w:spacing w:val="-3"/>
          <w:sz w:val="21"/>
        </w:rPr>
        <w:t>/</w:t>
      </w:r>
      <w:r>
        <w:rPr>
          <w:sz w:val="21"/>
        </w:rPr>
        <w:t>生</w:t>
      </w:r>
      <w:r>
        <w:rPr>
          <w:spacing w:val="-3"/>
          <w:sz w:val="21"/>
        </w:rPr>
        <w:t>·</w:t>
      </w:r>
      <w:r>
        <w:rPr>
          <w:spacing w:val="-5"/>
          <w:sz w:val="21"/>
        </w:rPr>
        <w:t>年，获奖比例占专业通过全国统一考试入学非定向就业招生人数的 </w:t>
      </w:r>
      <w:r>
        <w:rPr>
          <w:sz w:val="21"/>
        </w:rPr>
        <w:t>40%。</w:t>
      </w:r>
    </w:p>
    <w:p>
      <w:pPr>
        <w:pStyle w:val="ListParagraph"/>
        <w:numPr>
          <w:ilvl w:val="0"/>
          <w:numId w:val="8"/>
        </w:numPr>
        <w:tabs>
          <w:tab w:pos="1225" w:val="left" w:leader="none"/>
        </w:tabs>
        <w:spacing w:line="446" w:lineRule="auto" w:before="0" w:after="0"/>
        <w:ind w:left="272" w:right="768" w:firstLine="420"/>
        <w:jc w:val="both"/>
        <w:rPr>
          <w:sz w:val="21"/>
        </w:rPr>
      </w:pPr>
      <w:r>
        <w:rPr>
          <w:sz w:val="21"/>
        </w:rPr>
        <w:t>国家助学金：国家助学金面向具有中华人民共和国国籍的全日制非定向就业研究生。博士生资</w:t>
      </w:r>
      <w:r>
        <w:rPr>
          <w:spacing w:val="-6"/>
          <w:sz w:val="21"/>
        </w:rPr>
        <w:t>助标准为 </w:t>
      </w:r>
      <w:r>
        <w:rPr>
          <w:sz w:val="21"/>
        </w:rPr>
        <w:t>25000</w:t>
      </w:r>
      <w:r>
        <w:rPr>
          <w:spacing w:val="-12"/>
          <w:sz w:val="21"/>
        </w:rPr>
        <w:t> 元</w:t>
      </w:r>
      <w:r>
        <w:rPr>
          <w:sz w:val="21"/>
        </w:rPr>
        <w:t>/</w:t>
      </w:r>
      <w:r>
        <w:rPr>
          <w:spacing w:val="-3"/>
          <w:sz w:val="21"/>
        </w:rPr>
        <w:t>生·</w:t>
      </w:r>
      <w:r>
        <w:rPr>
          <w:spacing w:val="-5"/>
          <w:sz w:val="21"/>
        </w:rPr>
        <w:t>年，硕士生资助标准为 </w:t>
      </w:r>
      <w:r>
        <w:rPr>
          <w:sz w:val="21"/>
        </w:rPr>
        <w:t>6000</w:t>
      </w:r>
      <w:r>
        <w:rPr>
          <w:spacing w:val="-12"/>
          <w:sz w:val="21"/>
        </w:rPr>
        <w:t> 元</w:t>
      </w:r>
      <w:r>
        <w:rPr>
          <w:sz w:val="21"/>
        </w:rPr>
        <w:t>/</w:t>
      </w:r>
      <w:r>
        <w:rPr>
          <w:spacing w:val="-3"/>
          <w:sz w:val="21"/>
        </w:rPr>
        <w:t>生</w:t>
      </w:r>
      <w:r>
        <w:rPr>
          <w:sz w:val="21"/>
        </w:rPr>
        <w:t>·</w:t>
      </w:r>
      <w:r>
        <w:rPr>
          <w:spacing w:val="-3"/>
          <w:sz w:val="21"/>
        </w:rPr>
        <w:t>年，按月发放，资助比例占专业非定向就业</w:t>
      </w:r>
      <w:r>
        <w:rPr>
          <w:spacing w:val="-12"/>
          <w:sz w:val="21"/>
        </w:rPr>
        <w:t>招生人数的 </w:t>
      </w:r>
      <w:r>
        <w:rPr>
          <w:sz w:val="21"/>
        </w:rPr>
        <w:t>100%。</w:t>
      </w:r>
    </w:p>
    <w:p>
      <w:pPr>
        <w:pStyle w:val="ListParagraph"/>
        <w:numPr>
          <w:ilvl w:val="0"/>
          <w:numId w:val="8"/>
        </w:numPr>
        <w:tabs>
          <w:tab w:pos="1223" w:val="left" w:leader="none"/>
        </w:tabs>
        <w:spacing w:line="266" w:lineRule="exact" w:before="0" w:after="0"/>
        <w:ind w:left="1222" w:right="0" w:hanging="530"/>
        <w:jc w:val="both"/>
        <w:rPr>
          <w:sz w:val="21"/>
        </w:rPr>
      </w:pPr>
      <w:r>
        <w:rPr>
          <w:spacing w:val="-8"/>
          <w:w w:val="100"/>
          <w:sz w:val="21"/>
        </w:rPr>
        <w:t>企业奖助学金：目前我校共设“浙江医药学金”“德传奖学金”等企业奖助学金</w:t>
      </w:r>
      <w:r>
        <w:rPr>
          <w:spacing w:val="-14"/>
          <w:sz w:val="21"/>
        </w:rPr>
        <w:t> </w:t>
      </w:r>
      <w:r>
        <w:rPr>
          <w:w w:val="100"/>
          <w:sz w:val="21"/>
        </w:rPr>
        <w:t>20</w:t>
      </w:r>
      <w:r>
        <w:rPr>
          <w:spacing w:val="-12"/>
          <w:sz w:val="21"/>
        </w:rPr>
        <w:t> </w:t>
      </w:r>
      <w:r>
        <w:rPr>
          <w:spacing w:val="-3"/>
          <w:w w:val="100"/>
          <w:sz w:val="21"/>
        </w:rPr>
        <w:t>余项，每年</w:t>
      </w:r>
    </w:p>
    <w:p>
      <w:pPr>
        <w:pStyle w:val="BodyText"/>
        <w:rPr>
          <w:sz w:val="17"/>
        </w:rPr>
      </w:pPr>
    </w:p>
    <w:p>
      <w:pPr>
        <w:pStyle w:val="BodyText"/>
        <w:spacing w:line="446" w:lineRule="auto"/>
        <w:ind w:left="272" w:right="771"/>
        <w:jc w:val="both"/>
      </w:pPr>
      <w:r>
        <w:rPr>
          <w:spacing w:val="-9"/>
        </w:rPr>
        <w:t>总奖金数 </w:t>
      </w:r>
      <w:r>
        <w:rPr/>
        <w:t>100</w:t>
      </w:r>
      <w:r>
        <w:rPr>
          <w:spacing w:val="-12"/>
        </w:rPr>
        <w:t> 余万元，获奖人数 </w:t>
      </w:r>
      <w:r>
        <w:rPr/>
        <w:t>160</w:t>
      </w:r>
      <w:r>
        <w:rPr>
          <w:spacing w:val="-11"/>
        </w:rPr>
        <w:t> 余人，硕士最高获奖金额 </w:t>
      </w:r>
      <w:r>
        <w:rPr/>
        <w:t>2500</w:t>
      </w:r>
      <w:r>
        <w:rPr>
          <w:spacing w:val="-14"/>
        </w:rPr>
        <w:t> 美元</w:t>
      </w:r>
      <w:r>
        <w:rPr>
          <w:spacing w:val="-3"/>
        </w:rPr>
        <w:t>/生</w:t>
      </w:r>
      <w:r>
        <w:rPr/>
        <w:t>（</w:t>
      </w:r>
      <w:r>
        <w:rPr>
          <w:spacing w:val="-9"/>
        </w:rPr>
        <w:t>约合人民币 </w:t>
      </w:r>
      <w:r>
        <w:rPr/>
        <w:t>16000</w:t>
      </w:r>
      <w:r>
        <w:rPr>
          <w:spacing w:val="-20"/>
        </w:rPr>
        <w:t> 元</w:t>
      </w:r>
      <w:r>
        <w:rPr>
          <w:spacing w:val="-106"/>
        </w:rPr>
        <w:t>）</w:t>
      </w:r>
      <w:r>
        <w:rPr>
          <w:spacing w:val="-2"/>
        </w:rPr>
        <w:t>。主</w:t>
      </w:r>
      <w:r>
        <w:rPr>
          <w:spacing w:val="-3"/>
        </w:rPr>
        <w:t>要用于奖励科研能力突出的优秀研究生，奖励标准、比例及办法按照学校有关文件执行。</w:t>
      </w:r>
    </w:p>
    <w:p>
      <w:pPr>
        <w:spacing w:after="0" w:line="446" w:lineRule="auto"/>
        <w:jc w:val="both"/>
        <w:sectPr>
          <w:pgSz w:w="11910" w:h="16840"/>
          <w:pgMar w:header="0" w:footer="854" w:top="1100" w:bottom="1040" w:left="860" w:right="360"/>
        </w:sectPr>
      </w:pPr>
    </w:p>
    <w:p>
      <w:pPr>
        <w:pStyle w:val="ListParagraph"/>
        <w:numPr>
          <w:ilvl w:val="0"/>
          <w:numId w:val="8"/>
        </w:numPr>
        <w:tabs>
          <w:tab w:pos="1225" w:val="left" w:leader="none"/>
        </w:tabs>
        <w:spacing w:line="446" w:lineRule="auto" w:before="56" w:after="0"/>
        <w:ind w:left="272" w:right="766" w:firstLine="420"/>
        <w:jc w:val="both"/>
        <w:rPr>
          <w:sz w:val="21"/>
        </w:rPr>
      </w:pPr>
      <w:r>
        <w:rPr>
          <w:sz w:val="21"/>
        </w:rPr>
        <w:t>优秀生源奖学金：为吸引研究生优秀生源，全面提升研究生培养质量，我校设立研究生优秀生</w:t>
      </w:r>
      <w:r>
        <w:rPr>
          <w:spacing w:val="-5"/>
          <w:sz w:val="21"/>
        </w:rPr>
        <w:t>源奖学金。通过推荐免试方式或第一志愿报考并录取到我校的硕士研究生，本科毕业于教育部第四轮学科评估药学学科评估结果为</w:t>
      </w:r>
      <w:r>
        <w:rPr>
          <w:sz w:val="21"/>
        </w:rPr>
        <w:t>“A－</w:t>
      </w:r>
      <w:r>
        <w:rPr>
          <w:spacing w:val="-4"/>
          <w:sz w:val="21"/>
        </w:rPr>
        <w:t>”以上的高校和中药学学科评估结果“</w:t>
      </w:r>
      <w:r>
        <w:rPr>
          <w:spacing w:val="-3"/>
          <w:sz w:val="21"/>
        </w:rPr>
        <w:t>B”以上的高校</w:t>
      </w:r>
      <w:r>
        <w:rPr>
          <w:sz w:val="21"/>
        </w:rPr>
        <w:t>（</w:t>
      </w:r>
      <w:r>
        <w:rPr>
          <w:spacing w:val="-3"/>
          <w:sz w:val="21"/>
        </w:rPr>
        <w:t>毕业于我校的学生</w:t>
      </w:r>
    </w:p>
    <w:p>
      <w:pPr>
        <w:pStyle w:val="BodyText"/>
        <w:spacing w:line="362" w:lineRule="auto"/>
        <w:ind w:left="904" w:right="955" w:hanging="632"/>
        <w:jc w:val="both"/>
      </w:pPr>
      <w:r>
        <w:rPr>
          <w:spacing w:val="-7"/>
        </w:rPr>
        <w:t>要求毕业学分绩达到 </w:t>
      </w:r>
      <w:r>
        <w:rPr/>
        <w:t>3.4</w:t>
      </w:r>
      <w:r>
        <w:rPr>
          <w:spacing w:val="-15"/>
        </w:rPr>
        <w:t> 以上</w:t>
      </w:r>
      <w:r>
        <w:rPr>
          <w:spacing w:val="-3"/>
        </w:rPr>
        <w:t>）</w:t>
      </w:r>
      <w:r>
        <w:rPr>
          <w:spacing w:val="-6"/>
        </w:rPr>
        <w:t>学生享受硕士优秀生源奖学金，标准为 </w:t>
      </w:r>
      <w:r>
        <w:rPr/>
        <w:t>3000</w:t>
      </w:r>
      <w:r>
        <w:rPr>
          <w:spacing w:val="-22"/>
        </w:rPr>
        <w:t> 元</w:t>
      </w:r>
      <w:r>
        <w:rPr/>
        <w:t>/</w:t>
      </w:r>
      <w:r>
        <w:rPr>
          <w:spacing w:val="-3"/>
        </w:rPr>
        <w:t>人，入学报到时颁发。备注：奖助学金评选规定如有变化，以学校最新文件为准。</w:t>
      </w:r>
    </w:p>
    <w:p>
      <w:pPr>
        <w:pStyle w:val="Heading2"/>
        <w:spacing w:line="302" w:lineRule="exact"/>
      </w:pPr>
      <w:r>
        <w:rPr/>
        <w:t>十一、其它</w:t>
      </w:r>
    </w:p>
    <w:p>
      <w:pPr>
        <w:pStyle w:val="ListParagraph"/>
        <w:numPr>
          <w:ilvl w:val="0"/>
          <w:numId w:val="9"/>
        </w:numPr>
        <w:tabs>
          <w:tab w:pos="853" w:val="left" w:leader="none"/>
        </w:tabs>
        <w:spacing w:line="240" w:lineRule="auto" w:before="162" w:after="0"/>
        <w:ind w:left="852" w:right="0" w:hanging="160"/>
        <w:jc w:val="left"/>
        <w:rPr>
          <w:sz w:val="21"/>
        </w:rPr>
      </w:pPr>
      <w:r>
        <w:rPr>
          <w:spacing w:val="-7"/>
          <w:sz w:val="21"/>
        </w:rPr>
        <w:t>校外兼职硕士生导师原则上限招 </w:t>
      </w:r>
      <w:r>
        <w:rPr>
          <w:rFonts w:ascii="Times New Roman" w:eastAsia="Times New Roman"/>
          <w:sz w:val="21"/>
        </w:rPr>
        <w:t>1</w:t>
      </w:r>
      <w:r>
        <w:rPr>
          <w:rFonts w:ascii="Times New Roman" w:eastAsia="Times New Roman"/>
          <w:spacing w:val="-3"/>
          <w:sz w:val="21"/>
        </w:rPr>
        <w:t> </w:t>
      </w:r>
      <w:r>
        <w:rPr>
          <w:sz w:val="21"/>
        </w:rPr>
        <w:t>人。</w:t>
      </w:r>
    </w:p>
    <w:p>
      <w:pPr>
        <w:pStyle w:val="BodyText"/>
        <w:spacing w:before="12"/>
        <w:rPr>
          <w:sz w:val="17"/>
        </w:rPr>
      </w:pPr>
    </w:p>
    <w:p>
      <w:pPr>
        <w:pStyle w:val="ListParagraph"/>
        <w:numPr>
          <w:ilvl w:val="0"/>
          <w:numId w:val="9"/>
        </w:numPr>
        <w:tabs>
          <w:tab w:pos="853" w:val="left" w:leader="none"/>
        </w:tabs>
        <w:spacing w:line="446" w:lineRule="auto" w:before="0" w:after="0"/>
        <w:ind w:left="272" w:right="767" w:firstLine="420"/>
        <w:jc w:val="left"/>
        <w:rPr>
          <w:rFonts w:ascii="Times New Roman" w:eastAsia="Times New Roman"/>
          <w:sz w:val="21"/>
        </w:rPr>
      </w:pPr>
      <w:r>
        <w:rPr>
          <w:spacing w:val="-2"/>
          <w:sz w:val="21"/>
        </w:rPr>
        <w:t>研究生招生等相关事宜</w:t>
      </w:r>
      <w:r>
        <w:rPr>
          <w:sz w:val="21"/>
        </w:rPr>
        <w:t>（</w:t>
      </w:r>
      <w:r>
        <w:rPr>
          <w:spacing w:val="-3"/>
          <w:sz w:val="21"/>
        </w:rPr>
        <w:t>重要通知、成绩、录取分数线、复试通知等</w:t>
      </w:r>
      <w:r>
        <w:rPr>
          <w:sz w:val="21"/>
        </w:rPr>
        <w:t>）</w:t>
      </w:r>
      <w:r>
        <w:rPr>
          <w:spacing w:val="-4"/>
          <w:sz w:val="21"/>
        </w:rPr>
        <w:t>均在我校研究生教育网上公</w:t>
      </w:r>
      <w:r>
        <w:rPr>
          <w:spacing w:val="-1"/>
          <w:sz w:val="21"/>
        </w:rPr>
        <w:t>布。网址：</w:t>
      </w:r>
      <w:hyperlink r:id="rId11">
        <w:r>
          <w:rPr>
            <w:rFonts w:ascii="Times New Roman" w:eastAsia="Times New Roman"/>
            <w:sz w:val="21"/>
          </w:rPr>
          <w:t>http://grs.syphu.edu.cn/</w:t>
        </w:r>
      </w:hyperlink>
    </w:p>
    <w:p>
      <w:pPr>
        <w:pStyle w:val="ListParagraph"/>
        <w:numPr>
          <w:ilvl w:val="0"/>
          <w:numId w:val="9"/>
        </w:numPr>
        <w:tabs>
          <w:tab w:pos="853" w:val="left" w:leader="none"/>
        </w:tabs>
        <w:spacing w:line="446" w:lineRule="auto" w:before="0" w:after="0"/>
        <w:ind w:left="693" w:right="1426" w:firstLine="0"/>
        <w:jc w:val="left"/>
        <w:rPr>
          <w:sz w:val="21"/>
        </w:rPr>
      </w:pPr>
      <w:r>
        <w:rPr>
          <w:spacing w:val="-3"/>
          <w:sz w:val="21"/>
        </w:rPr>
        <w:t>招生简章内容如有与国家、省或学校相关文件精神不符，按国家、省及学校相关文件执行。</w:t>
      </w:r>
      <w:r>
        <w:rPr>
          <w:spacing w:val="-6"/>
          <w:sz w:val="21"/>
        </w:rPr>
        <w:t>联系地址：辽宁省沈阳市沈河区文化路 </w:t>
      </w:r>
      <w:r>
        <w:rPr>
          <w:sz w:val="21"/>
        </w:rPr>
        <w:t>103</w:t>
      </w:r>
      <w:r>
        <w:rPr>
          <w:spacing w:val="-28"/>
          <w:sz w:val="21"/>
        </w:rPr>
        <w:t> 号</w:t>
      </w:r>
      <w:r>
        <w:rPr>
          <w:sz w:val="21"/>
        </w:rPr>
        <w:t>，110016（</w:t>
      </w:r>
      <w:r>
        <w:rPr>
          <w:spacing w:val="-2"/>
          <w:sz w:val="21"/>
        </w:rPr>
        <w:t>校本部</w:t>
      </w:r>
      <w:r>
        <w:rPr>
          <w:sz w:val="21"/>
        </w:rPr>
        <w:t>）</w:t>
      </w:r>
    </w:p>
    <w:p>
      <w:pPr>
        <w:pStyle w:val="BodyText"/>
        <w:spacing w:line="446" w:lineRule="auto"/>
        <w:ind w:left="693" w:right="2739" w:firstLine="1051"/>
      </w:pPr>
      <w:r>
        <w:rPr>
          <w:spacing w:val="-5"/>
        </w:rPr>
        <w:t>辽宁省本溪高新技术产业开发区华佗大街 </w:t>
      </w:r>
      <w:r>
        <w:rPr/>
        <w:t>26</w:t>
      </w:r>
      <w:r>
        <w:rPr>
          <w:spacing w:val="-16"/>
        </w:rPr>
        <w:t> 号，</w:t>
      </w:r>
      <w:r>
        <w:rPr/>
        <w:t>117004（</w:t>
      </w:r>
      <w:r>
        <w:rPr>
          <w:spacing w:val="-2"/>
        </w:rPr>
        <w:t>南校区</w:t>
      </w:r>
      <w:r>
        <w:rPr/>
        <w:t>） </w:t>
      </w:r>
      <w:r>
        <w:rPr>
          <w:spacing w:val="-3"/>
        </w:rPr>
        <w:t>联系单位：沈阳药科大学研究生招生办公室</w:t>
      </w:r>
    </w:p>
    <w:p>
      <w:pPr>
        <w:pStyle w:val="BodyText"/>
        <w:spacing w:line="267" w:lineRule="exact"/>
        <w:ind w:left="693"/>
      </w:pPr>
      <w:r>
        <w:rPr/>
        <w:t>E-mail</w:t>
      </w:r>
      <w:hyperlink r:id="rId12">
        <w:r>
          <w:rPr/>
          <w:t>：syphuyz@126.com</w:t>
        </w:r>
      </w:hyperlink>
    </w:p>
    <w:p>
      <w:pPr>
        <w:pStyle w:val="BodyText"/>
        <w:spacing w:before="8"/>
        <w:rPr>
          <w:sz w:val="17"/>
        </w:rPr>
      </w:pPr>
    </w:p>
    <w:p>
      <w:pPr>
        <w:pStyle w:val="BodyText"/>
        <w:spacing w:line="446" w:lineRule="auto"/>
        <w:ind w:left="693" w:right="4736"/>
      </w:pPr>
      <w:r>
        <w:rPr>
          <w:spacing w:val="-1"/>
          <w:w w:val="100"/>
        </w:rPr>
        <w:t>联系电话</w:t>
      </w:r>
      <w:r>
        <w:rPr>
          <w:spacing w:val="-3"/>
          <w:w w:val="100"/>
        </w:rPr>
        <w:t>（</w:t>
      </w:r>
      <w:r>
        <w:rPr>
          <w:spacing w:val="-2"/>
          <w:w w:val="100"/>
        </w:rPr>
        <w:t>传真</w:t>
      </w:r>
      <w:r>
        <w:rPr>
          <w:spacing w:val="-106"/>
          <w:w w:val="100"/>
        </w:rPr>
        <w:t>）</w:t>
      </w:r>
      <w:r>
        <w:rPr>
          <w:spacing w:val="-1"/>
          <w:w w:val="100"/>
        </w:rPr>
        <w:t>：</w:t>
      </w:r>
      <w:r>
        <w:rPr>
          <w:spacing w:val="-3"/>
          <w:w w:val="100"/>
        </w:rPr>
        <w:t>0</w:t>
      </w:r>
      <w:r>
        <w:rPr>
          <w:w w:val="100"/>
        </w:rPr>
        <w:t>24-</w:t>
      </w:r>
      <w:r>
        <w:rPr>
          <w:spacing w:val="-3"/>
          <w:w w:val="100"/>
        </w:rPr>
        <w:t>43</w:t>
      </w:r>
      <w:r>
        <w:rPr>
          <w:w w:val="100"/>
        </w:rPr>
        <w:t>52008</w:t>
      </w:r>
      <w:r>
        <w:rPr>
          <w:spacing w:val="-3"/>
          <w:w w:val="100"/>
        </w:rPr>
        <w:t>9</w:t>
      </w:r>
      <w:r>
        <w:rPr>
          <w:w w:val="100"/>
        </w:rPr>
        <w:t>，4</w:t>
      </w:r>
      <w:r>
        <w:rPr>
          <w:spacing w:val="-3"/>
          <w:w w:val="100"/>
        </w:rPr>
        <w:t>3</w:t>
      </w:r>
      <w:r>
        <w:rPr>
          <w:w w:val="100"/>
        </w:rPr>
        <w:t>520</w:t>
      </w:r>
      <w:r>
        <w:rPr>
          <w:spacing w:val="-3"/>
          <w:w w:val="100"/>
        </w:rPr>
        <w:t>0</w:t>
      </w:r>
      <w:r>
        <w:rPr>
          <w:w w:val="100"/>
        </w:rPr>
        <w:t>9</w:t>
      </w:r>
      <w:r>
        <w:rPr>
          <w:spacing w:val="-1"/>
          <w:w w:val="100"/>
        </w:rPr>
        <w:t>8</w:t>
      </w:r>
      <w:r>
        <w:rPr>
          <w:spacing w:val="-2"/>
          <w:w w:val="100"/>
        </w:rPr>
        <w:t>（兼传真</w:t>
      </w:r>
      <w:r>
        <w:rPr>
          <w:spacing w:val="-106"/>
          <w:w w:val="100"/>
        </w:rPr>
        <w:t>）</w:t>
      </w:r>
      <w:r>
        <w:rPr>
          <w:w w:val="100"/>
        </w:rPr>
        <w:t>，</w:t>
      </w:r>
      <w:r>
        <w:rPr>
          <w:spacing w:val="-3"/>
        </w:rPr>
        <w:t>联 系 人：杨亚明老师、吴海霞老师</w:t>
      </w:r>
    </w:p>
    <w:p>
      <w:pPr>
        <w:pStyle w:val="BodyText"/>
        <w:spacing w:line="267" w:lineRule="exact"/>
        <w:ind w:left="693"/>
      </w:pPr>
      <w:r>
        <w:rPr/>
        <w:t>研究生院微信：沈阳药科大学研究生院（syphuyjsy）</w:t>
      </w:r>
    </w:p>
    <w:p>
      <w:pPr>
        <w:spacing w:after="0" w:line="267" w:lineRule="exact"/>
        <w:sectPr>
          <w:pgSz w:w="11910" w:h="16840"/>
          <w:pgMar w:header="0" w:footer="854" w:top="1100" w:bottom="1040" w:left="860" w:right="360"/>
        </w:sectPr>
      </w:pPr>
    </w:p>
    <w:p>
      <w:pPr>
        <w:spacing w:line="529" w:lineRule="exact" w:before="0"/>
        <w:ind w:left="1786" w:right="2288" w:firstLine="0"/>
        <w:jc w:val="center"/>
        <w:rPr>
          <w:rFonts w:ascii="Microsoft YaHei" w:eastAsia="Microsoft YaHei" w:hint="eastAsia"/>
          <w:b/>
          <w:sz w:val="32"/>
        </w:rPr>
      </w:pPr>
      <w:r>
        <w:rPr>
          <w:rFonts w:ascii="Microsoft YaHei" w:eastAsia="Microsoft YaHei" w:hint="eastAsia"/>
          <w:b/>
          <w:sz w:val="32"/>
        </w:rPr>
        <w:t>沈阳药科大学 </w:t>
      </w:r>
      <w:r>
        <w:rPr>
          <w:rFonts w:ascii="Times New Roman" w:eastAsia="Times New Roman"/>
          <w:b/>
          <w:sz w:val="32"/>
        </w:rPr>
        <w:t>2019 </w:t>
      </w:r>
      <w:r>
        <w:rPr>
          <w:rFonts w:ascii="Microsoft YaHei" w:eastAsia="Microsoft YaHei" w:hint="eastAsia"/>
          <w:b/>
          <w:sz w:val="32"/>
        </w:rPr>
        <w:t>年硕士研究生招生专业目录</w:t>
      </w:r>
    </w:p>
    <w:p>
      <w:pPr>
        <w:pStyle w:val="Heading2"/>
        <w:spacing w:line="254" w:lineRule="auto" w:before="66"/>
        <w:ind w:right="772"/>
        <w:jc w:val="both"/>
      </w:pPr>
      <w:r>
        <w:rPr>
          <w:spacing w:val="-11"/>
          <w:w w:val="100"/>
        </w:rPr>
        <w:t>注：“拟招生人数”栏内第一项数据为全日制拟录取总计划，括号内数据为推免生拟接收计划。招收推免</w:t>
      </w:r>
      <w:r>
        <w:rPr>
          <w:spacing w:val="-4"/>
        </w:rPr>
        <w:t>生人数以最后确认录取人数为准。各专业</w:t>
      </w:r>
      <w:r>
        <w:rPr/>
        <w:t>（方向</w:t>
      </w:r>
      <w:r>
        <w:rPr>
          <w:spacing w:val="-17"/>
        </w:rPr>
        <w:t>）</w:t>
      </w:r>
      <w:r>
        <w:rPr>
          <w:spacing w:val="-4"/>
        </w:rPr>
        <w:t>硕士生拟招生人数仅供参考，实际招生计划将根据国家</w:t>
      </w:r>
      <w:r>
        <w:rPr>
          <w:spacing w:val="-3"/>
        </w:rPr>
        <w:t>最终下达计划、报考生源、考试情况及推免生实际录取人数等情况调整。</w:t>
      </w:r>
    </w:p>
    <w:p>
      <w:pPr>
        <w:pStyle w:val="BodyText"/>
        <w:spacing w:before="16"/>
        <w:rPr>
          <w:rFonts w:ascii="Microsoft YaHei"/>
          <w:b/>
          <w:sz w:val="4"/>
        </w:r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704"/>
        <w:gridCol w:w="4157"/>
        <w:gridCol w:w="960"/>
        <w:gridCol w:w="2521"/>
        <w:gridCol w:w="2119"/>
      </w:tblGrid>
      <w:tr>
        <w:trPr>
          <w:trHeight w:val="724" w:hRule="atLeast"/>
        </w:trPr>
        <w:tc>
          <w:tcPr>
            <w:tcW w:w="704" w:type="dxa"/>
            <w:tcBorders>
              <w:left w:val="double" w:sz="2" w:space="0" w:color="EFEFEF"/>
            </w:tcBorders>
          </w:tcPr>
          <w:p>
            <w:pPr>
              <w:pStyle w:val="TableParagraph"/>
              <w:spacing w:line="168" w:lineRule="auto" w:before="24"/>
              <w:ind w:left="165" w:right="127"/>
              <w:rPr>
                <w:rFonts w:ascii="Microsoft JhengHei" w:eastAsia="Microsoft JhengHei" w:hint="eastAsia"/>
                <w:b/>
                <w:sz w:val="18"/>
              </w:rPr>
            </w:pPr>
            <w:r>
              <w:rPr>
                <w:rFonts w:ascii="Microsoft JhengHei" w:eastAsia="Microsoft JhengHei" w:hint="eastAsia"/>
                <w:b/>
                <w:spacing w:val="-8"/>
                <w:sz w:val="18"/>
              </w:rPr>
              <w:t>所属一级</w:t>
            </w:r>
          </w:p>
          <w:p>
            <w:pPr>
              <w:pStyle w:val="TableParagraph"/>
              <w:spacing w:line="216" w:lineRule="exact"/>
              <w:ind w:left="165"/>
              <w:rPr>
                <w:rFonts w:ascii="Microsoft JhengHei" w:eastAsia="Microsoft JhengHei" w:hint="eastAsia"/>
                <w:b/>
                <w:sz w:val="18"/>
              </w:rPr>
            </w:pPr>
            <w:r>
              <w:rPr>
                <w:rFonts w:ascii="Microsoft JhengHei" w:eastAsia="Microsoft JhengHei" w:hint="eastAsia"/>
                <w:b/>
                <w:sz w:val="18"/>
              </w:rPr>
              <w:t>学科</w:t>
            </w:r>
          </w:p>
        </w:tc>
        <w:tc>
          <w:tcPr>
            <w:tcW w:w="4157" w:type="dxa"/>
          </w:tcPr>
          <w:p>
            <w:pPr>
              <w:pStyle w:val="TableParagraph"/>
              <w:spacing w:line="170" w:lineRule="auto" w:before="102"/>
              <w:ind w:left="1640" w:right="1202"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3" w:hanging="212"/>
              <w:rPr>
                <w:rFonts w:ascii="Microsoft JhengHei" w:eastAsia="Microsoft JhengHei" w:hint="eastAsia"/>
                <w:b/>
                <w:sz w:val="21"/>
              </w:rPr>
            </w:pPr>
            <w:r>
              <w:rPr>
                <w:rFonts w:ascii="Microsoft JhengHei" w:eastAsia="Microsoft JhengHei" w:hint="eastAsia"/>
                <w:b/>
                <w:sz w:val="21"/>
              </w:rPr>
              <w:t>拟招生数</w:t>
            </w:r>
          </w:p>
        </w:tc>
        <w:tc>
          <w:tcPr>
            <w:tcW w:w="2521" w:type="dxa"/>
          </w:tcPr>
          <w:p>
            <w:pPr>
              <w:pStyle w:val="TableParagraph"/>
              <w:spacing w:before="157"/>
              <w:ind w:left="822"/>
              <w:rPr>
                <w:rFonts w:ascii="Microsoft JhengHei" w:eastAsia="Microsoft JhengHei" w:hint="eastAsia"/>
                <w:b/>
                <w:sz w:val="21"/>
              </w:rPr>
            </w:pPr>
            <w:r>
              <w:rPr>
                <w:rFonts w:ascii="Microsoft JhengHei" w:eastAsia="Microsoft JhengHei" w:hint="eastAsia"/>
                <w:b/>
                <w:sz w:val="21"/>
              </w:rPr>
              <w:t>考试科目</w:t>
            </w:r>
          </w:p>
        </w:tc>
        <w:tc>
          <w:tcPr>
            <w:tcW w:w="2119" w:type="dxa"/>
          </w:tcPr>
          <w:p>
            <w:pPr>
              <w:pStyle w:val="TableParagraph"/>
              <w:spacing w:before="157"/>
              <w:ind w:left="812" w:right="800"/>
              <w:jc w:val="center"/>
              <w:rPr>
                <w:rFonts w:ascii="Microsoft JhengHei" w:eastAsia="Microsoft JhengHei" w:hint="eastAsia"/>
                <w:b/>
                <w:sz w:val="21"/>
              </w:rPr>
            </w:pPr>
            <w:r>
              <w:rPr>
                <w:rFonts w:ascii="Microsoft JhengHei" w:eastAsia="Microsoft JhengHei" w:hint="eastAsia"/>
                <w:b/>
                <w:sz w:val="21"/>
              </w:rPr>
              <w:t>备注</w:t>
            </w:r>
          </w:p>
        </w:tc>
      </w:tr>
      <w:tr>
        <w:trPr>
          <w:trHeight w:val="1723" w:hRule="atLeast"/>
        </w:trPr>
        <w:tc>
          <w:tcPr>
            <w:tcW w:w="704" w:type="dxa"/>
            <w:tcBorders>
              <w:left w:val="double" w:sz="2" w:space="0" w:color="EFEFEF"/>
            </w:tcBorders>
          </w:tcPr>
          <w:p>
            <w:pPr>
              <w:pStyle w:val="TableParagraph"/>
              <w:spacing w:before="107"/>
              <w:ind w:left="165"/>
              <w:rPr>
                <w:rFonts w:ascii="Microsoft JhengHei"/>
                <w:b/>
                <w:sz w:val="18"/>
              </w:rPr>
            </w:pPr>
            <w:r>
              <w:rPr>
                <w:rFonts w:ascii="Microsoft JhengHei"/>
                <w:b/>
                <w:w w:val="95"/>
                <w:sz w:val="18"/>
              </w:rPr>
              <w:t>0703</w:t>
            </w:r>
          </w:p>
          <w:p>
            <w:pPr>
              <w:pStyle w:val="TableParagraph"/>
              <w:spacing w:before="94"/>
              <w:ind w:left="165"/>
              <w:rPr>
                <w:rFonts w:ascii="Microsoft JhengHei" w:eastAsia="Microsoft JhengHei" w:hint="eastAsia"/>
                <w:b/>
                <w:sz w:val="18"/>
              </w:rPr>
            </w:pPr>
            <w:r>
              <w:rPr>
                <w:rFonts w:ascii="Microsoft JhengHei" w:eastAsia="Microsoft JhengHei" w:hint="eastAsia"/>
                <w:b/>
                <w:sz w:val="18"/>
              </w:rPr>
              <w:t>化学</w:t>
            </w:r>
          </w:p>
        </w:tc>
        <w:tc>
          <w:tcPr>
            <w:tcW w:w="4157"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070301 无机化学</w:t>
            </w:r>
          </w:p>
          <w:p>
            <w:pPr>
              <w:pStyle w:val="TableParagraph"/>
              <w:numPr>
                <w:ilvl w:val="0"/>
                <w:numId w:val="10"/>
              </w:numPr>
              <w:tabs>
                <w:tab w:pos="357" w:val="left" w:leader="none"/>
              </w:tabs>
              <w:spacing w:line="240" w:lineRule="auto" w:before="148" w:after="0"/>
              <w:ind w:left="356" w:right="0" w:hanging="229"/>
              <w:jc w:val="left"/>
              <w:rPr>
                <w:sz w:val="18"/>
              </w:rPr>
            </w:pPr>
            <w:r>
              <w:rPr>
                <w:sz w:val="18"/>
              </w:rPr>
              <w:t>无机药物的研究</w:t>
            </w:r>
          </w:p>
          <w:p>
            <w:pPr>
              <w:pStyle w:val="TableParagraph"/>
              <w:numPr>
                <w:ilvl w:val="0"/>
                <w:numId w:val="10"/>
              </w:numPr>
              <w:tabs>
                <w:tab w:pos="357" w:val="left" w:leader="none"/>
              </w:tabs>
              <w:spacing w:line="240" w:lineRule="auto" w:before="38" w:after="0"/>
              <w:ind w:left="356" w:right="0" w:hanging="229"/>
              <w:jc w:val="left"/>
              <w:rPr>
                <w:sz w:val="18"/>
              </w:rPr>
            </w:pPr>
            <w:r>
              <w:rPr>
                <w:sz w:val="18"/>
              </w:rPr>
              <w:t>无机纳米药物的研究</w:t>
            </w:r>
          </w:p>
          <w:p>
            <w:pPr>
              <w:pStyle w:val="TableParagraph"/>
              <w:numPr>
                <w:ilvl w:val="0"/>
                <w:numId w:val="10"/>
              </w:numPr>
              <w:tabs>
                <w:tab w:pos="357" w:val="left" w:leader="none"/>
              </w:tabs>
              <w:spacing w:line="240" w:lineRule="auto" w:before="38" w:after="0"/>
              <w:ind w:left="356" w:right="0" w:hanging="229"/>
              <w:jc w:val="left"/>
              <w:rPr>
                <w:sz w:val="18"/>
              </w:rPr>
            </w:pPr>
            <w:r>
              <w:rPr>
                <w:sz w:val="18"/>
              </w:rPr>
              <w:t>无机药用辅料的研究</w:t>
            </w:r>
          </w:p>
          <w:p>
            <w:pPr>
              <w:pStyle w:val="TableParagraph"/>
              <w:numPr>
                <w:ilvl w:val="0"/>
                <w:numId w:val="10"/>
              </w:numPr>
              <w:tabs>
                <w:tab w:pos="357" w:val="left" w:leader="none"/>
              </w:tabs>
              <w:spacing w:line="240" w:lineRule="auto" w:before="38" w:after="0"/>
              <w:ind w:left="356" w:right="0" w:hanging="229"/>
              <w:jc w:val="left"/>
              <w:rPr>
                <w:sz w:val="18"/>
              </w:rPr>
            </w:pPr>
            <w:r>
              <w:rPr>
                <w:sz w:val="18"/>
              </w:rPr>
              <w:t>药用配合物的研究</w:t>
            </w:r>
          </w:p>
        </w:tc>
        <w:tc>
          <w:tcPr>
            <w:tcW w:w="960" w:type="dxa"/>
          </w:tcPr>
          <w:p>
            <w:pPr>
              <w:pStyle w:val="TableParagraph"/>
              <w:rPr>
                <w:rFonts w:ascii="Microsoft YaHei"/>
                <w:b/>
                <w:sz w:val="20"/>
              </w:rPr>
            </w:pPr>
          </w:p>
          <w:p>
            <w:pPr>
              <w:pStyle w:val="TableParagraph"/>
              <w:spacing w:before="12"/>
              <w:rPr>
                <w:rFonts w:ascii="Microsoft YaHei"/>
                <w:b/>
                <w:sz w:val="23"/>
              </w:rPr>
            </w:pPr>
          </w:p>
          <w:p>
            <w:pPr>
              <w:pStyle w:val="TableParagraph"/>
              <w:spacing w:before="1"/>
              <w:ind w:left="193"/>
              <w:rPr>
                <w:sz w:val="18"/>
              </w:rPr>
            </w:pPr>
            <w:r>
              <w:rPr>
                <w:rFonts w:ascii="Times New Roman" w:eastAsia="Times New Roman"/>
                <w:sz w:val="18"/>
              </w:rPr>
              <w:t>2</w:t>
            </w:r>
            <w:r>
              <w:rPr>
                <w:sz w:val="18"/>
              </w:rPr>
              <w:t>（</w:t>
            </w:r>
            <w:r>
              <w:rPr>
                <w:rFonts w:ascii="Times New Roman" w:eastAsia="Times New Roman"/>
                <w:sz w:val="18"/>
              </w:rPr>
              <w:t>1</w:t>
            </w:r>
            <w:r>
              <w:rPr>
                <w:sz w:val="18"/>
              </w:rPr>
              <w:t>）</w:t>
            </w:r>
          </w:p>
        </w:tc>
        <w:tc>
          <w:tcPr>
            <w:tcW w:w="2521" w:type="dxa"/>
          </w:tcPr>
          <w:p>
            <w:pPr>
              <w:pStyle w:val="TableParagraph"/>
              <w:spacing w:before="142"/>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441" w:right="109" w:hanging="315"/>
              <w:rPr>
                <w:sz w:val="21"/>
              </w:rPr>
            </w:pPr>
            <w:r>
              <w:rPr>
                <w:sz w:val="21"/>
              </w:rPr>
              <w:t>② </w:t>
            </w:r>
            <w:r>
              <w:rPr>
                <w:rFonts w:ascii="Times New Roman" w:hAnsi="Times New Roman" w:eastAsia="Times New Roman"/>
                <w:sz w:val="21"/>
              </w:rPr>
              <w:t>201 </w:t>
            </w:r>
            <w:r>
              <w:rPr>
                <w:sz w:val="21"/>
              </w:rPr>
              <w:t>英语一或</w:t>
            </w:r>
            <w:r>
              <w:rPr>
                <w:rFonts w:ascii="Times New Roman" w:hAnsi="Times New Roman" w:eastAsia="Times New Roman"/>
                <w:sz w:val="21"/>
              </w:rPr>
              <w:t>203 </w:t>
            </w:r>
            <w:r>
              <w:rPr>
                <w:sz w:val="21"/>
              </w:rPr>
              <w:t>日语</w:t>
            </w:r>
          </w:p>
          <w:p>
            <w:pPr>
              <w:pStyle w:val="TableParagraph"/>
              <w:spacing w:before="2"/>
              <w:ind w:left="126"/>
              <w:rPr>
                <w:sz w:val="21"/>
              </w:rPr>
            </w:pPr>
            <w:r>
              <w:rPr>
                <w:spacing w:val="1"/>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31"/>
              <w:ind w:left="126"/>
              <w:rPr>
                <w:sz w:val="21"/>
              </w:rPr>
            </w:pPr>
            <w:r>
              <w:rPr>
                <w:spacing w:val="1"/>
                <w:sz w:val="21"/>
              </w:rPr>
              <w:t>④ </w:t>
            </w:r>
            <w:r>
              <w:rPr>
                <w:rFonts w:ascii="Times New Roman" w:hAnsi="Times New Roman" w:eastAsia="Times New Roman"/>
                <w:sz w:val="21"/>
              </w:rPr>
              <w:t>801</w:t>
            </w:r>
            <w:r>
              <w:rPr>
                <w:rFonts w:ascii="Times New Roman" w:hAnsi="Times New Roman" w:eastAsia="Times New Roman"/>
                <w:spacing w:val="1"/>
                <w:sz w:val="21"/>
              </w:rPr>
              <w:t> </w:t>
            </w:r>
            <w:r>
              <w:rPr>
                <w:spacing w:val="-3"/>
                <w:sz w:val="21"/>
              </w:rPr>
              <w:t>有机化学</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81"/>
              <w:ind w:left="126"/>
              <w:rPr>
                <w:rFonts w:ascii="Microsoft YaHei" w:eastAsia="Microsoft YaHei" w:hint="eastAsia"/>
                <w:b/>
                <w:sz w:val="21"/>
              </w:rPr>
            </w:pPr>
            <w:r>
              <w:rPr>
                <w:rFonts w:ascii="Times New Roman" w:eastAsia="Times New Roman"/>
                <w:b/>
                <w:sz w:val="21"/>
              </w:rPr>
              <w:t>1001</w:t>
            </w:r>
            <w:r>
              <w:rPr>
                <w:rFonts w:ascii="Times New Roman" w:eastAsia="Times New Roman"/>
                <w:b/>
                <w:spacing w:val="4"/>
                <w:sz w:val="21"/>
              </w:rPr>
              <w:t> </w:t>
            </w:r>
            <w:r>
              <w:rPr>
                <w:rFonts w:ascii="Microsoft YaHei" w:eastAsia="Microsoft YaHei" w:hint="eastAsia"/>
                <w:b/>
                <w:sz w:val="21"/>
              </w:rPr>
              <w:t>有机化学</w:t>
            </w:r>
          </w:p>
        </w:tc>
      </w:tr>
      <w:tr>
        <w:trPr>
          <w:trHeight w:val="1527" w:hRule="atLeast"/>
        </w:trPr>
        <w:tc>
          <w:tcPr>
            <w:tcW w:w="704" w:type="dxa"/>
            <w:tcBorders>
              <w:left w:val="double" w:sz="2" w:space="0" w:color="EFEFEF"/>
            </w:tcBorders>
          </w:tcPr>
          <w:p>
            <w:pPr>
              <w:pStyle w:val="TableParagraph"/>
              <w:spacing w:before="108"/>
              <w:ind w:left="165"/>
              <w:rPr>
                <w:rFonts w:ascii="Microsoft JhengHei"/>
                <w:b/>
                <w:sz w:val="18"/>
              </w:rPr>
            </w:pPr>
            <w:r>
              <w:rPr>
                <w:rFonts w:ascii="Microsoft JhengHei"/>
                <w:b/>
                <w:w w:val="95"/>
                <w:sz w:val="18"/>
              </w:rPr>
              <w:t>0703</w:t>
            </w:r>
          </w:p>
          <w:p>
            <w:pPr>
              <w:pStyle w:val="TableParagraph"/>
              <w:spacing w:before="94"/>
              <w:ind w:left="165"/>
              <w:rPr>
                <w:rFonts w:ascii="Microsoft JhengHei" w:eastAsia="Microsoft JhengHei" w:hint="eastAsia"/>
                <w:b/>
                <w:sz w:val="18"/>
              </w:rPr>
            </w:pPr>
            <w:r>
              <w:rPr>
                <w:rFonts w:ascii="Microsoft JhengHei" w:eastAsia="Microsoft JhengHei" w:hint="eastAsia"/>
                <w:b/>
                <w:sz w:val="18"/>
              </w:rPr>
              <w:t>化学</w:t>
            </w:r>
          </w:p>
        </w:tc>
        <w:tc>
          <w:tcPr>
            <w:tcW w:w="4157" w:type="dxa"/>
          </w:tcPr>
          <w:p>
            <w:pPr>
              <w:pStyle w:val="TableParagraph"/>
              <w:spacing w:before="102"/>
              <w:ind w:left="128"/>
              <w:rPr>
                <w:rFonts w:ascii="Microsoft JhengHei" w:eastAsia="Microsoft JhengHei" w:hint="eastAsia"/>
                <w:b/>
                <w:sz w:val="21"/>
              </w:rPr>
            </w:pPr>
            <w:r>
              <w:rPr>
                <w:rFonts w:ascii="Microsoft JhengHei" w:eastAsia="Microsoft JhengHei" w:hint="eastAsia"/>
                <w:b/>
                <w:sz w:val="21"/>
              </w:rPr>
              <w:t>070302 分析化学</w:t>
            </w:r>
          </w:p>
          <w:p>
            <w:pPr>
              <w:pStyle w:val="TableParagraph"/>
              <w:numPr>
                <w:ilvl w:val="0"/>
                <w:numId w:val="11"/>
              </w:numPr>
              <w:tabs>
                <w:tab w:pos="357" w:val="left" w:leader="none"/>
              </w:tabs>
              <w:spacing w:line="240" w:lineRule="auto" w:before="150" w:after="0"/>
              <w:ind w:left="356" w:right="0" w:hanging="229"/>
              <w:jc w:val="left"/>
              <w:rPr>
                <w:sz w:val="18"/>
              </w:rPr>
            </w:pPr>
            <w:r>
              <w:rPr>
                <w:sz w:val="18"/>
              </w:rPr>
              <w:t>色谱分析</w:t>
            </w:r>
          </w:p>
          <w:p>
            <w:pPr>
              <w:pStyle w:val="TableParagraph"/>
              <w:numPr>
                <w:ilvl w:val="0"/>
                <w:numId w:val="11"/>
              </w:numPr>
              <w:tabs>
                <w:tab w:pos="357" w:val="left" w:leader="none"/>
              </w:tabs>
              <w:spacing w:line="240" w:lineRule="auto" w:before="35" w:after="0"/>
              <w:ind w:left="356" w:right="0" w:hanging="229"/>
              <w:jc w:val="left"/>
              <w:rPr>
                <w:sz w:val="18"/>
              </w:rPr>
            </w:pPr>
            <w:r>
              <w:rPr>
                <w:sz w:val="18"/>
              </w:rPr>
              <w:t>毛细管电泳分析</w:t>
            </w:r>
          </w:p>
          <w:p>
            <w:pPr>
              <w:pStyle w:val="TableParagraph"/>
              <w:numPr>
                <w:ilvl w:val="0"/>
                <w:numId w:val="11"/>
              </w:numPr>
              <w:tabs>
                <w:tab w:pos="357" w:val="left" w:leader="none"/>
              </w:tabs>
              <w:spacing w:line="240" w:lineRule="auto" w:before="39" w:after="0"/>
              <w:ind w:left="356" w:right="0" w:hanging="229"/>
              <w:jc w:val="left"/>
              <w:rPr>
                <w:sz w:val="18"/>
              </w:rPr>
            </w:pPr>
            <w:r>
              <w:rPr>
                <w:spacing w:val="-2"/>
                <w:sz w:val="18"/>
              </w:rPr>
              <w:t>质谱</w:t>
            </w:r>
            <w:r>
              <w:rPr>
                <w:sz w:val="18"/>
              </w:rPr>
              <w:t>/光谱分析</w:t>
            </w:r>
          </w:p>
        </w:tc>
        <w:tc>
          <w:tcPr>
            <w:tcW w:w="960" w:type="dxa"/>
          </w:tcPr>
          <w:p>
            <w:pPr>
              <w:pStyle w:val="TableParagraph"/>
              <w:rPr>
                <w:rFonts w:ascii="Microsoft YaHei"/>
                <w:b/>
                <w:sz w:val="20"/>
              </w:rPr>
            </w:pPr>
          </w:p>
          <w:p>
            <w:pPr>
              <w:pStyle w:val="TableParagraph"/>
              <w:spacing w:before="4"/>
              <w:rPr>
                <w:rFonts w:ascii="Microsoft YaHei"/>
                <w:b/>
                <w:sz w:val="18"/>
              </w:rPr>
            </w:pPr>
          </w:p>
          <w:p>
            <w:pPr>
              <w:pStyle w:val="TableParagraph"/>
              <w:spacing w:before="1"/>
              <w:ind w:left="193"/>
              <w:rPr>
                <w:sz w:val="18"/>
              </w:rPr>
            </w:pPr>
            <w:r>
              <w:rPr>
                <w:rFonts w:ascii="Times New Roman" w:eastAsia="Times New Roman"/>
                <w:sz w:val="18"/>
              </w:rPr>
              <w:t>9</w:t>
            </w:r>
            <w:r>
              <w:rPr>
                <w:sz w:val="18"/>
              </w:rPr>
              <w:t>（</w:t>
            </w:r>
            <w:r>
              <w:rPr>
                <w:rFonts w:ascii="Times New Roman" w:eastAsia="Times New Roman"/>
                <w:sz w:val="18"/>
              </w:rPr>
              <w:t>4</w:t>
            </w:r>
            <w:r>
              <w:rPr>
                <w:sz w:val="18"/>
              </w:rPr>
              <w:t>）</w:t>
            </w:r>
          </w:p>
        </w:tc>
        <w:tc>
          <w:tcPr>
            <w:tcW w:w="2521" w:type="dxa"/>
          </w:tcPr>
          <w:p>
            <w:pPr>
              <w:pStyle w:val="TableParagraph"/>
              <w:spacing w:before="44"/>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441" w:right="60" w:hanging="315"/>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2"/>
              <w:ind w:left="126"/>
              <w:rPr>
                <w:sz w:val="21"/>
              </w:rPr>
            </w:pPr>
            <w:r>
              <w:rPr>
                <w:spacing w:val="1"/>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line="263" w:lineRule="exact" w:before="31"/>
              <w:ind w:left="126"/>
              <w:rPr>
                <w:sz w:val="21"/>
              </w:rPr>
            </w:pPr>
            <w:r>
              <w:rPr>
                <w:spacing w:val="1"/>
                <w:sz w:val="21"/>
              </w:rPr>
              <w:t>④ </w:t>
            </w:r>
            <w:r>
              <w:rPr>
                <w:rFonts w:ascii="Times New Roman" w:hAnsi="Times New Roman" w:eastAsia="Times New Roman"/>
                <w:sz w:val="21"/>
              </w:rPr>
              <w:t>801</w:t>
            </w:r>
            <w:r>
              <w:rPr>
                <w:rFonts w:ascii="Times New Roman" w:hAnsi="Times New Roman" w:eastAsia="Times New Roman"/>
                <w:spacing w:val="1"/>
                <w:sz w:val="21"/>
              </w:rPr>
              <w:t> </w:t>
            </w:r>
            <w:r>
              <w:rPr>
                <w:spacing w:val="-3"/>
                <w:sz w:val="21"/>
              </w:rPr>
              <w:t>有机化学</w:t>
            </w:r>
          </w:p>
        </w:tc>
        <w:tc>
          <w:tcPr>
            <w:tcW w:w="2119" w:type="dxa"/>
          </w:tcPr>
          <w:p>
            <w:pPr>
              <w:pStyle w:val="TableParagraph"/>
              <w:spacing w:before="104"/>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6"/>
              <w:rPr>
                <w:sz w:val="21"/>
              </w:rPr>
            </w:pPr>
            <w:r>
              <w:rPr>
                <w:rFonts w:ascii="Times New Roman" w:eastAsia="Times New Roman"/>
                <w:b/>
                <w:sz w:val="21"/>
              </w:rPr>
              <w:t>1002</w:t>
            </w:r>
            <w:r>
              <w:rPr>
                <w:rFonts w:ascii="Times New Roman" w:eastAsia="Times New Roman"/>
                <w:b/>
                <w:spacing w:val="4"/>
                <w:sz w:val="21"/>
              </w:rPr>
              <w:t> </w:t>
            </w:r>
            <w:r>
              <w:rPr>
                <w:spacing w:val="-2"/>
                <w:sz w:val="21"/>
              </w:rPr>
              <w:t>分析化学</w:t>
            </w:r>
          </w:p>
        </w:tc>
      </w:tr>
      <w:tr>
        <w:trPr>
          <w:trHeight w:val="1723" w:hRule="atLeast"/>
        </w:trPr>
        <w:tc>
          <w:tcPr>
            <w:tcW w:w="704" w:type="dxa"/>
            <w:tcBorders>
              <w:left w:val="double" w:sz="2" w:space="0" w:color="EFEFEF"/>
            </w:tcBorders>
          </w:tcPr>
          <w:p>
            <w:pPr>
              <w:pStyle w:val="TableParagraph"/>
              <w:spacing w:before="105"/>
              <w:ind w:left="165"/>
              <w:rPr>
                <w:rFonts w:ascii="Microsoft JhengHei"/>
                <w:b/>
                <w:sz w:val="18"/>
              </w:rPr>
            </w:pPr>
            <w:r>
              <w:rPr>
                <w:rFonts w:ascii="Microsoft JhengHei"/>
                <w:b/>
                <w:w w:val="95"/>
                <w:sz w:val="18"/>
              </w:rPr>
              <w:t>0703</w:t>
            </w:r>
          </w:p>
          <w:p>
            <w:pPr>
              <w:pStyle w:val="TableParagraph"/>
              <w:spacing w:before="94"/>
              <w:ind w:left="165"/>
              <w:rPr>
                <w:rFonts w:ascii="Microsoft JhengHei" w:eastAsia="Microsoft JhengHei" w:hint="eastAsia"/>
                <w:b/>
                <w:sz w:val="18"/>
              </w:rPr>
            </w:pPr>
            <w:r>
              <w:rPr>
                <w:rFonts w:ascii="Microsoft JhengHei" w:eastAsia="Microsoft JhengHei" w:hint="eastAsia"/>
                <w:b/>
                <w:sz w:val="18"/>
              </w:rPr>
              <w:t>化学</w:t>
            </w:r>
          </w:p>
        </w:tc>
        <w:tc>
          <w:tcPr>
            <w:tcW w:w="4157"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070303 有机化学</w:t>
            </w:r>
          </w:p>
          <w:p>
            <w:pPr>
              <w:pStyle w:val="TableParagraph"/>
              <w:numPr>
                <w:ilvl w:val="0"/>
                <w:numId w:val="12"/>
              </w:numPr>
              <w:tabs>
                <w:tab w:pos="357" w:val="left" w:leader="none"/>
              </w:tabs>
              <w:spacing w:line="240" w:lineRule="auto" w:before="150" w:after="0"/>
              <w:ind w:left="356" w:right="0" w:hanging="229"/>
              <w:jc w:val="left"/>
              <w:rPr>
                <w:sz w:val="18"/>
              </w:rPr>
            </w:pPr>
            <w:r>
              <w:rPr>
                <w:sz w:val="18"/>
              </w:rPr>
              <w:t>有机合成化学</w:t>
            </w:r>
          </w:p>
          <w:p>
            <w:pPr>
              <w:pStyle w:val="TableParagraph"/>
              <w:numPr>
                <w:ilvl w:val="0"/>
                <w:numId w:val="12"/>
              </w:numPr>
              <w:tabs>
                <w:tab w:pos="357" w:val="left" w:leader="none"/>
              </w:tabs>
              <w:spacing w:line="240" w:lineRule="auto" w:before="38" w:after="0"/>
              <w:ind w:left="356" w:right="0" w:hanging="229"/>
              <w:jc w:val="left"/>
              <w:rPr>
                <w:sz w:val="18"/>
              </w:rPr>
            </w:pPr>
            <w:r>
              <w:rPr>
                <w:sz w:val="18"/>
              </w:rPr>
              <w:t>天然有机化学</w:t>
            </w:r>
          </w:p>
          <w:p>
            <w:pPr>
              <w:pStyle w:val="TableParagraph"/>
              <w:numPr>
                <w:ilvl w:val="0"/>
                <w:numId w:val="12"/>
              </w:numPr>
              <w:tabs>
                <w:tab w:pos="357" w:val="left" w:leader="none"/>
              </w:tabs>
              <w:spacing w:line="240" w:lineRule="auto" w:before="36" w:after="0"/>
              <w:ind w:left="356" w:right="0" w:hanging="229"/>
              <w:jc w:val="left"/>
              <w:rPr>
                <w:sz w:val="18"/>
              </w:rPr>
            </w:pPr>
            <w:r>
              <w:rPr>
                <w:sz w:val="18"/>
              </w:rPr>
              <w:t>生物有机化学</w:t>
            </w:r>
          </w:p>
          <w:p>
            <w:pPr>
              <w:pStyle w:val="TableParagraph"/>
              <w:numPr>
                <w:ilvl w:val="0"/>
                <w:numId w:val="12"/>
              </w:numPr>
              <w:tabs>
                <w:tab w:pos="357" w:val="left" w:leader="none"/>
              </w:tabs>
              <w:spacing w:line="240" w:lineRule="auto" w:before="38" w:after="0"/>
              <w:ind w:left="356" w:right="0" w:hanging="229"/>
              <w:jc w:val="left"/>
              <w:rPr>
                <w:sz w:val="18"/>
              </w:rPr>
            </w:pPr>
            <w:r>
              <w:rPr>
                <w:sz w:val="18"/>
              </w:rPr>
              <w:t>杂环化学</w:t>
            </w:r>
          </w:p>
        </w:tc>
        <w:tc>
          <w:tcPr>
            <w:tcW w:w="960" w:type="dxa"/>
          </w:tcPr>
          <w:p>
            <w:pPr>
              <w:pStyle w:val="TableParagraph"/>
              <w:rPr>
                <w:rFonts w:ascii="Microsoft YaHei"/>
                <w:b/>
                <w:sz w:val="20"/>
              </w:rPr>
            </w:pPr>
          </w:p>
          <w:p>
            <w:pPr>
              <w:pStyle w:val="TableParagraph"/>
              <w:spacing w:before="10"/>
              <w:rPr>
                <w:rFonts w:ascii="Microsoft YaHei"/>
                <w:b/>
                <w:sz w:val="23"/>
              </w:rPr>
            </w:pPr>
          </w:p>
          <w:p>
            <w:pPr>
              <w:pStyle w:val="TableParagraph"/>
              <w:ind w:left="148"/>
              <w:rPr>
                <w:sz w:val="18"/>
              </w:rPr>
            </w:pPr>
            <w:r>
              <w:rPr>
                <w:rFonts w:ascii="Times New Roman" w:eastAsia="Times New Roman"/>
                <w:sz w:val="18"/>
              </w:rPr>
              <w:t>10</w:t>
            </w:r>
            <w:r>
              <w:rPr>
                <w:sz w:val="18"/>
              </w:rPr>
              <w:t>（</w:t>
            </w:r>
            <w:r>
              <w:rPr>
                <w:rFonts w:ascii="Times New Roman" w:eastAsia="Times New Roman"/>
                <w:sz w:val="18"/>
              </w:rPr>
              <w:t>5</w:t>
            </w:r>
            <w:r>
              <w:rPr>
                <w:sz w:val="18"/>
              </w:rPr>
              <w:t>）</w:t>
            </w:r>
          </w:p>
        </w:tc>
        <w:tc>
          <w:tcPr>
            <w:tcW w:w="2521" w:type="dxa"/>
          </w:tcPr>
          <w:p>
            <w:pPr>
              <w:pStyle w:val="TableParagraph"/>
              <w:spacing w:before="142"/>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441" w:right="109" w:hanging="315"/>
              <w:rPr>
                <w:sz w:val="21"/>
              </w:rPr>
            </w:pPr>
            <w:r>
              <w:rPr>
                <w:sz w:val="21"/>
              </w:rPr>
              <w:t>② </w:t>
            </w:r>
            <w:r>
              <w:rPr>
                <w:rFonts w:ascii="Times New Roman" w:hAnsi="Times New Roman" w:eastAsia="Times New Roman"/>
                <w:sz w:val="21"/>
              </w:rPr>
              <w:t>201 </w:t>
            </w:r>
            <w:r>
              <w:rPr>
                <w:sz w:val="21"/>
              </w:rPr>
              <w:t>英语一或</w:t>
            </w:r>
            <w:r>
              <w:rPr>
                <w:rFonts w:ascii="Times New Roman" w:hAnsi="Times New Roman" w:eastAsia="Times New Roman"/>
                <w:sz w:val="21"/>
              </w:rPr>
              <w:t>203 </w:t>
            </w:r>
            <w:r>
              <w:rPr>
                <w:sz w:val="21"/>
              </w:rPr>
              <w:t>日语</w:t>
            </w:r>
          </w:p>
          <w:p>
            <w:pPr>
              <w:pStyle w:val="TableParagraph"/>
              <w:spacing w:before="2"/>
              <w:ind w:left="126"/>
              <w:rPr>
                <w:sz w:val="21"/>
              </w:rPr>
            </w:pPr>
            <w:r>
              <w:rPr>
                <w:spacing w:val="1"/>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31"/>
              <w:ind w:left="126"/>
              <w:rPr>
                <w:sz w:val="21"/>
              </w:rPr>
            </w:pPr>
            <w:r>
              <w:rPr>
                <w:spacing w:val="1"/>
                <w:sz w:val="21"/>
              </w:rPr>
              <w:t>④ </w:t>
            </w:r>
            <w:r>
              <w:rPr>
                <w:rFonts w:ascii="Times New Roman" w:hAnsi="Times New Roman" w:eastAsia="Times New Roman"/>
                <w:sz w:val="21"/>
              </w:rPr>
              <w:t>801</w:t>
            </w:r>
            <w:r>
              <w:rPr>
                <w:rFonts w:ascii="Times New Roman" w:hAnsi="Times New Roman" w:eastAsia="Times New Roman"/>
                <w:spacing w:val="1"/>
                <w:sz w:val="21"/>
              </w:rPr>
              <w:t> </w:t>
            </w:r>
            <w:r>
              <w:rPr>
                <w:spacing w:val="-3"/>
                <w:sz w:val="21"/>
              </w:rPr>
              <w:t>有机化学</w:t>
            </w:r>
          </w:p>
        </w:tc>
        <w:tc>
          <w:tcPr>
            <w:tcW w:w="2119" w:type="dxa"/>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6"/>
              <w:rPr>
                <w:sz w:val="21"/>
              </w:rPr>
            </w:pPr>
            <w:r>
              <w:rPr>
                <w:rFonts w:ascii="Times New Roman" w:eastAsia="Times New Roman"/>
                <w:b/>
                <w:sz w:val="21"/>
              </w:rPr>
              <w:t>1001</w:t>
            </w:r>
            <w:r>
              <w:rPr>
                <w:rFonts w:ascii="Times New Roman" w:eastAsia="Times New Roman"/>
                <w:b/>
                <w:spacing w:val="4"/>
                <w:sz w:val="21"/>
              </w:rPr>
              <w:t> </w:t>
            </w:r>
            <w:r>
              <w:rPr>
                <w:spacing w:val="-2"/>
                <w:sz w:val="21"/>
              </w:rPr>
              <w:t>有机化学</w:t>
            </w:r>
          </w:p>
        </w:tc>
      </w:tr>
      <w:tr>
        <w:trPr>
          <w:trHeight w:val="1724" w:hRule="atLeast"/>
        </w:trPr>
        <w:tc>
          <w:tcPr>
            <w:tcW w:w="704" w:type="dxa"/>
            <w:tcBorders>
              <w:left w:val="double" w:sz="2" w:space="0" w:color="EFEFEF"/>
            </w:tcBorders>
          </w:tcPr>
          <w:p>
            <w:pPr>
              <w:pStyle w:val="TableParagraph"/>
              <w:spacing w:before="105"/>
              <w:ind w:left="165"/>
              <w:rPr>
                <w:rFonts w:ascii="Microsoft JhengHei"/>
                <w:b/>
                <w:sz w:val="18"/>
              </w:rPr>
            </w:pPr>
            <w:r>
              <w:rPr>
                <w:rFonts w:ascii="Microsoft JhengHei"/>
                <w:b/>
                <w:w w:val="95"/>
                <w:sz w:val="18"/>
              </w:rPr>
              <w:t>0703</w:t>
            </w:r>
          </w:p>
          <w:p>
            <w:pPr>
              <w:pStyle w:val="TableParagraph"/>
              <w:spacing w:before="94"/>
              <w:ind w:left="165"/>
              <w:rPr>
                <w:rFonts w:ascii="Microsoft JhengHei" w:eastAsia="Microsoft JhengHei" w:hint="eastAsia"/>
                <w:b/>
                <w:sz w:val="18"/>
              </w:rPr>
            </w:pPr>
            <w:r>
              <w:rPr>
                <w:rFonts w:ascii="Microsoft JhengHei" w:eastAsia="Microsoft JhengHei" w:hint="eastAsia"/>
                <w:b/>
                <w:sz w:val="18"/>
              </w:rPr>
              <w:t>化学</w:t>
            </w:r>
          </w:p>
        </w:tc>
        <w:tc>
          <w:tcPr>
            <w:tcW w:w="4157"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070304 物理化学</w:t>
            </w:r>
          </w:p>
          <w:p>
            <w:pPr>
              <w:pStyle w:val="TableParagraph"/>
              <w:numPr>
                <w:ilvl w:val="0"/>
                <w:numId w:val="13"/>
              </w:numPr>
              <w:tabs>
                <w:tab w:pos="357" w:val="left" w:leader="none"/>
              </w:tabs>
              <w:spacing w:line="240" w:lineRule="auto" w:before="150" w:after="0"/>
              <w:ind w:left="356" w:right="0" w:hanging="229"/>
              <w:jc w:val="left"/>
              <w:rPr>
                <w:sz w:val="18"/>
              </w:rPr>
            </w:pPr>
            <w:r>
              <w:rPr>
                <w:sz w:val="18"/>
              </w:rPr>
              <w:t>分子组装物理化学</w:t>
            </w:r>
          </w:p>
          <w:p>
            <w:pPr>
              <w:pStyle w:val="TableParagraph"/>
              <w:numPr>
                <w:ilvl w:val="0"/>
                <w:numId w:val="13"/>
              </w:numPr>
              <w:tabs>
                <w:tab w:pos="357" w:val="left" w:leader="none"/>
              </w:tabs>
              <w:spacing w:line="240" w:lineRule="auto" w:before="38" w:after="0"/>
              <w:ind w:left="356" w:right="0" w:hanging="229"/>
              <w:jc w:val="left"/>
              <w:rPr>
                <w:sz w:val="18"/>
              </w:rPr>
            </w:pPr>
            <w:r>
              <w:rPr>
                <w:sz w:val="18"/>
              </w:rPr>
              <w:t>化学动力学及其应用</w:t>
            </w:r>
          </w:p>
          <w:p>
            <w:pPr>
              <w:pStyle w:val="TableParagraph"/>
              <w:numPr>
                <w:ilvl w:val="0"/>
                <w:numId w:val="13"/>
              </w:numPr>
              <w:tabs>
                <w:tab w:pos="357" w:val="left" w:leader="none"/>
              </w:tabs>
              <w:spacing w:line="240" w:lineRule="auto" w:before="38" w:after="0"/>
              <w:ind w:left="356" w:right="0" w:hanging="229"/>
              <w:jc w:val="left"/>
              <w:rPr>
                <w:sz w:val="18"/>
              </w:rPr>
            </w:pPr>
            <w:r>
              <w:rPr>
                <w:sz w:val="18"/>
              </w:rPr>
              <w:t>微晶形成理论及其应用</w:t>
            </w:r>
          </w:p>
          <w:p>
            <w:pPr>
              <w:pStyle w:val="TableParagraph"/>
              <w:numPr>
                <w:ilvl w:val="0"/>
                <w:numId w:val="13"/>
              </w:numPr>
              <w:tabs>
                <w:tab w:pos="357" w:val="left" w:leader="none"/>
              </w:tabs>
              <w:spacing w:line="240" w:lineRule="auto" w:before="36" w:after="0"/>
              <w:ind w:left="356" w:right="0" w:hanging="229"/>
              <w:jc w:val="left"/>
              <w:rPr>
                <w:sz w:val="18"/>
              </w:rPr>
            </w:pPr>
            <w:r>
              <w:rPr>
                <w:sz w:val="18"/>
              </w:rPr>
              <w:t>材料化学和计算化学</w:t>
            </w:r>
          </w:p>
        </w:tc>
        <w:tc>
          <w:tcPr>
            <w:tcW w:w="960" w:type="dxa"/>
          </w:tcPr>
          <w:p>
            <w:pPr>
              <w:pStyle w:val="TableParagraph"/>
              <w:rPr>
                <w:rFonts w:ascii="Microsoft YaHei"/>
                <w:b/>
                <w:sz w:val="20"/>
              </w:rPr>
            </w:pPr>
          </w:p>
          <w:p>
            <w:pPr>
              <w:pStyle w:val="TableParagraph"/>
              <w:spacing w:before="10"/>
              <w:rPr>
                <w:rFonts w:ascii="Microsoft YaHei"/>
                <w:b/>
                <w:sz w:val="23"/>
              </w:rPr>
            </w:pPr>
          </w:p>
          <w:p>
            <w:pPr>
              <w:pStyle w:val="TableParagraph"/>
              <w:spacing w:before="1"/>
              <w:ind w:left="193"/>
              <w:rPr>
                <w:sz w:val="18"/>
              </w:rPr>
            </w:pPr>
            <w:r>
              <w:rPr>
                <w:rFonts w:ascii="Times New Roman" w:eastAsia="Times New Roman"/>
                <w:sz w:val="18"/>
              </w:rPr>
              <w:t>2</w:t>
            </w:r>
            <w:r>
              <w:rPr>
                <w:sz w:val="18"/>
              </w:rPr>
              <w:t>（</w:t>
            </w:r>
            <w:r>
              <w:rPr>
                <w:rFonts w:ascii="Times New Roman" w:eastAsia="Times New Roman"/>
                <w:sz w:val="18"/>
              </w:rPr>
              <w:t>1</w:t>
            </w:r>
            <w:r>
              <w:rPr>
                <w:sz w:val="18"/>
              </w:rPr>
              <w:t>）</w:t>
            </w:r>
          </w:p>
        </w:tc>
        <w:tc>
          <w:tcPr>
            <w:tcW w:w="2521" w:type="dxa"/>
          </w:tcPr>
          <w:p>
            <w:pPr>
              <w:pStyle w:val="TableParagraph"/>
              <w:spacing w:before="142"/>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6" w:right="109"/>
              <w:rPr>
                <w:sz w:val="21"/>
              </w:rPr>
            </w:pPr>
            <w:r>
              <w:rPr>
                <w:sz w:val="21"/>
              </w:rPr>
              <w:t>② </w:t>
            </w:r>
            <w:r>
              <w:rPr>
                <w:rFonts w:ascii="Times New Roman" w:hAnsi="Times New Roman" w:eastAsia="Times New Roman"/>
                <w:sz w:val="21"/>
              </w:rPr>
              <w:t>201 </w:t>
            </w:r>
            <w:r>
              <w:rPr>
                <w:sz w:val="21"/>
              </w:rPr>
              <w:t>英语一或</w:t>
            </w:r>
            <w:r>
              <w:rPr>
                <w:rFonts w:ascii="Times New Roman" w:hAnsi="Times New Roman" w:eastAsia="Times New Roman"/>
                <w:sz w:val="21"/>
              </w:rPr>
              <w:t>203 </w:t>
            </w:r>
            <w:r>
              <w:rPr>
                <w:sz w:val="21"/>
              </w:rPr>
              <w:t>日语</w:t>
            </w:r>
          </w:p>
          <w:p>
            <w:pPr>
              <w:pStyle w:val="TableParagraph"/>
              <w:spacing w:before="3"/>
              <w:ind w:left="126"/>
              <w:rPr>
                <w:sz w:val="21"/>
              </w:rPr>
            </w:pPr>
            <w:r>
              <w:rPr>
                <w:spacing w:val="1"/>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31"/>
              <w:ind w:left="126"/>
              <w:rPr>
                <w:sz w:val="21"/>
              </w:rPr>
            </w:pPr>
            <w:r>
              <w:rPr>
                <w:spacing w:val="1"/>
                <w:sz w:val="21"/>
              </w:rPr>
              <w:t>④ </w:t>
            </w:r>
            <w:r>
              <w:rPr>
                <w:rFonts w:ascii="Times New Roman" w:hAnsi="Times New Roman" w:eastAsia="Times New Roman"/>
                <w:sz w:val="21"/>
              </w:rPr>
              <w:t>801</w:t>
            </w:r>
            <w:r>
              <w:rPr>
                <w:rFonts w:ascii="Times New Roman" w:hAnsi="Times New Roman" w:eastAsia="Times New Roman"/>
                <w:spacing w:val="1"/>
                <w:sz w:val="21"/>
              </w:rPr>
              <w:t> </w:t>
            </w:r>
            <w:r>
              <w:rPr>
                <w:spacing w:val="-3"/>
                <w:sz w:val="21"/>
              </w:rPr>
              <w:t>有机化学</w:t>
            </w:r>
          </w:p>
        </w:tc>
        <w:tc>
          <w:tcPr>
            <w:tcW w:w="2119" w:type="dxa"/>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51"/>
              <w:ind w:left="126"/>
              <w:rPr>
                <w:sz w:val="21"/>
              </w:rPr>
            </w:pPr>
            <w:r>
              <w:rPr>
                <w:rFonts w:ascii="Times New Roman" w:eastAsia="Times New Roman"/>
                <w:b/>
                <w:sz w:val="21"/>
              </w:rPr>
              <w:t>1003</w:t>
            </w:r>
            <w:r>
              <w:rPr>
                <w:rFonts w:ascii="Times New Roman" w:eastAsia="Times New Roman"/>
                <w:b/>
                <w:spacing w:val="4"/>
                <w:sz w:val="21"/>
              </w:rPr>
              <w:t> </w:t>
            </w:r>
            <w:r>
              <w:rPr>
                <w:spacing w:val="-2"/>
                <w:sz w:val="21"/>
              </w:rPr>
              <w:t>物理化学</w:t>
            </w:r>
          </w:p>
        </w:tc>
      </w:tr>
      <w:tr>
        <w:trPr>
          <w:trHeight w:val="1524" w:hRule="atLeast"/>
        </w:trPr>
        <w:tc>
          <w:tcPr>
            <w:tcW w:w="704" w:type="dxa"/>
            <w:tcBorders>
              <w:left w:val="double" w:sz="2" w:space="0" w:color="EFEFEF"/>
            </w:tcBorders>
          </w:tcPr>
          <w:p>
            <w:pPr>
              <w:pStyle w:val="TableParagraph"/>
              <w:spacing w:line="300" w:lineRule="exact" w:before="105"/>
              <w:ind w:left="165"/>
              <w:rPr>
                <w:rFonts w:ascii="Microsoft JhengHei"/>
                <w:b/>
                <w:sz w:val="18"/>
              </w:rPr>
            </w:pPr>
            <w:r>
              <w:rPr>
                <w:rFonts w:ascii="Microsoft JhengHei"/>
                <w:b/>
                <w:w w:val="95"/>
                <w:sz w:val="18"/>
              </w:rPr>
              <w:t>0703</w:t>
            </w:r>
          </w:p>
          <w:p>
            <w:pPr>
              <w:pStyle w:val="TableParagraph"/>
              <w:spacing w:line="300" w:lineRule="exact"/>
              <w:ind w:left="165"/>
              <w:rPr>
                <w:rFonts w:ascii="Microsoft JhengHei" w:eastAsia="Microsoft JhengHei" w:hint="eastAsia"/>
                <w:b/>
                <w:sz w:val="18"/>
              </w:rPr>
            </w:pPr>
            <w:r>
              <w:rPr>
                <w:rFonts w:ascii="Microsoft JhengHei" w:eastAsia="Microsoft JhengHei" w:hint="eastAsia"/>
                <w:b/>
                <w:sz w:val="18"/>
              </w:rPr>
              <w:t>化学</w:t>
            </w:r>
          </w:p>
        </w:tc>
        <w:tc>
          <w:tcPr>
            <w:tcW w:w="4157"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070305 高分子化学与物理</w:t>
            </w:r>
          </w:p>
          <w:p>
            <w:pPr>
              <w:pStyle w:val="TableParagraph"/>
              <w:numPr>
                <w:ilvl w:val="0"/>
                <w:numId w:val="14"/>
              </w:numPr>
              <w:tabs>
                <w:tab w:pos="357" w:val="left" w:leader="none"/>
              </w:tabs>
              <w:spacing w:line="240" w:lineRule="auto" w:before="150" w:after="0"/>
              <w:ind w:left="356" w:right="0" w:hanging="229"/>
              <w:jc w:val="left"/>
              <w:rPr>
                <w:sz w:val="18"/>
              </w:rPr>
            </w:pPr>
            <w:r>
              <w:rPr>
                <w:sz w:val="18"/>
              </w:rPr>
              <w:t>功能高分子的合成和性能</w:t>
            </w:r>
          </w:p>
          <w:p>
            <w:pPr>
              <w:pStyle w:val="TableParagraph"/>
              <w:numPr>
                <w:ilvl w:val="0"/>
                <w:numId w:val="14"/>
              </w:numPr>
              <w:tabs>
                <w:tab w:pos="357" w:val="left" w:leader="none"/>
              </w:tabs>
              <w:spacing w:line="240" w:lineRule="auto" w:before="38" w:after="0"/>
              <w:ind w:left="356" w:right="0" w:hanging="229"/>
              <w:jc w:val="left"/>
              <w:rPr>
                <w:sz w:val="18"/>
              </w:rPr>
            </w:pPr>
            <w:r>
              <w:rPr>
                <w:sz w:val="18"/>
              </w:rPr>
              <w:t>高分子自组装和高分子纳米</w:t>
            </w:r>
          </w:p>
          <w:p>
            <w:pPr>
              <w:pStyle w:val="TableParagraph"/>
              <w:numPr>
                <w:ilvl w:val="0"/>
                <w:numId w:val="14"/>
              </w:numPr>
              <w:tabs>
                <w:tab w:pos="357" w:val="left" w:leader="none"/>
              </w:tabs>
              <w:spacing w:line="240" w:lineRule="auto" w:before="38" w:after="0"/>
              <w:ind w:left="356" w:right="0" w:hanging="229"/>
              <w:jc w:val="left"/>
              <w:rPr>
                <w:sz w:val="18"/>
              </w:rPr>
            </w:pPr>
            <w:r>
              <w:rPr>
                <w:sz w:val="18"/>
              </w:rPr>
              <w:t>高分子前体药物</w:t>
            </w:r>
          </w:p>
        </w:tc>
        <w:tc>
          <w:tcPr>
            <w:tcW w:w="960" w:type="dxa"/>
          </w:tcPr>
          <w:p>
            <w:pPr>
              <w:pStyle w:val="TableParagraph"/>
              <w:rPr>
                <w:rFonts w:ascii="Microsoft YaHei"/>
                <w:b/>
                <w:sz w:val="20"/>
              </w:rPr>
            </w:pPr>
          </w:p>
          <w:p>
            <w:pPr>
              <w:pStyle w:val="TableParagraph"/>
              <w:spacing w:before="1"/>
              <w:rPr>
                <w:rFonts w:ascii="Microsoft YaHei"/>
                <w:b/>
                <w:sz w:val="18"/>
              </w:rPr>
            </w:pPr>
          </w:p>
          <w:p>
            <w:pPr>
              <w:pStyle w:val="TableParagraph"/>
              <w:spacing w:before="1"/>
              <w:ind w:left="193"/>
              <w:rPr>
                <w:sz w:val="18"/>
              </w:rPr>
            </w:pPr>
            <w:r>
              <w:rPr>
                <w:rFonts w:ascii="Times New Roman" w:eastAsia="Times New Roman"/>
                <w:sz w:val="18"/>
              </w:rPr>
              <w:t>2</w:t>
            </w:r>
            <w:r>
              <w:rPr>
                <w:sz w:val="18"/>
              </w:rPr>
              <w:t>（</w:t>
            </w:r>
            <w:r>
              <w:rPr>
                <w:rFonts w:ascii="Times New Roman" w:eastAsia="Times New Roman"/>
                <w:sz w:val="18"/>
              </w:rPr>
              <w:t>1</w:t>
            </w:r>
            <w:r>
              <w:rPr>
                <w:sz w:val="18"/>
              </w:rPr>
              <w:t>）</w:t>
            </w:r>
          </w:p>
        </w:tc>
        <w:tc>
          <w:tcPr>
            <w:tcW w:w="2521" w:type="dxa"/>
          </w:tcPr>
          <w:p>
            <w:pPr>
              <w:pStyle w:val="TableParagraph"/>
              <w:spacing w:before="41"/>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6" w:right="60"/>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2"/>
              <w:ind w:left="126"/>
              <w:rPr>
                <w:sz w:val="21"/>
              </w:rPr>
            </w:pPr>
            <w:r>
              <w:rPr>
                <w:spacing w:val="1"/>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line="264" w:lineRule="exact" w:before="31"/>
              <w:ind w:left="126"/>
              <w:rPr>
                <w:sz w:val="21"/>
              </w:rPr>
            </w:pPr>
            <w:r>
              <w:rPr>
                <w:spacing w:val="1"/>
                <w:sz w:val="21"/>
              </w:rPr>
              <w:t>④ </w:t>
            </w:r>
            <w:r>
              <w:rPr>
                <w:rFonts w:ascii="Times New Roman" w:hAnsi="Times New Roman" w:eastAsia="Times New Roman"/>
                <w:sz w:val="21"/>
              </w:rPr>
              <w:t>801</w:t>
            </w:r>
            <w:r>
              <w:rPr>
                <w:rFonts w:ascii="Times New Roman" w:hAnsi="Times New Roman" w:eastAsia="Times New Roman"/>
                <w:spacing w:val="1"/>
                <w:sz w:val="21"/>
              </w:rPr>
              <w:t> </w:t>
            </w:r>
            <w:r>
              <w:rPr>
                <w:spacing w:val="-3"/>
                <w:sz w:val="21"/>
              </w:rPr>
              <w:t>有机化学</w:t>
            </w:r>
          </w:p>
        </w:tc>
        <w:tc>
          <w:tcPr>
            <w:tcW w:w="2119" w:type="dxa"/>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6"/>
              <w:rPr>
                <w:sz w:val="21"/>
              </w:rPr>
            </w:pPr>
            <w:r>
              <w:rPr>
                <w:rFonts w:ascii="Times New Roman" w:eastAsia="Times New Roman"/>
                <w:b/>
                <w:sz w:val="21"/>
              </w:rPr>
              <w:t>1003</w:t>
            </w:r>
            <w:r>
              <w:rPr>
                <w:rFonts w:ascii="Times New Roman" w:eastAsia="Times New Roman"/>
                <w:b/>
                <w:spacing w:val="4"/>
                <w:sz w:val="21"/>
              </w:rPr>
              <w:t> </w:t>
            </w:r>
            <w:r>
              <w:rPr>
                <w:spacing w:val="-2"/>
                <w:sz w:val="21"/>
              </w:rPr>
              <w:t>物理化学</w:t>
            </w:r>
          </w:p>
        </w:tc>
      </w:tr>
      <w:tr>
        <w:trPr>
          <w:trHeight w:val="1928" w:hRule="atLeast"/>
        </w:trPr>
        <w:tc>
          <w:tcPr>
            <w:tcW w:w="704" w:type="dxa"/>
            <w:tcBorders>
              <w:left w:val="double" w:sz="2" w:space="0" w:color="EFEFEF"/>
            </w:tcBorders>
          </w:tcPr>
          <w:p>
            <w:pPr>
              <w:pStyle w:val="TableParagraph"/>
              <w:spacing w:before="107"/>
              <w:ind w:left="147"/>
              <w:rPr>
                <w:rFonts w:ascii="Microsoft JhengHei"/>
                <w:b/>
                <w:sz w:val="18"/>
              </w:rPr>
            </w:pPr>
            <w:r>
              <w:rPr>
                <w:rFonts w:ascii="Microsoft JhengHei"/>
                <w:b/>
                <w:w w:val="95"/>
                <w:sz w:val="18"/>
              </w:rPr>
              <w:t>0710</w:t>
            </w:r>
          </w:p>
          <w:p>
            <w:pPr>
              <w:pStyle w:val="TableParagraph"/>
              <w:spacing w:line="194" w:lineRule="auto" w:before="137"/>
              <w:ind w:left="147" w:right="77"/>
              <w:rPr>
                <w:rFonts w:ascii="Microsoft JhengHei" w:eastAsia="Microsoft JhengHei" w:hint="eastAsia"/>
                <w:b/>
                <w:sz w:val="18"/>
              </w:rPr>
            </w:pPr>
            <w:r>
              <w:rPr>
                <w:rFonts w:ascii="Microsoft JhengHei" w:eastAsia="Microsoft JhengHei" w:hint="eastAsia"/>
                <w:b/>
                <w:sz w:val="18"/>
              </w:rPr>
              <w:t>生物学</w:t>
            </w:r>
          </w:p>
        </w:tc>
        <w:tc>
          <w:tcPr>
            <w:tcW w:w="4157"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071001 植物学</w:t>
            </w:r>
          </w:p>
          <w:p>
            <w:pPr>
              <w:pStyle w:val="TableParagraph"/>
              <w:numPr>
                <w:ilvl w:val="0"/>
                <w:numId w:val="15"/>
              </w:numPr>
              <w:tabs>
                <w:tab w:pos="357" w:val="left" w:leader="none"/>
              </w:tabs>
              <w:spacing w:line="240" w:lineRule="auto" w:before="148" w:after="0"/>
              <w:ind w:left="356" w:right="0" w:hanging="229"/>
              <w:jc w:val="left"/>
              <w:rPr>
                <w:sz w:val="18"/>
              </w:rPr>
            </w:pPr>
            <w:r>
              <w:rPr>
                <w:spacing w:val="-1"/>
                <w:sz w:val="18"/>
              </w:rPr>
              <w:t>药用植物活性成分及其评价与作用机制研究</w:t>
            </w:r>
          </w:p>
          <w:p>
            <w:pPr>
              <w:pStyle w:val="TableParagraph"/>
              <w:numPr>
                <w:ilvl w:val="0"/>
                <w:numId w:val="15"/>
              </w:numPr>
              <w:tabs>
                <w:tab w:pos="357" w:val="left" w:leader="none"/>
              </w:tabs>
              <w:spacing w:line="240" w:lineRule="auto" w:before="38" w:after="0"/>
              <w:ind w:left="356" w:right="0" w:hanging="229"/>
              <w:jc w:val="left"/>
              <w:rPr>
                <w:sz w:val="18"/>
              </w:rPr>
            </w:pPr>
            <w:r>
              <w:rPr>
                <w:spacing w:val="-1"/>
                <w:sz w:val="18"/>
              </w:rPr>
              <w:t>药用植物资源综合挖掘、利用与开发研究活</w:t>
            </w:r>
          </w:p>
          <w:p>
            <w:pPr>
              <w:pStyle w:val="TableParagraph"/>
              <w:numPr>
                <w:ilvl w:val="0"/>
                <w:numId w:val="15"/>
              </w:numPr>
              <w:tabs>
                <w:tab w:pos="357" w:val="left" w:leader="none"/>
              </w:tabs>
              <w:spacing w:line="240" w:lineRule="auto" w:before="39" w:after="0"/>
              <w:ind w:left="356" w:right="0" w:hanging="229"/>
              <w:jc w:val="left"/>
              <w:rPr>
                <w:sz w:val="18"/>
              </w:rPr>
            </w:pPr>
            <w:r>
              <w:rPr>
                <w:spacing w:val="8"/>
                <w:sz w:val="18"/>
              </w:rPr>
              <w:t>药用植物的</w:t>
            </w:r>
            <w:r>
              <w:rPr>
                <w:sz w:val="18"/>
              </w:rPr>
              <w:t>GAP</w:t>
            </w:r>
            <w:r>
              <w:rPr>
                <w:spacing w:val="-7"/>
                <w:sz w:val="18"/>
              </w:rPr>
              <w:t> 研究与质量控制研究</w:t>
            </w:r>
          </w:p>
        </w:tc>
        <w:tc>
          <w:tcPr>
            <w:tcW w:w="960" w:type="dxa"/>
          </w:tcPr>
          <w:p>
            <w:pPr>
              <w:pStyle w:val="TableParagraph"/>
              <w:rPr>
                <w:rFonts w:ascii="Microsoft YaHei"/>
                <w:b/>
                <w:sz w:val="20"/>
              </w:rPr>
            </w:pPr>
          </w:p>
          <w:p>
            <w:pPr>
              <w:pStyle w:val="TableParagraph"/>
              <w:spacing w:before="3"/>
              <w:rPr>
                <w:rFonts w:ascii="Microsoft YaHei"/>
                <w:b/>
                <w:sz w:val="29"/>
              </w:rPr>
            </w:pPr>
          </w:p>
          <w:p>
            <w:pPr>
              <w:pStyle w:val="TableParagraph"/>
              <w:ind w:left="193"/>
              <w:rPr>
                <w:sz w:val="18"/>
              </w:rPr>
            </w:pPr>
            <w:r>
              <w:rPr>
                <w:rFonts w:ascii="Times New Roman" w:eastAsia="Times New Roman"/>
                <w:sz w:val="18"/>
              </w:rPr>
              <w:t>1</w:t>
            </w:r>
            <w:r>
              <w:rPr>
                <w:sz w:val="18"/>
              </w:rPr>
              <w:t>（</w:t>
            </w:r>
            <w:r>
              <w:rPr>
                <w:rFonts w:ascii="Times New Roman" w:eastAsia="Times New Roman"/>
                <w:sz w:val="18"/>
              </w:rPr>
              <w:t>1</w:t>
            </w:r>
            <w:r>
              <w:rPr>
                <w:sz w:val="18"/>
              </w:rPr>
              <w:t>）</w:t>
            </w:r>
          </w:p>
        </w:tc>
        <w:tc>
          <w:tcPr>
            <w:tcW w:w="2521" w:type="dxa"/>
          </w:tcPr>
          <w:p>
            <w:pPr>
              <w:pStyle w:val="TableParagraph"/>
              <w:spacing w:before="94"/>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6" w:right="109"/>
              <w:rPr>
                <w:sz w:val="21"/>
              </w:rPr>
            </w:pPr>
            <w:r>
              <w:rPr>
                <w:sz w:val="21"/>
              </w:rPr>
              <w:t>② </w:t>
            </w:r>
            <w:r>
              <w:rPr>
                <w:rFonts w:ascii="Times New Roman" w:hAnsi="Times New Roman" w:eastAsia="Times New Roman"/>
                <w:sz w:val="21"/>
              </w:rPr>
              <w:t>201 </w:t>
            </w:r>
            <w:r>
              <w:rPr>
                <w:sz w:val="21"/>
              </w:rPr>
              <w:t>英语一或</w:t>
            </w:r>
            <w:r>
              <w:rPr>
                <w:rFonts w:ascii="Times New Roman" w:hAnsi="Times New Roman" w:eastAsia="Times New Roman"/>
                <w:sz w:val="21"/>
              </w:rPr>
              <w:t>203 </w:t>
            </w:r>
            <w:r>
              <w:rPr>
                <w:sz w:val="21"/>
              </w:rPr>
              <w:t>日语</w:t>
            </w:r>
          </w:p>
          <w:p>
            <w:pPr>
              <w:pStyle w:val="TableParagraph"/>
              <w:spacing w:line="266" w:lineRule="auto" w:before="3"/>
              <w:ind w:left="441" w:right="109" w:hanging="315"/>
              <w:rPr>
                <w:sz w:val="21"/>
              </w:rPr>
            </w:pPr>
            <w:r>
              <w:rPr>
                <w:sz w:val="21"/>
              </w:rPr>
              <w:t>③ </w:t>
            </w:r>
            <w:r>
              <w:rPr>
                <w:rFonts w:ascii="Times New Roman" w:hAnsi="Times New Roman" w:eastAsia="Times New Roman"/>
                <w:sz w:val="21"/>
              </w:rPr>
              <w:t>613 </w:t>
            </w:r>
            <w:r>
              <w:rPr>
                <w:sz w:val="21"/>
              </w:rPr>
              <w:t>生理学或</w:t>
            </w:r>
            <w:r>
              <w:rPr>
                <w:rFonts w:ascii="Times New Roman" w:hAnsi="Times New Roman" w:eastAsia="Times New Roman"/>
                <w:sz w:val="21"/>
              </w:rPr>
              <w:t>614 </w:t>
            </w:r>
            <w:r>
              <w:rPr>
                <w:sz w:val="21"/>
              </w:rPr>
              <w:t>分析化学</w:t>
            </w:r>
          </w:p>
          <w:p>
            <w:pPr>
              <w:pStyle w:val="TableParagraph"/>
              <w:spacing w:before="2"/>
              <w:ind w:left="126"/>
              <w:rPr>
                <w:sz w:val="21"/>
              </w:rPr>
            </w:pPr>
            <w:r>
              <w:rPr>
                <w:sz w:val="21"/>
              </w:rPr>
              <w:t>④ </w:t>
            </w:r>
            <w:r>
              <w:rPr>
                <w:rFonts w:ascii="Times New Roman" w:hAnsi="Times New Roman" w:eastAsia="Times New Roman"/>
                <w:sz w:val="21"/>
              </w:rPr>
              <w:t>802</w:t>
            </w:r>
            <w:r>
              <w:rPr>
                <w:rFonts w:ascii="Times New Roman" w:hAnsi="Times New Roman" w:eastAsia="Times New Roman"/>
                <w:spacing w:val="52"/>
                <w:sz w:val="21"/>
              </w:rPr>
              <w:t> </w:t>
            </w:r>
            <w:r>
              <w:rPr>
                <w:spacing w:val="-3"/>
                <w:sz w:val="21"/>
              </w:rPr>
              <w:t>生物化学</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6"/>
              <w:rPr>
                <w:sz w:val="21"/>
              </w:rPr>
            </w:pPr>
            <w:r>
              <w:rPr>
                <w:rFonts w:ascii="Times New Roman" w:eastAsia="Times New Roman"/>
                <w:b/>
                <w:sz w:val="21"/>
              </w:rPr>
              <w:t>1004 </w:t>
            </w:r>
            <w:r>
              <w:rPr>
                <w:sz w:val="21"/>
              </w:rPr>
              <w:t>生物学综合</w:t>
            </w:r>
          </w:p>
          <w:p>
            <w:pPr>
              <w:pStyle w:val="TableParagraph"/>
              <w:spacing w:line="278" w:lineRule="auto" w:before="141"/>
              <w:ind w:left="126" w:right="267"/>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1331" w:hRule="atLeast"/>
        </w:trPr>
        <w:tc>
          <w:tcPr>
            <w:tcW w:w="704" w:type="dxa"/>
            <w:tcBorders>
              <w:left w:val="double" w:sz="2" w:space="0" w:color="EFEFEF"/>
            </w:tcBorders>
          </w:tcPr>
          <w:p>
            <w:pPr>
              <w:pStyle w:val="TableParagraph"/>
              <w:spacing w:before="107"/>
              <w:ind w:left="147"/>
              <w:rPr>
                <w:rFonts w:ascii="Microsoft JhengHei"/>
                <w:b/>
                <w:sz w:val="18"/>
              </w:rPr>
            </w:pPr>
            <w:r>
              <w:rPr>
                <w:rFonts w:ascii="Microsoft JhengHei"/>
                <w:b/>
                <w:w w:val="95"/>
                <w:sz w:val="18"/>
              </w:rPr>
              <w:t>0710</w:t>
            </w:r>
          </w:p>
          <w:p>
            <w:pPr>
              <w:pStyle w:val="TableParagraph"/>
              <w:spacing w:line="192" w:lineRule="auto" w:before="142"/>
              <w:ind w:left="147" w:right="77"/>
              <w:rPr>
                <w:rFonts w:ascii="Microsoft JhengHei" w:eastAsia="Microsoft JhengHei" w:hint="eastAsia"/>
                <w:b/>
                <w:sz w:val="18"/>
              </w:rPr>
            </w:pPr>
            <w:r>
              <w:rPr>
                <w:rFonts w:ascii="Microsoft JhengHei" w:eastAsia="Microsoft JhengHei" w:hint="eastAsia"/>
                <w:b/>
                <w:sz w:val="18"/>
              </w:rPr>
              <w:t>生物学</w:t>
            </w:r>
          </w:p>
        </w:tc>
        <w:tc>
          <w:tcPr>
            <w:tcW w:w="4157"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071005 微生物学</w:t>
            </w:r>
          </w:p>
          <w:p>
            <w:pPr>
              <w:pStyle w:val="TableParagraph"/>
              <w:numPr>
                <w:ilvl w:val="0"/>
                <w:numId w:val="16"/>
              </w:numPr>
              <w:tabs>
                <w:tab w:pos="357" w:val="left" w:leader="none"/>
              </w:tabs>
              <w:spacing w:line="240" w:lineRule="auto" w:before="148" w:after="0"/>
              <w:ind w:left="356" w:right="0" w:hanging="229"/>
              <w:jc w:val="left"/>
              <w:rPr>
                <w:sz w:val="18"/>
              </w:rPr>
            </w:pPr>
            <w:r>
              <w:rPr>
                <w:sz w:val="18"/>
              </w:rPr>
              <w:t>微生物药学</w:t>
            </w:r>
          </w:p>
          <w:p>
            <w:pPr>
              <w:pStyle w:val="TableParagraph"/>
              <w:numPr>
                <w:ilvl w:val="0"/>
                <w:numId w:val="16"/>
              </w:numPr>
              <w:tabs>
                <w:tab w:pos="357" w:val="left" w:leader="none"/>
              </w:tabs>
              <w:spacing w:line="240" w:lineRule="auto" w:before="38" w:after="0"/>
              <w:ind w:left="356" w:right="0" w:hanging="229"/>
              <w:jc w:val="left"/>
              <w:rPr>
                <w:sz w:val="18"/>
              </w:rPr>
            </w:pPr>
            <w:r>
              <w:rPr>
                <w:sz w:val="18"/>
              </w:rPr>
              <w:t>微生物次级代谢产物</w:t>
            </w:r>
          </w:p>
        </w:tc>
        <w:tc>
          <w:tcPr>
            <w:tcW w:w="960" w:type="dxa"/>
          </w:tcPr>
          <w:p>
            <w:pPr>
              <w:pStyle w:val="TableParagraph"/>
              <w:rPr>
                <w:rFonts w:ascii="Microsoft YaHei"/>
                <w:b/>
                <w:sz w:val="20"/>
              </w:rPr>
            </w:pPr>
          </w:p>
          <w:p>
            <w:pPr>
              <w:pStyle w:val="TableParagraph"/>
              <w:spacing w:before="5"/>
              <w:rPr>
                <w:rFonts w:ascii="Microsoft YaHei"/>
                <w:b/>
                <w:sz w:val="13"/>
              </w:rPr>
            </w:pPr>
          </w:p>
          <w:p>
            <w:pPr>
              <w:pStyle w:val="TableParagraph"/>
              <w:ind w:left="193"/>
              <w:rPr>
                <w:sz w:val="18"/>
              </w:rPr>
            </w:pPr>
            <w:r>
              <w:rPr>
                <w:rFonts w:ascii="Times New Roman" w:eastAsia="Times New Roman"/>
                <w:sz w:val="18"/>
              </w:rPr>
              <w:t>1</w:t>
            </w:r>
            <w:r>
              <w:rPr>
                <w:sz w:val="18"/>
              </w:rPr>
              <w:t>（</w:t>
            </w:r>
            <w:r>
              <w:rPr>
                <w:rFonts w:ascii="Times New Roman" w:eastAsia="Times New Roman"/>
                <w:sz w:val="18"/>
              </w:rPr>
              <w:t>1</w:t>
            </w:r>
            <w:r>
              <w:rPr>
                <w:sz w:val="18"/>
              </w:rPr>
              <w:t>）</w:t>
            </w:r>
          </w:p>
        </w:tc>
        <w:tc>
          <w:tcPr>
            <w:tcW w:w="2521" w:type="dxa"/>
          </w:tcPr>
          <w:p>
            <w:pPr>
              <w:pStyle w:val="TableParagraph"/>
              <w:spacing w:before="101"/>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6" w:right="109"/>
              <w:rPr>
                <w:sz w:val="21"/>
              </w:rPr>
            </w:pPr>
            <w:r>
              <w:rPr>
                <w:sz w:val="21"/>
              </w:rPr>
              <w:t>② </w:t>
            </w:r>
            <w:r>
              <w:rPr>
                <w:rFonts w:ascii="Times New Roman" w:hAnsi="Times New Roman" w:eastAsia="Times New Roman"/>
                <w:sz w:val="21"/>
              </w:rPr>
              <w:t>201 </w:t>
            </w:r>
            <w:r>
              <w:rPr>
                <w:sz w:val="21"/>
              </w:rPr>
              <w:t>英语一或</w:t>
            </w:r>
            <w:r>
              <w:rPr>
                <w:rFonts w:ascii="Times New Roman" w:hAnsi="Times New Roman" w:eastAsia="Times New Roman"/>
                <w:sz w:val="21"/>
              </w:rPr>
              <w:t>203 </w:t>
            </w:r>
            <w:r>
              <w:rPr>
                <w:sz w:val="21"/>
              </w:rPr>
              <w:t>日语</w:t>
            </w:r>
          </w:p>
          <w:p>
            <w:pPr>
              <w:pStyle w:val="TableParagraph"/>
              <w:spacing w:before="2"/>
              <w:ind w:left="126"/>
              <w:rPr>
                <w:sz w:val="21"/>
              </w:rPr>
            </w:pPr>
            <w:r>
              <w:rPr>
                <w:sz w:val="21"/>
              </w:rPr>
              <w:t>③ </w:t>
            </w:r>
            <w:r>
              <w:rPr>
                <w:rFonts w:ascii="Times New Roman" w:hAnsi="Times New Roman" w:eastAsia="Times New Roman"/>
                <w:sz w:val="21"/>
              </w:rPr>
              <w:t>613 </w:t>
            </w:r>
            <w:r>
              <w:rPr>
                <w:sz w:val="21"/>
              </w:rPr>
              <w:t>生理学或</w:t>
            </w:r>
            <w:r>
              <w:rPr>
                <w:rFonts w:ascii="Times New Roman" w:hAnsi="Times New Roman" w:eastAsia="Times New Roman"/>
                <w:sz w:val="21"/>
              </w:rPr>
              <w:t>614 </w:t>
            </w:r>
            <w:r>
              <w:rPr>
                <w:sz w:val="21"/>
              </w:rPr>
              <w:t>分</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6"/>
              <w:rPr>
                <w:sz w:val="21"/>
              </w:rPr>
            </w:pPr>
            <w:r>
              <w:rPr>
                <w:rFonts w:ascii="Times New Roman" w:eastAsia="Times New Roman"/>
                <w:b/>
                <w:sz w:val="21"/>
              </w:rPr>
              <w:t>1004 </w:t>
            </w:r>
            <w:r>
              <w:rPr>
                <w:sz w:val="21"/>
              </w:rPr>
              <w:t>生物学综合</w:t>
            </w:r>
          </w:p>
          <w:p>
            <w:pPr>
              <w:pStyle w:val="TableParagraph"/>
              <w:spacing w:before="140"/>
              <w:ind w:left="126"/>
              <w:rPr>
                <w:sz w:val="19"/>
              </w:rPr>
            </w:pPr>
            <w:r>
              <w:rPr>
                <w:sz w:val="19"/>
              </w:rPr>
              <w:t>分子生物学（</w:t>
            </w:r>
            <w:r>
              <w:rPr>
                <w:rFonts w:ascii="Times New Roman" w:eastAsia="Times New Roman"/>
                <w:sz w:val="19"/>
              </w:rPr>
              <w:t>70%</w:t>
            </w:r>
            <w:r>
              <w:rPr>
                <w:sz w:val="19"/>
              </w:rPr>
              <w:t>）</w:t>
            </w:r>
          </w:p>
        </w:tc>
      </w:tr>
    </w:tbl>
    <w:p>
      <w:pPr>
        <w:spacing w:after="0"/>
        <w:rPr>
          <w:sz w:val="19"/>
        </w:rPr>
        <w:sectPr>
          <w:footerReference w:type="default" r:id="rId13"/>
          <w:pgSz w:w="11910" w:h="16840"/>
          <w:pgMar w:footer="915" w:header="0" w:top="1000" w:bottom="1100" w:left="860" w:right="360"/>
          <w:pgNumType w:start="10"/>
        </w:sect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704"/>
        <w:gridCol w:w="4157"/>
        <w:gridCol w:w="960"/>
        <w:gridCol w:w="406"/>
        <w:gridCol w:w="1749"/>
        <w:gridCol w:w="366"/>
        <w:gridCol w:w="2118"/>
      </w:tblGrid>
      <w:tr>
        <w:trPr>
          <w:trHeight w:val="724" w:hRule="atLeast"/>
        </w:trPr>
        <w:tc>
          <w:tcPr>
            <w:tcW w:w="704" w:type="dxa"/>
            <w:tcBorders>
              <w:left w:val="double" w:sz="2" w:space="0" w:color="EFEFEF"/>
            </w:tcBorders>
          </w:tcPr>
          <w:p>
            <w:pPr>
              <w:pStyle w:val="TableParagraph"/>
              <w:spacing w:line="168" w:lineRule="auto" w:before="24"/>
              <w:ind w:left="165" w:right="127"/>
              <w:rPr>
                <w:rFonts w:ascii="Microsoft JhengHei" w:eastAsia="Microsoft JhengHei" w:hint="eastAsia"/>
                <w:b/>
                <w:sz w:val="18"/>
              </w:rPr>
            </w:pPr>
            <w:r>
              <w:rPr>
                <w:rFonts w:ascii="Microsoft JhengHei" w:eastAsia="Microsoft JhengHei" w:hint="eastAsia"/>
                <w:b/>
                <w:spacing w:val="-8"/>
                <w:sz w:val="18"/>
              </w:rPr>
              <w:t>所属一级</w:t>
            </w:r>
          </w:p>
          <w:p>
            <w:pPr>
              <w:pStyle w:val="TableParagraph"/>
              <w:spacing w:line="216" w:lineRule="exact"/>
              <w:ind w:left="165"/>
              <w:rPr>
                <w:rFonts w:ascii="Microsoft JhengHei" w:eastAsia="Microsoft JhengHei" w:hint="eastAsia"/>
                <w:b/>
                <w:sz w:val="18"/>
              </w:rPr>
            </w:pPr>
            <w:r>
              <w:rPr>
                <w:rFonts w:ascii="Microsoft JhengHei" w:eastAsia="Microsoft JhengHei" w:hint="eastAsia"/>
                <w:b/>
                <w:sz w:val="18"/>
              </w:rPr>
              <w:t>学科</w:t>
            </w:r>
          </w:p>
        </w:tc>
        <w:tc>
          <w:tcPr>
            <w:tcW w:w="4157" w:type="dxa"/>
          </w:tcPr>
          <w:p>
            <w:pPr>
              <w:pStyle w:val="TableParagraph"/>
              <w:spacing w:line="170" w:lineRule="auto" w:before="102"/>
              <w:ind w:left="1640" w:right="1202"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3" w:hanging="212"/>
              <w:rPr>
                <w:rFonts w:ascii="Microsoft JhengHei" w:eastAsia="Microsoft JhengHei" w:hint="eastAsia"/>
                <w:b/>
                <w:sz w:val="21"/>
              </w:rPr>
            </w:pPr>
            <w:r>
              <w:rPr>
                <w:rFonts w:ascii="Microsoft JhengHei" w:eastAsia="Microsoft JhengHei" w:hint="eastAsia"/>
                <w:b/>
                <w:sz w:val="21"/>
              </w:rPr>
              <w:t>拟招生数</w:t>
            </w:r>
          </w:p>
        </w:tc>
        <w:tc>
          <w:tcPr>
            <w:tcW w:w="2521" w:type="dxa"/>
            <w:gridSpan w:val="3"/>
          </w:tcPr>
          <w:p>
            <w:pPr>
              <w:pStyle w:val="TableParagraph"/>
              <w:spacing w:before="157"/>
              <w:ind w:left="822"/>
              <w:rPr>
                <w:rFonts w:ascii="Microsoft JhengHei" w:eastAsia="Microsoft JhengHei" w:hint="eastAsia"/>
                <w:b/>
                <w:sz w:val="21"/>
              </w:rPr>
            </w:pPr>
            <w:r>
              <w:rPr>
                <w:rFonts w:ascii="Microsoft JhengHei" w:eastAsia="Microsoft JhengHei" w:hint="eastAsia"/>
                <w:b/>
                <w:sz w:val="21"/>
              </w:rPr>
              <w:t>考试科目</w:t>
            </w:r>
          </w:p>
        </w:tc>
        <w:tc>
          <w:tcPr>
            <w:tcW w:w="2118" w:type="dxa"/>
          </w:tcPr>
          <w:p>
            <w:pPr>
              <w:pStyle w:val="TableParagraph"/>
              <w:spacing w:before="157"/>
              <w:ind w:left="813" w:right="800"/>
              <w:jc w:val="center"/>
              <w:rPr>
                <w:rFonts w:ascii="Microsoft JhengHei" w:eastAsia="Microsoft JhengHei" w:hint="eastAsia"/>
                <w:b/>
                <w:sz w:val="21"/>
              </w:rPr>
            </w:pPr>
            <w:r>
              <w:rPr>
                <w:rFonts w:ascii="Microsoft JhengHei" w:eastAsia="Microsoft JhengHei" w:hint="eastAsia"/>
                <w:b/>
                <w:sz w:val="21"/>
              </w:rPr>
              <w:t>备注</w:t>
            </w:r>
          </w:p>
        </w:tc>
      </w:tr>
      <w:tr>
        <w:trPr>
          <w:trHeight w:val="627" w:hRule="atLeast"/>
        </w:trPr>
        <w:tc>
          <w:tcPr>
            <w:tcW w:w="704" w:type="dxa"/>
            <w:tcBorders>
              <w:left w:val="double" w:sz="2" w:space="0" w:color="EFEFEF"/>
            </w:tcBorders>
          </w:tcPr>
          <w:p>
            <w:pPr>
              <w:pStyle w:val="TableParagraph"/>
              <w:rPr>
                <w:rFonts w:ascii="Times New Roman"/>
                <w:sz w:val="18"/>
              </w:rPr>
            </w:pPr>
          </w:p>
        </w:tc>
        <w:tc>
          <w:tcPr>
            <w:tcW w:w="4157" w:type="dxa"/>
          </w:tcPr>
          <w:p>
            <w:pPr>
              <w:pStyle w:val="TableParagraph"/>
              <w:spacing w:before="11"/>
              <w:ind w:left="128"/>
              <w:rPr>
                <w:sz w:val="18"/>
              </w:rPr>
            </w:pPr>
            <w:r>
              <w:rPr>
                <w:sz w:val="18"/>
              </w:rPr>
              <w:t>03 药物及其中间体的微生物转化</w:t>
            </w:r>
          </w:p>
        </w:tc>
        <w:tc>
          <w:tcPr>
            <w:tcW w:w="960" w:type="dxa"/>
          </w:tcPr>
          <w:p>
            <w:pPr>
              <w:pStyle w:val="TableParagraph"/>
              <w:rPr>
                <w:rFonts w:ascii="Times New Roman"/>
                <w:sz w:val="18"/>
              </w:rPr>
            </w:pPr>
          </w:p>
        </w:tc>
        <w:tc>
          <w:tcPr>
            <w:tcW w:w="406" w:type="dxa"/>
            <w:tcBorders>
              <w:right w:val="nil"/>
            </w:tcBorders>
          </w:tcPr>
          <w:p>
            <w:pPr>
              <w:pStyle w:val="TableParagraph"/>
              <w:spacing w:before="11"/>
              <w:rPr>
                <w:rFonts w:ascii="Microsoft YaHei"/>
                <w:b/>
                <w:sz w:val="18"/>
              </w:rPr>
            </w:pPr>
          </w:p>
          <w:p>
            <w:pPr>
              <w:pStyle w:val="TableParagraph"/>
              <w:spacing w:line="263" w:lineRule="exact" w:before="1"/>
              <w:ind w:left="126"/>
              <w:rPr>
                <w:sz w:val="21"/>
              </w:rPr>
            </w:pPr>
            <w:r>
              <w:rPr>
                <w:w w:val="100"/>
                <w:sz w:val="21"/>
              </w:rPr>
              <w:t>④</w:t>
            </w:r>
          </w:p>
        </w:tc>
        <w:tc>
          <w:tcPr>
            <w:tcW w:w="1749" w:type="dxa"/>
            <w:tcBorders>
              <w:left w:val="nil"/>
              <w:right w:val="nil"/>
            </w:tcBorders>
          </w:tcPr>
          <w:p>
            <w:pPr>
              <w:pStyle w:val="TableParagraph"/>
              <w:spacing w:before="43"/>
              <w:ind w:left="57"/>
              <w:rPr>
                <w:sz w:val="21"/>
              </w:rPr>
            </w:pPr>
            <w:r>
              <w:rPr>
                <w:sz w:val="21"/>
              </w:rPr>
              <w:t>析化学</w:t>
            </w:r>
          </w:p>
          <w:p>
            <w:pPr>
              <w:pStyle w:val="TableParagraph"/>
              <w:spacing w:line="263" w:lineRule="exact" w:before="31"/>
              <w:ind w:left="60"/>
              <w:rPr>
                <w:sz w:val="21"/>
              </w:rPr>
            </w:pPr>
            <w:r>
              <w:rPr>
                <w:rFonts w:ascii="Times New Roman" w:eastAsia="Times New Roman"/>
                <w:sz w:val="21"/>
              </w:rPr>
              <w:t>802</w:t>
            </w:r>
            <w:r>
              <w:rPr>
                <w:rFonts w:ascii="Times New Roman" w:eastAsia="Times New Roman"/>
                <w:spacing w:val="51"/>
                <w:sz w:val="21"/>
              </w:rPr>
              <w:t> </w:t>
            </w:r>
            <w:r>
              <w:rPr>
                <w:spacing w:val="-3"/>
                <w:sz w:val="21"/>
              </w:rPr>
              <w:t>生物化学</w:t>
            </w:r>
          </w:p>
        </w:tc>
        <w:tc>
          <w:tcPr>
            <w:tcW w:w="366" w:type="dxa"/>
            <w:tcBorders>
              <w:left w:val="nil"/>
            </w:tcBorders>
          </w:tcPr>
          <w:p>
            <w:pPr>
              <w:pStyle w:val="TableParagraph"/>
              <w:rPr>
                <w:rFonts w:ascii="Times New Roman"/>
                <w:sz w:val="18"/>
              </w:rPr>
            </w:pPr>
          </w:p>
        </w:tc>
        <w:tc>
          <w:tcPr>
            <w:tcW w:w="2118" w:type="dxa"/>
          </w:tcPr>
          <w:p>
            <w:pPr>
              <w:pStyle w:val="TableParagraph"/>
              <w:spacing w:before="15"/>
              <w:ind w:left="126"/>
              <w:rPr>
                <w:sz w:val="19"/>
              </w:rPr>
            </w:pPr>
            <w:r>
              <w:rPr>
                <w:sz w:val="19"/>
              </w:rPr>
              <w:t>细胞生物学（</w:t>
            </w:r>
            <w:r>
              <w:rPr>
                <w:rFonts w:ascii="Times New Roman" w:eastAsia="Times New Roman"/>
                <w:sz w:val="19"/>
              </w:rPr>
              <w:t>30%</w:t>
            </w:r>
            <w:r>
              <w:rPr>
                <w:sz w:val="19"/>
              </w:rPr>
              <w:t>）</w:t>
            </w:r>
          </w:p>
        </w:tc>
      </w:tr>
      <w:tr>
        <w:trPr>
          <w:trHeight w:val="488" w:hRule="atLeast"/>
        </w:trPr>
        <w:tc>
          <w:tcPr>
            <w:tcW w:w="704" w:type="dxa"/>
            <w:tcBorders>
              <w:left w:val="double" w:sz="2" w:space="0" w:color="EFEFEF"/>
              <w:bottom w:val="nil"/>
            </w:tcBorders>
          </w:tcPr>
          <w:p>
            <w:pPr>
              <w:pStyle w:val="TableParagraph"/>
              <w:spacing w:before="105"/>
              <w:ind w:left="147"/>
              <w:rPr>
                <w:rFonts w:ascii="Microsoft JhengHei"/>
                <w:b/>
                <w:sz w:val="18"/>
              </w:rPr>
            </w:pPr>
            <w:r>
              <w:rPr>
                <w:rFonts w:ascii="Microsoft JhengHei"/>
                <w:b/>
                <w:w w:val="95"/>
                <w:sz w:val="18"/>
              </w:rPr>
              <w:t>0710</w:t>
            </w:r>
          </w:p>
        </w:tc>
        <w:tc>
          <w:tcPr>
            <w:tcW w:w="4157" w:type="dxa"/>
            <w:tcBorders>
              <w:bottom w:val="nil"/>
            </w:tcBorders>
          </w:tcPr>
          <w:p>
            <w:pPr>
              <w:pStyle w:val="TableParagraph"/>
              <w:spacing w:line="370" w:lineRule="exact" w:before="99"/>
              <w:ind w:left="128"/>
              <w:rPr>
                <w:rFonts w:ascii="Microsoft JhengHei" w:eastAsia="Microsoft JhengHei" w:hint="eastAsia"/>
                <w:b/>
                <w:sz w:val="21"/>
              </w:rPr>
            </w:pPr>
            <w:r>
              <w:rPr>
                <w:rFonts w:ascii="Microsoft JhengHei" w:eastAsia="Microsoft JhengHei" w:hint="eastAsia"/>
                <w:b/>
                <w:sz w:val="21"/>
              </w:rPr>
              <w:t>071010 生物化学与分子生物学</w:t>
            </w:r>
          </w:p>
        </w:tc>
        <w:tc>
          <w:tcPr>
            <w:tcW w:w="960" w:type="dxa"/>
            <w:tcBorders>
              <w:bottom w:val="nil"/>
            </w:tcBorders>
          </w:tcPr>
          <w:p>
            <w:pPr>
              <w:pStyle w:val="TableParagraph"/>
              <w:rPr>
                <w:rFonts w:ascii="Times New Roman"/>
                <w:sz w:val="18"/>
              </w:rPr>
            </w:pPr>
          </w:p>
        </w:tc>
        <w:tc>
          <w:tcPr>
            <w:tcW w:w="406" w:type="dxa"/>
            <w:vMerge w:val="restart"/>
            <w:tcBorders>
              <w:right w:val="nil"/>
            </w:tcBorders>
          </w:tcPr>
          <w:p>
            <w:pPr>
              <w:pStyle w:val="TableParagraph"/>
              <w:spacing w:before="144"/>
              <w:ind w:left="126"/>
              <w:rPr>
                <w:sz w:val="21"/>
              </w:rPr>
            </w:pPr>
            <w:r>
              <w:rPr>
                <w:w w:val="100"/>
                <w:sz w:val="21"/>
              </w:rPr>
              <w:t>①</w:t>
            </w:r>
          </w:p>
          <w:p>
            <w:pPr>
              <w:pStyle w:val="TableParagraph"/>
              <w:spacing w:line="266" w:lineRule="auto" w:before="31"/>
              <w:ind w:left="126" w:right="43"/>
              <w:rPr>
                <w:sz w:val="21"/>
              </w:rPr>
            </w:pPr>
            <w:r>
              <w:rPr>
                <w:sz w:val="21"/>
              </w:rPr>
              <w:t>② 语</w:t>
            </w:r>
          </w:p>
          <w:p>
            <w:pPr>
              <w:pStyle w:val="TableParagraph"/>
              <w:spacing w:before="3"/>
              <w:ind w:left="126"/>
              <w:rPr>
                <w:sz w:val="21"/>
              </w:rPr>
            </w:pPr>
            <w:r>
              <w:rPr>
                <w:w w:val="100"/>
                <w:sz w:val="21"/>
              </w:rPr>
              <w:t>③</w:t>
            </w:r>
          </w:p>
          <w:p>
            <w:pPr>
              <w:pStyle w:val="TableParagraph"/>
              <w:spacing w:before="17"/>
              <w:rPr>
                <w:rFonts w:ascii="Microsoft YaHei"/>
                <w:b/>
                <w:sz w:val="17"/>
              </w:rPr>
            </w:pPr>
          </w:p>
          <w:p>
            <w:pPr>
              <w:pStyle w:val="TableParagraph"/>
              <w:ind w:left="126"/>
              <w:rPr>
                <w:sz w:val="21"/>
              </w:rPr>
            </w:pPr>
            <w:r>
              <w:rPr>
                <w:w w:val="100"/>
                <w:sz w:val="21"/>
              </w:rPr>
              <w:t>④</w:t>
            </w:r>
          </w:p>
        </w:tc>
        <w:tc>
          <w:tcPr>
            <w:tcW w:w="1749" w:type="dxa"/>
            <w:vMerge w:val="restart"/>
            <w:tcBorders>
              <w:left w:val="nil"/>
              <w:right w:val="nil"/>
            </w:tcBorders>
          </w:tcPr>
          <w:p>
            <w:pPr>
              <w:pStyle w:val="TableParagraph"/>
              <w:spacing w:before="144"/>
              <w:ind w:left="60"/>
              <w:rPr>
                <w:sz w:val="21"/>
              </w:rPr>
            </w:pPr>
            <w:r>
              <w:rPr>
                <w:rFonts w:ascii="Times New Roman" w:eastAsia="Times New Roman"/>
                <w:sz w:val="21"/>
              </w:rPr>
              <w:t>101 </w:t>
            </w:r>
            <w:r>
              <w:rPr>
                <w:sz w:val="21"/>
              </w:rPr>
              <w:t>思想政治理论</w:t>
            </w:r>
          </w:p>
          <w:p>
            <w:pPr>
              <w:pStyle w:val="TableParagraph"/>
              <w:spacing w:before="31"/>
              <w:ind w:left="60"/>
              <w:rPr>
                <w:rFonts w:ascii="Times New Roman" w:eastAsia="Times New Roman"/>
                <w:sz w:val="21"/>
              </w:rPr>
            </w:pPr>
            <w:r>
              <w:rPr>
                <w:rFonts w:ascii="Times New Roman" w:eastAsia="Times New Roman"/>
                <w:sz w:val="21"/>
              </w:rPr>
              <w:t>201</w:t>
            </w:r>
            <w:r>
              <w:rPr>
                <w:rFonts w:ascii="Times New Roman" w:eastAsia="Times New Roman"/>
                <w:spacing w:val="2"/>
                <w:sz w:val="21"/>
              </w:rPr>
              <w:t>  </w:t>
            </w:r>
            <w:r>
              <w:rPr>
                <w:spacing w:val="5"/>
                <w:sz w:val="21"/>
              </w:rPr>
              <w:t>英语一或</w:t>
            </w:r>
            <w:r>
              <w:rPr>
                <w:rFonts w:ascii="Times New Roman" w:eastAsia="Times New Roman"/>
                <w:sz w:val="21"/>
              </w:rPr>
              <w:t>203</w:t>
            </w:r>
          </w:p>
          <w:p>
            <w:pPr>
              <w:pStyle w:val="TableParagraph"/>
              <w:spacing w:before="17"/>
              <w:rPr>
                <w:rFonts w:ascii="Microsoft YaHei"/>
                <w:b/>
                <w:sz w:val="17"/>
              </w:rPr>
            </w:pPr>
          </w:p>
          <w:p>
            <w:pPr>
              <w:pStyle w:val="TableParagraph"/>
              <w:spacing w:before="1"/>
              <w:ind w:left="60"/>
              <w:rPr>
                <w:rFonts w:ascii="Times New Roman" w:eastAsia="Times New Roman"/>
                <w:sz w:val="21"/>
              </w:rPr>
            </w:pPr>
            <w:r>
              <w:rPr>
                <w:rFonts w:ascii="Times New Roman" w:eastAsia="Times New Roman"/>
                <w:sz w:val="21"/>
              </w:rPr>
              <w:t>613</w:t>
            </w:r>
            <w:r>
              <w:rPr>
                <w:rFonts w:ascii="Times New Roman" w:eastAsia="Times New Roman"/>
                <w:spacing w:val="3"/>
                <w:sz w:val="21"/>
              </w:rPr>
              <w:t>  </w:t>
            </w:r>
            <w:r>
              <w:rPr>
                <w:spacing w:val="5"/>
                <w:sz w:val="21"/>
              </w:rPr>
              <w:t>生理学或</w:t>
            </w:r>
            <w:r>
              <w:rPr>
                <w:rFonts w:ascii="Times New Roman" w:eastAsia="Times New Roman"/>
                <w:sz w:val="21"/>
              </w:rPr>
              <w:t>614</w:t>
            </w:r>
          </w:p>
          <w:p>
            <w:pPr>
              <w:pStyle w:val="TableParagraph"/>
              <w:spacing w:before="30"/>
              <w:ind w:left="57"/>
              <w:rPr>
                <w:sz w:val="21"/>
              </w:rPr>
            </w:pPr>
            <w:r>
              <w:rPr>
                <w:sz w:val="21"/>
              </w:rPr>
              <w:t>析化学</w:t>
            </w:r>
          </w:p>
          <w:p>
            <w:pPr>
              <w:pStyle w:val="TableParagraph"/>
              <w:spacing w:before="31"/>
              <w:ind w:left="60"/>
              <w:rPr>
                <w:sz w:val="21"/>
              </w:rPr>
            </w:pPr>
            <w:r>
              <w:rPr>
                <w:rFonts w:ascii="Times New Roman" w:eastAsia="Times New Roman"/>
                <w:sz w:val="21"/>
              </w:rPr>
              <w:t>802</w:t>
            </w:r>
            <w:r>
              <w:rPr>
                <w:rFonts w:ascii="Times New Roman" w:eastAsia="Times New Roman"/>
                <w:spacing w:val="51"/>
                <w:sz w:val="21"/>
              </w:rPr>
              <w:t> </w:t>
            </w:r>
            <w:r>
              <w:rPr>
                <w:spacing w:val="-3"/>
                <w:sz w:val="21"/>
              </w:rPr>
              <w:t>生物化学</w:t>
            </w:r>
          </w:p>
        </w:tc>
        <w:tc>
          <w:tcPr>
            <w:tcW w:w="366" w:type="dxa"/>
            <w:vMerge w:val="restart"/>
            <w:tcBorders>
              <w:left w:val="nil"/>
            </w:tcBorders>
          </w:tcPr>
          <w:p>
            <w:pPr>
              <w:pStyle w:val="TableParagraph"/>
              <w:spacing w:before="1"/>
              <w:rPr>
                <w:rFonts w:ascii="Microsoft YaHei"/>
                <w:b/>
                <w:sz w:val="24"/>
              </w:rPr>
            </w:pPr>
          </w:p>
          <w:p>
            <w:pPr>
              <w:pStyle w:val="TableParagraph"/>
              <w:spacing w:line="535" w:lineRule="auto" w:before="1"/>
              <w:ind w:left="20" w:right="109"/>
              <w:rPr>
                <w:sz w:val="21"/>
              </w:rPr>
            </w:pPr>
            <w:r>
              <w:rPr>
                <w:sz w:val="21"/>
              </w:rPr>
              <w:t>日分</w:t>
            </w:r>
          </w:p>
        </w:tc>
        <w:tc>
          <w:tcPr>
            <w:tcW w:w="2118" w:type="dxa"/>
            <w:tcBorders>
              <w:bottom w:val="nil"/>
            </w:tcBorders>
          </w:tcPr>
          <w:p>
            <w:pPr>
              <w:pStyle w:val="TableParagraph"/>
              <w:spacing w:line="368" w:lineRule="exact" w:before="101"/>
              <w:ind w:left="126"/>
              <w:rPr>
                <w:rFonts w:ascii="Microsoft YaHei" w:eastAsia="Microsoft YaHei" w:hint="eastAsia"/>
                <w:b/>
                <w:sz w:val="21"/>
              </w:rPr>
            </w:pPr>
            <w:r>
              <w:rPr>
                <w:rFonts w:ascii="Microsoft YaHei" w:eastAsia="Microsoft YaHei" w:hint="eastAsia"/>
                <w:b/>
                <w:sz w:val="21"/>
              </w:rPr>
              <w:t>复试专业课：</w:t>
            </w:r>
          </w:p>
        </w:tc>
      </w:tr>
      <w:tr>
        <w:trPr>
          <w:trHeight w:val="1497" w:hRule="atLeast"/>
        </w:trPr>
        <w:tc>
          <w:tcPr>
            <w:tcW w:w="704" w:type="dxa"/>
            <w:tcBorders>
              <w:top w:val="nil"/>
              <w:left w:val="double" w:sz="2" w:space="0" w:color="EFEFEF"/>
            </w:tcBorders>
          </w:tcPr>
          <w:p>
            <w:pPr>
              <w:pStyle w:val="TableParagraph"/>
              <w:spacing w:line="194" w:lineRule="auto" w:before="41"/>
              <w:ind w:left="147" w:right="77"/>
              <w:rPr>
                <w:rFonts w:ascii="Microsoft JhengHei" w:eastAsia="Microsoft JhengHei" w:hint="eastAsia"/>
                <w:b/>
                <w:sz w:val="18"/>
              </w:rPr>
            </w:pPr>
            <w:r>
              <w:rPr>
                <w:rFonts w:ascii="Microsoft JhengHei" w:eastAsia="Microsoft JhengHei" w:hint="eastAsia"/>
                <w:b/>
                <w:sz w:val="18"/>
              </w:rPr>
              <w:t>生物学</w:t>
            </w:r>
          </w:p>
        </w:tc>
        <w:tc>
          <w:tcPr>
            <w:tcW w:w="4157" w:type="dxa"/>
            <w:tcBorders>
              <w:top w:val="nil"/>
            </w:tcBorders>
          </w:tcPr>
          <w:p>
            <w:pPr>
              <w:pStyle w:val="TableParagraph"/>
              <w:numPr>
                <w:ilvl w:val="0"/>
                <w:numId w:val="17"/>
              </w:numPr>
              <w:tabs>
                <w:tab w:pos="357" w:val="left" w:leader="none"/>
              </w:tabs>
              <w:spacing w:line="240" w:lineRule="auto" w:before="101" w:after="0"/>
              <w:ind w:left="356" w:right="0" w:hanging="229"/>
              <w:jc w:val="left"/>
              <w:rPr>
                <w:sz w:val="18"/>
              </w:rPr>
            </w:pPr>
            <w:r>
              <w:rPr>
                <w:spacing w:val="-1"/>
                <w:sz w:val="18"/>
              </w:rPr>
              <w:t>医药功能蛋白分离纯化关键技术</w:t>
            </w:r>
          </w:p>
          <w:p>
            <w:pPr>
              <w:pStyle w:val="TableParagraph"/>
              <w:numPr>
                <w:ilvl w:val="0"/>
                <w:numId w:val="17"/>
              </w:numPr>
              <w:tabs>
                <w:tab w:pos="357" w:val="left" w:leader="none"/>
              </w:tabs>
              <w:spacing w:line="240" w:lineRule="auto" w:before="36" w:after="0"/>
              <w:ind w:left="356" w:right="0" w:hanging="229"/>
              <w:jc w:val="left"/>
              <w:rPr>
                <w:sz w:val="18"/>
              </w:rPr>
            </w:pPr>
            <w:r>
              <w:rPr>
                <w:spacing w:val="-1"/>
                <w:sz w:val="18"/>
              </w:rPr>
              <w:t>医药功能蛋白的结构与功能关系</w:t>
            </w:r>
          </w:p>
          <w:p>
            <w:pPr>
              <w:pStyle w:val="TableParagraph"/>
              <w:numPr>
                <w:ilvl w:val="0"/>
                <w:numId w:val="17"/>
              </w:numPr>
              <w:tabs>
                <w:tab w:pos="357" w:val="left" w:leader="none"/>
              </w:tabs>
              <w:spacing w:line="240" w:lineRule="auto" w:before="38" w:after="0"/>
              <w:ind w:left="356" w:right="0" w:hanging="229"/>
              <w:jc w:val="left"/>
              <w:rPr>
                <w:sz w:val="18"/>
              </w:rPr>
            </w:pPr>
            <w:r>
              <w:rPr>
                <w:spacing w:val="-1"/>
                <w:sz w:val="18"/>
              </w:rPr>
              <w:t>基因工程表达及其纯化关键技术</w:t>
            </w:r>
          </w:p>
          <w:p>
            <w:pPr>
              <w:pStyle w:val="TableParagraph"/>
              <w:numPr>
                <w:ilvl w:val="0"/>
                <w:numId w:val="17"/>
              </w:numPr>
              <w:tabs>
                <w:tab w:pos="357" w:val="left" w:leader="none"/>
              </w:tabs>
              <w:spacing w:line="240" w:lineRule="auto" w:before="38" w:after="0"/>
              <w:ind w:left="356" w:right="0" w:hanging="229"/>
              <w:jc w:val="left"/>
              <w:rPr>
                <w:sz w:val="18"/>
              </w:rPr>
            </w:pPr>
            <w:r>
              <w:rPr>
                <w:spacing w:val="-1"/>
                <w:sz w:val="18"/>
              </w:rPr>
              <w:t>药物作用靶点和信号转导及其分子基础</w:t>
            </w:r>
          </w:p>
          <w:p>
            <w:pPr>
              <w:pStyle w:val="TableParagraph"/>
              <w:numPr>
                <w:ilvl w:val="0"/>
                <w:numId w:val="17"/>
              </w:numPr>
              <w:tabs>
                <w:tab w:pos="357" w:val="left" w:leader="none"/>
              </w:tabs>
              <w:spacing w:line="240" w:lineRule="auto" w:before="38" w:after="0"/>
              <w:ind w:left="356" w:right="0" w:hanging="229"/>
              <w:jc w:val="left"/>
              <w:rPr>
                <w:sz w:val="18"/>
              </w:rPr>
            </w:pPr>
            <w:r>
              <w:rPr>
                <w:spacing w:val="-1"/>
                <w:sz w:val="18"/>
              </w:rPr>
              <w:t>生物技术在医药功能蛋白的应用</w:t>
            </w:r>
          </w:p>
        </w:tc>
        <w:tc>
          <w:tcPr>
            <w:tcW w:w="960" w:type="dxa"/>
            <w:tcBorders>
              <w:top w:val="nil"/>
            </w:tcBorders>
          </w:tcPr>
          <w:p>
            <w:pPr>
              <w:pStyle w:val="TableParagraph"/>
              <w:spacing w:before="17"/>
              <w:rPr>
                <w:rFonts w:ascii="Microsoft YaHei"/>
                <w:b/>
                <w:sz w:val="22"/>
              </w:rPr>
            </w:pPr>
          </w:p>
          <w:p>
            <w:pPr>
              <w:pStyle w:val="TableParagraph"/>
              <w:ind w:left="193"/>
              <w:rPr>
                <w:sz w:val="18"/>
              </w:rPr>
            </w:pPr>
            <w:r>
              <w:rPr>
                <w:rFonts w:ascii="Times New Roman" w:eastAsia="Times New Roman"/>
                <w:sz w:val="18"/>
              </w:rPr>
              <w:t>7</w:t>
            </w:r>
            <w:r>
              <w:rPr>
                <w:sz w:val="18"/>
              </w:rPr>
              <w:t>（</w:t>
            </w:r>
            <w:r>
              <w:rPr>
                <w:rFonts w:ascii="Times New Roman" w:eastAsia="Times New Roman"/>
                <w:sz w:val="18"/>
              </w:rPr>
              <w:t>1</w:t>
            </w:r>
            <w:r>
              <w:rPr>
                <w:sz w:val="18"/>
              </w:rPr>
              <w:t>）</w:t>
            </w:r>
          </w:p>
        </w:tc>
        <w:tc>
          <w:tcPr>
            <w:tcW w:w="406" w:type="dxa"/>
            <w:vMerge/>
            <w:tcBorders>
              <w:top w:val="nil"/>
              <w:right w:val="nil"/>
            </w:tcBorders>
          </w:tcPr>
          <w:p>
            <w:pPr>
              <w:rPr>
                <w:sz w:val="2"/>
                <w:szCs w:val="2"/>
              </w:rPr>
            </w:pPr>
          </w:p>
        </w:tc>
        <w:tc>
          <w:tcPr>
            <w:tcW w:w="1749" w:type="dxa"/>
            <w:vMerge/>
            <w:tcBorders>
              <w:top w:val="nil"/>
              <w:left w:val="nil"/>
              <w:right w:val="nil"/>
            </w:tcBorders>
          </w:tcPr>
          <w:p>
            <w:pPr>
              <w:rPr>
                <w:sz w:val="2"/>
                <w:szCs w:val="2"/>
              </w:rPr>
            </w:pPr>
          </w:p>
        </w:tc>
        <w:tc>
          <w:tcPr>
            <w:tcW w:w="366" w:type="dxa"/>
            <w:vMerge/>
            <w:tcBorders>
              <w:top w:val="nil"/>
              <w:left w:val="nil"/>
            </w:tcBorders>
          </w:tcPr>
          <w:p>
            <w:pPr>
              <w:rPr>
                <w:sz w:val="2"/>
                <w:szCs w:val="2"/>
              </w:rPr>
            </w:pPr>
          </w:p>
        </w:tc>
        <w:tc>
          <w:tcPr>
            <w:tcW w:w="2118" w:type="dxa"/>
            <w:tcBorders>
              <w:top w:val="nil"/>
            </w:tcBorders>
          </w:tcPr>
          <w:p>
            <w:pPr>
              <w:pStyle w:val="TableParagraph"/>
              <w:spacing w:before="104"/>
              <w:ind w:left="126"/>
              <w:rPr>
                <w:sz w:val="21"/>
              </w:rPr>
            </w:pPr>
            <w:r>
              <w:rPr>
                <w:rFonts w:ascii="Times New Roman" w:eastAsia="Times New Roman"/>
                <w:b/>
                <w:sz w:val="21"/>
              </w:rPr>
              <w:t>1004 </w:t>
            </w:r>
            <w:r>
              <w:rPr>
                <w:sz w:val="21"/>
              </w:rPr>
              <w:t>生物学综合</w:t>
            </w:r>
          </w:p>
          <w:p>
            <w:pPr>
              <w:pStyle w:val="TableParagraph"/>
              <w:spacing w:line="432" w:lineRule="auto" w:before="140"/>
              <w:ind w:left="126" w:right="266"/>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490" w:hRule="atLeast"/>
        </w:trPr>
        <w:tc>
          <w:tcPr>
            <w:tcW w:w="704" w:type="dxa"/>
            <w:tcBorders>
              <w:left w:val="double" w:sz="2" w:space="0" w:color="EFEFEF"/>
              <w:bottom w:val="nil"/>
            </w:tcBorders>
          </w:tcPr>
          <w:p>
            <w:pPr>
              <w:pStyle w:val="TableParagraph"/>
              <w:spacing w:before="107"/>
              <w:ind w:left="147"/>
              <w:rPr>
                <w:rFonts w:ascii="Microsoft JhengHei"/>
                <w:b/>
                <w:sz w:val="18"/>
              </w:rPr>
            </w:pPr>
            <w:r>
              <w:rPr>
                <w:rFonts w:ascii="Microsoft JhengHei"/>
                <w:b/>
                <w:w w:val="95"/>
                <w:sz w:val="18"/>
              </w:rPr>
              <w:t>0710</w:t>
            </w:r>
          </w:p>
        </w:tc>
        <w:tc>
          <w:tcPr>
            <w:tcW w:w="4157" w:type="dxa"/>
            <w:tcBorders>
              <w:bottom w:val="nil"/>
            </w:tcBorders>
          </w:tcPr>
          <w:p>
            <w:pPr>
              <w:pStyle w:val="TableParagraph"/>
              <w:spacing w:line="369" w:lineRule="exact" w:before="101"/>
              <w:ind w:left="128"/>
              <w:rPr>
                <w:rFonts w:ascii="Microsoft JhengHei" w:eastAsia="Microsoft JhengHei" w:hint="eastAsia"/>
                <w:b/>
                <w:sz w:val="21"/>
              </w:rPr>
            </w:pPr>
            <w:r>
              <w:rPr>
                <w:rFonts w:ascii="Microsoft JhengHei" w:eastAsia="Microsoft JhengHei" w:hint="eastAsia"/>
                <w:b/>
                <w:sz w:val="21"/>
              </w:rPr>
              <w:t>0710Z1 生物信息学</w:t>
            </w:r>
          </w:p>
        </w:tc>
        <w:tc>
          <w:tcPr>
            <w:tcW w:w="960" w:type="dxa"/>
            <w:tcBorders>
              <w:bottom w:val="nil"/>
            </w:tcBorders>
          </w:tcPr>
          <w:p>
            <w:pPr>
              <w:pStyle w:val="TableParagraph"/>
              <w:rPr>
                <w:rFonts w:ascii="Times New Roman"/>
                <w:sz w:val="18"/>
              </w:rPr>
            </w:pPr>
          </w:p>
        </w:tc>
        <w:tc>
          <w:tcPr>
            <w:tcW w:w="406" w:type="dxa"/>
            <w:vMerge w:val="restart"/>
            <w:tcBorders>
              <w:right w:val="nil"/>
            </w:tcBorders>
          </w:tcPr>
          <w:p>
            <w:pPr>
              <w:pStyle w:val="TableParagraph"/>
              <w:spacing w:before="7"/>
              <w:rPr>
                <w:rFonts w:ascii="Microsoft YaHei"/>
                <w:b/>
                <w:sz w:val="12"/>
              </w:rPr>
            </w:pPr>
          </w:p>
          <w:p>
            <w:pPr>
              <w:pStyle w:val="TableParagraph"/>
              <w:ind w:left="126"/>
              <w:rPr>
                <w:sz w:val="21"/>
              </w:rPr>
            </w:pPr>
            <w:r>
              <w:rPr>
                <w:w w:val="100"/>
                <w:sz w:val="21"/>
              </w:rPr>
              <w:t>①</w:t>
            </w:r>
          </w:p>
          <w:p>
            <w:pPr>
              <w:pStyle w:val="TableParagraph"/>
              <w:spacing w:line="266" w:lineRule="auto" w:before="31"/>
              <w:ind w:left="126" w:right="43"/>
              <w:rPr>
                <w:sz w:val="21"/>
              </w:rPr>
            </w:pPr>
            <w:r>
              <w:rPr>
                <w:sz w:val="21"/>
              </w:rPr>
              <w:t>② 语</w:t>
            </w:r>
          </w:p>
          <w:p>
            <w:pPr>
              <w:pStyle w:val="TableParagraph"/>
              <w:spacing w:before="3"/>
              <w:ind w:left="126"/>
              <w:rPr>
                <w:sz w:val="21"/>
              </w:rPr>
            </w:pPr>
            <w:r>
              <w:rPr>
                <w:w w:val="100"/>
                <w:sz w:val="21"/>
              </w:rPr>
              <w:t>③</w:t>
            </w:r>
          </w:p>
          <w:p>
            <w:pPr>
              <w:pStyle w:val="TableParagraph"/>
              <w:spacing w:before="17"/>
              <w:rPr>
                <w:rFonts w:ascii="Microsoft YaHei"/>
                <w:b/>
                <w:sz w:val="17"/>
              </w:rPr>
            </w:pPr>
          </w:p>
          <w:p>
            <w:pPr>
              <w:pStyle w:val="TableParagraph"/>
              <w:spacing w:before="1"/>
              <w:ind w:left="126"/>
              <w:rPr>
                <w:sz w:val="21"/>
              </w:rPr>
            </w:pPr>
            <w:r>
              <w:rPr>
                <w:w w:val="100"/>
                <w:sz w:val="21"/>
              </w:rPr>
              <w:t>④</w:t>
            </w:r>
          </w:p>
        </w:tc>
        <w:tc>
          <w:tcPr>
            <w:tcW w:w="1749" w:type="dxa"/>
            <w:vMerge w:val="restart"/>
            <w:tcBorders>
              <w:left w:val="nil"/>
              <w:right w:val="nil"/>
            </w:tcBorders>
          </w:tcPr>
          <w:p>
            <w:pPr>
              <w:pStyle w:val="TableParagraph"/>
              <w:spacing w:before="7"/>
              <w:rPr>
                <w:rFonts w:ascii="Microsoft YaHei"/>
                <w:b/>
                <w:sz w:val="12"/>
              </w:rPr>
            </w:pPr>
          </w:p>
          <w:p>
            <w:pPr>
              <w:pStyle w:val="TableParagraph"/>
              <w:ind w:left="60"/>
              <w:rPr>
                <w:sz w:val="21"/>
              </w:rPr>
            </w:pPr>
            <w:r>
              <w:rPr>
                <w:rFonts w:ascii="Times New Roman" w:eastAsia="Times New Roman"/>
                <w:sz w:val="21"/>
              </w:rPr>
              <w:t>101 </w:t>
            </w:r>
            <w:r>
              <w:rPr>
                <w:sz w:val="21"/>
              </w:rPr>
              <w:t>思想政治理论</w:t>
            </w:r>
          </w:p>
          <w:p>
            <w:pPr>
              <w:pStyle w:val="TableParagraph"/>
              <w:spacing w:before="31"/>
              <w:ind w:left="60"/>
              <w:rPr>
                <w:rFonts w:ascii="Times New Roman" w:eastAsia="Times New Roman"/>
                <w:sz w:val="21"/>
              </w:rPr>
            </w:pPr>
            <w:r>
              <w:rPr>
                <w:rFonts w:ascii="Times New Roman" w:eastAsia="Times New Roman"/>
                <w:sz w:val="21"/>
              </w:rPr>
              <w:t>201</w:t>
            </w:r>
            <w:r>
              <w:rPr>
                <w:rFonts w:ascii="Times New Roman" w:eastAsia="Times New Roman"/>
                <w:spacing w:val="2"/>
                <w:sz w:val="21"/>
              </w:rPr>
              <w:t>  </w:t>
            </w:r>
            <w:r>
              <w:rPr>
                <w:spacing w:val="5"/>
                <w:sz w:val="21"/>
              </w:rPr>
              <w:t>英语一或</w:t>
            </w:r>
            <w:r>
              <w:rPr>
                <w:rFonts w:ascii="Times New Roman" w:eastAsia="Times New Roman"/>
                <w:sz w:val="21"/>
              </w:rPr>
              <w:t>203</w:t>
            </w:r>
          </w:p>
          <w:p>
            <w:pPr>
              <w:pStyle w:val="TableParagraph"/>
              <w:spacing w:before="18"/>
              <w:rPr>
                <w:rFonts w:ascii="Microsoft YaHei"/>
                <w:b/>
                <w:sz w:val="17"/>
              </w:rPr>
            </w:pPr>
          </w:p>
          <w:p>
            <w:pPr>
              <w:pStyle w:val="TableParagraph"/>
              <w:ind w:left="60"/>
              <w:rPr>
                <w:rFonts w:ascii="Times New Roman" w:eastAsia="Times New Roman"/>
                <w:sz w:val="21"/>
              </w:rPr>
            </w:pPr>
            <w:r>
              <w:rPr>
                <w:rFonts w:ascii="Times New Roman" w:eastAsia="Times New Roman"/>
                <w:sz w:val="21"/>
              </w:rPr>
              <w:t>613</w:t>
            </w:r>
            <w:r>
              <w:rPr>
                <w:rFonts w:ascii="Times New Roman" w:eastAsia="Times New Roman"/>
                <w:spacing w:val="3"/>
                <w:sz w:val="21"/>
              </w:rPr>
              <w:t>  </w:t>
            </w:r>
            <w:r>
              <w:rPr>
                <w:spacing w:val="5"/>
                <w:sz w:val="21"/>
              </w:rPr>
              <w:t>生理学或</w:t>
            </w:r>
            <w:r>
              <w:rPr>
                <w:rFonts w:ascii="Times New Roman" w:eastAsia="Times New Roman"/>
                <w:sz w:val="21"/>
              </w:rPr>
              <w:t>614</w:t>
            </w:r>
          </w:p>
          <w:p>
            <w:pPr>
              <w:pStyle w:val="TableParagraph"/>
              <w:spacing w:before="31"/>
              <w:ind w:left="57"/>
              <w:rPr>
                <w:sz w:val="21"/>
              </w:rPr>
            </w:pPr>
            <w:r>
              <w:rPr>
                <w:sz w:val="21"/>
              </w:rPr>
              <w:t>析化学</w:t>
            </w:r>
          </w:p>
          <w:p>
            <w:pPr>
              <w:pStyle w:val="TableParagraph"/>
              <w:spacing w:before="31"/>
              <w:ind w:left="60"/>
              <w:rPr>
                <w:sz w:val="21"/>
              </w:rPr>
            </w:pPr>
            <w:r>
              <w:rPr>
                <w:rFonts w:ascii="Times New Roman" w:eastAsia="Times New Roman"/>
                <w:sz w:val="21"/>
              </w:rPr>
              <w:t>802</w:t>
            </w:r>
            <w:r>
              <w:rPr>
                <w:rFonts w:ascii="Times New Roman" w:eastAsia="Times New Roman"/>
                <w:spacing w:val="51"/>
                <w:sz w:val="21"/>
              </w:rPr>
              <w:t> </w:t>
            </w:r>
            <w:r>
              <w:rPr>
                <w:spacing w:val="-3"/>
                <w:sz w:val="21"/>
              </w:rPr>
              <w:t>生物化学</w:t>
            </w:r>
          </w:p>
        </w:tc>
        <w:tc>
          <w:tcPr>
            <w:tcW w:w="366" w:type="dxa"/>
            <w:vMerge w:val="restart"/>
            <w:tcBorders>
              <w:left w:val="nil"/>
            </w:tcBorders>
          </w:tcPr>
          <w:p>
            <w:pPr>
              <w:pStyle w:val="TableParagraph"/>
              <w:spacing w:before="12"/>
              <w:rPr>
                <w:rFonts w:ascii="Microsoft YaHei"/>
                <w:b/>
                <w:sz w:val="28"/>
              </w:rPr>
            </w:pPr>
          </w:p>
          <w:p>
            <w:pPr>
              <w:pStyle w:val="TableParagraph"/>
              <w:spacing w:line="535" w:lineRule="auto"/>
              <w:ind w:left="20" w:right="109"/>
              <w:rPr>
                <w:sz w:val="21"/>
              </w:rPr>
            </w:pPr>
            <w:r>
              <w:rPr>
                <w:sz w:val="21"/>
              </w:rPr>
              <w:t>日分</w:t>
            </w:r>
          </w:p>
        </w:tc>
        <w:tc>
          <w:tcPr>
            <w:tcW w:w="2118" w:type="dxa"/>
            <w:tcBorders>
              <w:bottom w:val="nil"/>
            </w:tcBorders>
          </w:tcPr>
          <w:p>
            <w:pPr>
              <w:pStyle w:val="TableParagraph"/>
              <w:spacing w:line="367" w:lineRule="exact" w:before="103"/>
              <w:ind w:left="126"/>
              <w:rPr>
                <w:rFonts w:ascii="Microsoft YaHei" w:eastAsia="Microsoft YaHei" w:hint="eastAsia"/>
                <w:b/>
                <w:sz w:val="21"/>
              </w:rPr>
            </w:pPr>
            <w:r>
              <w:rPr>
                <w:rFonts w:ascii="Microsoft YaHei" w:eastAsia="Microsoft YaHei" w:hint="eastAsia"/>
                <w:b/>
                <w:sz w:val="21"/>
              </w:rPr>
              <w:t>复试专业课：</w:t>
            </w:r>
          </w:p>
        </w:tc>
      </w:tr>
      <w:tr>
        <w:trPr>
          <w:trHeight w:val="1662" w:hRule="atLeast"/>
        </w:trPr>
        <w:tc>
          <w:tcPr>
            <w:tcW w:w="704" w:type="dxa"/>
            <w:tcBorders>
              <w:top w:val="nil"/>
              <w:left w:val="double" w:sz="2" w:space="0" w:color="EFEFEF"/>
            </w:tcBorders>
          </w:tcPr>
          <w:p>
            <w:pPr>
              <w:pStyle w:val="TableParagraph"/>
              <w:spacing w:line="194" w:lineRule="auto" w:before="40"/>
              <w:ind w:left="147" w:right="77"/>
              <w:rPr>
                <w:rFonts w:ascii="Microsoft JhengHei" w:eastAsia="Microsoft JhengHei" w:hint="eastAsia"/>
                <w:b/>
                <w:sz w:val="18"/>
              </w:rPr>
            </w:pPr>
            <w:r>
              <w:rPr>
                <w:rFonts w:ascii="Microsoft JhengHei" w:eastAsia="Microsoft JhengHei" w:hint="eastAsia"/>
                <w:b/>
                <w:sz w:val="18"/>
              </w:rPr>
              <w:t>生物学</w:t>
            </w:r>
          </w:p>
        </w:tc>
        <w:tc>
          <w:tcPr>
            <w:tcW w:w="4157" w:type="dxa"/>
            <w:tcBorders>
              <w:top w:val="nil"/>
            </w:tcBorders>
          </w:tcPr>
          <w:p>
            <w:pPr>
              <w:pStyle w:val="TableParagraph"/>
              <w:numPr>
                <w:ilvl w:val="0"/>
                <w:numId w:val="18"/>
              </w:numPr>
              <w:tabs>
                <w:tab w:pos="402" w:val="left" w:leader="none"/>
              </w:tabs>
              <w:spacing w:line="240" w:lineRule="auto" w:before="100" w:after="0"/>
              <w:ind w:left="401" w:right="0" w:hanging="274"/>
              <w:jc w:val="left"/>
              <w:rPr>
                <w:sz w:val="18"/>
              </w:rPr>
            </w:pPr>
            <w:r>
              <w:rPr>
                <w:spacing w:val="-1"/>
                <w:sz w:val="18"/>
              </w:rPr>
              <w:t>基于药物靶点的创新药物设计与开发</w:t>
            </w:r>
          </w:p>
          <w:p>
            <w:pPr>
              <w:pStyle w:val="TableParagraph"/>
              <w:numPr>
                <w:ilvl w:val="0"/>
                <w:numId w:val="18"/>
              </w:numPr>
              <w:tabs>
                <w:tab w:pos="402" w:val="left" w:leader="none"/>
              </w:tabs>
              <w:spacing w:line="240" w:lineRule="auto" w:before="38" w:after="0"/>
              <w:ind w:left="401" w:right="0" w:hanging="274"/>
              <w:jc w:val="left"/>
              <w:rPr>
                <w:sz w:val="18"/>
              </w:rPr>
            </w:pPr>
            <w:r>
              <w:rPr>
                <w:sz w:val="18"/>
              </w:rPr>
              <w:t>网络药理的设计与靶向筛选</w:t>
            </w:r>
          </w:p>
          <w:p>
            <w:pPr>
              <w:pStyle w:val="TableParagraph"/>
              <w:numPr>
                <w:ilvl w:val="0"/>
                <w:numId w:val="18"/>
              </w:numPr>
              <w:tabs>
                <w:tab w:pos="402" w:val="left" w:leader="none"/>
              </w:tabs>
              <w:spacing w:line="240" w:lineRule="auto" w:before="39" w:after="0"/>
              <w:ind w:left="401" w:right="0" w:hanging="274"/>
              <w:jc w:val="left"/>
              <w:rPr>
                <w:sz w:val="18"/>
              </w:rPr>
            </w:pPr>
            <w:r>
              <w:rPr>
                <w:spacing w:val="-1"/>
                <w:sz w:val="18"/>
              </w:rPr>
              <w:t>数据库挖掘与软件的移植和开发</w:t>
            </w:r>
          </w:p>
          <w:p>
            <w:pPr>
              <w:pStyle w:val="TableParagraph"/>
              <w:numPr>
                <w:ilvl w:val="0"/>
                <w:numId w:val="18"/>
              </w:numPr>
              <w:tabs>
                <w:tab w:pos="402" w:val="left" w:leader="none"/>
              </w:tabs>
              <w:spacing w:line="240" w:lineRule="auto" w:before="38" w:after="0"/>
              <w:ind w:left="401" w:right="0" w:hanging="274"/>
              <w:jc w:val="left"/>
              <w:rPr>
                <w:sz w:val="18"/>
              </w:rPr>
            </w:pPr>
            <w:r>
              <w:rPr>
                <w:spacing w:val="-1"/>
                <w:sz w:val="18"/>
              </w:rPr>
              <w:t>生物药物药效学及药代动力学预测</w:t>
            </w:r>
          </w:p>
          <w:p>
            <w:pPr>
              <w:pStyle w:val="TableParagraph"/>
              <w:numPr>
                <w:ilvl w:val="0"/>
                <w:numId w:val="18"/>
              </w:numPr>
              <w:tabs>
                <w:tab w:pos="402" w:val="left" w:leader="none"/>
              </w:tabs>
              <w:spacing w:line="240" w:lineRule="auto" w:before="36" w:after="0"/>
              <w:ind w:left="401" w:right="0" w:hanging="274"/>
              <w:jc w:val="left"/>
              <w:rPr>
                <w:sz w:val="18"/>
              </w:rPr>
            </w:pPr>
            <w:r>
              <w:rPr>
                <w:sz w:val="18"/>
              </w:rPr>
              <w:t>靶标库的构建与靶标筛选</w:t>
            </w:r>
          </w:p>
        </w:tc>
        <w:tc>
          <w:tcPr>
            <w:tcW w:w="960" w:type="dxa"/>
            <w:tcBorders>
              <w:top w:val="nil"/>
            </w:tcBorders>
          </w:tcPr>
          <w:p>
            <w:pPr>
              <w:pStyle w:val="TableParagraph"/>
              <w:spacing w:before="6"/>
              <w:rPr>
                <w:rFonts w:ascii="Microsoft YaHei"/>
                <w:b/>
                <w:sz w:val="27"/>
              </w:rPr>
            </w:pPr>
          </w:p>
          <w:p>
            <w:pPr>
              <w:pStyle w:val="TableParagraph"/>
              <w:ind w:left="193"/>
              <w:rPr>
                <w:sz w:val="18"/>
              </w:rPr>
            </w:pPr>
            <w:r>
              <w:rPr>
                <w:rFonts w:ascii="Times New Roman" w:eastAsia="Times New Roman"/>
                <w:sz w:val="18"/>
              </w:rPr>
              <w:t>2</w:t>
            </w:r>
            <w:r>
              <w:rPr>
                <w:sz w:val="18"/>
              </w:rPr>
              <w:t>（</w:t>
            </w:r>
            <w:r>
              <w:rPr>
                <w:rFonts w:ascii="Times New Roman" w:eastAsia="Times New Roman"/>
                <w:sz w:val="18"/>
              </w:rPr>
              <w:t>1</w:t>
            </w:r>
            <w:r>
              <w:rPr>
                <w:sz w:val="18"/>
              </w:rPr>
              <w:t>）</w:t>
            </w:r>
          </w:p>
        </w:tc>
        <w:tc>
          <w:tcPr>
            <w:tcW w:w="406" w:type="dxa"/>
            <w:vMerge/>
            <w:tcBorders>
              <w:top w:val="nil"/>
              <w:right w:val="nil"/>
            </w:tcBorders>
          </w:tcPr>
          <w:p>
            <w:pPr>
              <w:rPr>
                <w:sz w:val="2"/>
                <w:szCs w:val="2"/>
              </w:rPr>
            </w:pPr>
          </w:p>
        </w:tc>
        <w:tc>
          <w:tcPr>
            <w:tcW w:w="1749" w:type="dxa"/>
            <w:vMerge/>
            <w:tcBorders>
              <w:top w:val="nil"/>
              <w:left w:val="nil"/>
              <w:right w:val="nil"/>
            </w:tcBorders>
          </w:tcPr>
          <w:p>
            <w:pPr>
              <w:rPr>
                <w:sz w:val="2"/>
                <w:szCs w:val="2"/>
              </w:rPr>
            </w:pPr>
          </w:p>
        </w:tc>
        <w:tc>
          <w:tcPr>
            <w:tcW w:w="366" w:type="dxa"/>
            <w:vMerge/>
            <w:tcBorders>
              <w:top w:val="nil"/>
              <w:left w:val="nil"/>
            </w:tcBorders>
          </w:tcPr>
          <w:p>
            <w:pPr>
              <w:rPr>
                <w:sz w:val="2"/>
                <w:szCs w:val="2"/>
              </w:rPr>
            </w:pPr>
          </w:p>
        </w:tc>
        <w:tc>
          <w:tcPr>
            <w:tcW w:w="2118" w:type="dxa"/>
            <w:tcBorders>
              <w:top w:val="nil"/>
            </w:tcBorders>
          </w:tcPr>
          <w:p>
            <w:pPr>
              <w:pStyle w:val="TableParagraph"/>
              <w:spacing w:before="103"/>
              <w:ind w:left="126"/>
              <w:rPr>
                <w:sz w:val="21"/>
              </w:rPr>
            </w:pPr>
            <w:r>
              <w:rPr>
                <w:rFonts w:ascii="Times New Roman" w:eastAsia="Times New Roman"/>
                <w:b/>
                <w:sz w:val="21"/>
              </w:rPr>
              <w:t>1004 </w:t>
            </w:r>
            <w:r>
              <w:rPr>
                <w:sz w:val="21"/>
              </w:rPr>
              <w:t>生物学综合</w:t>
            </w:r>
          </w:p>
          <w:p>
            <w:pPr>
              <w:pStyle w:val="TableParagraph"/>
              <w:spacing w:line="432" w:lineRule="auto" w:before="141"/>
              <w:ind w:left="126" w:right="266"/>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488" w:hRule="atLeast"/>
        </w:trPr>
        <w:tc>
          <w:tcPr>
            <w:tcW w:w="704" w:type="dxa"/>
            <w:tcBorders>
              <w:left w:val="double" w:sz="2" w:space="0" w:color="EFEFEF"/>
              <w:bottom w:val="nil"/>
            </w:tcBorders>
          </w:tcPr>
          <w:p>
            <w:pPr>
              <w:pStyle w:val="TableParagraph"/>
              <w:spacing w:before="105"/>
              <w:ind w:left="147"/>
              <w:rPr>
                <w:rFonts w:ascii="Microsoft JhengHei"/>
                <w:b/>
                <w:sz w:val="18"/>
              </w:rPr>
            </w:pPr>
            <w:r>
              <w:rPr>
                <w:rFonts w:ascii="Microsoft JhengHei"/>
                <w:b/>
                <w:w w:val="95"/>
                <w:sz w:val="18"/>
              </w:rPr>
              <w:t>0710</w:t>
            </w:r>
          </w:p>
        </w:tc>
        <w:tc>
          <w:tcPr>
            <w:tcW w:w="4157" w:type="dxa"/>
            <w:tcBorders>
              <w:bottom w:val="nil"/>
            </w:tcBorders>
          </w:tcPr>
          <w:p>
            <w:pPr>
              <w:pStyle w:val="TableParagraph"/>
              <w:spacing w:line="370" w:lineRule="exact" w:before="99"/>
              <w:ind w:left="128"/>
              <w:rPr>
                <w:rFonts w:ascii="Microsoft JhengHei" w:eastAsia="Microsoft JhengHei" w:hint="eastAsia"/>
                <w:b/>
                <w:sz w:val="21"/>
              </w:rPr>
            </w:pPr>
            <w:r>
              <w:rPr>
                <w:rFonts w:ascii="Microsoft JhengHei" w:eastAsia="Microsoft JhengHei" w:hint="eastAsia"/>
                <w:b/>
                <w:sz w:val="21"/>
              </w:rPr>
              <w:t>0710Z4 生物医药检验学</w:t>
            </w:r>
          </w:p>
        </w:tc>
        <w:tc>
          <w:tcPr>
            <w:tcW w:w="960" w:type="dxa"/>
            <w:tcBorders>
              <w:bottom w:val="nil"/>
            </w:tcBorders>
          </w:tcPr>
          <w:p>
            <w:pPr>
              <w:pStyle w:val="TableParagraph"/>
              <w:rPr>
                <w:rFonts w:ascii="Times New Roman"/>
                <w:sz w:val="18"/>
              </w:rPr>
            </w:pPr>
          </w:p>
        </w:tc>
        <w:tc>
          <w:tcPr>
            <w:tcW w:w="406" w:type="dxa"/>
            <w:vMerge w:val="restart"/>
            <w:tcBorders>
              <w:right w:val="nil"/>
            </w:tcBorders>
          </w:tcPr>
          <w:p>
            <w:pPr>
              <w:pStyle w:val="TableParagraph"/>
              <w:spacing w:before="125"/>
              <w:ind w:left="126"/>
              <w:rPr>
                <w:sz w:val="21"/>
              </w:rPr>
            </w:pPr>
            <w:r>
              <w:rPr>
                <w:w w:val="100"/>
                <w:sz w:val="21"/>
              </w:rPr>
              <w:t>①</w:t>
            </w:r>
          </w:p>
          <w:p>
            <w:pPr>
              <w:pStyle w:val="TableParagraph"/>
              <w:spacing w:line="266" w:lineRule="auto" w:before="31"/>
              <w:ind w:left="126" w:right="43"/>
              <w:rPr>
                <w:sz w:val="21"/>
              </w:rPr>
            </w:pPr>
            <w:r>
              <w:rPr>
                <w:sz w:val="21"/>
              </w:rPr>
              <w:t>② 语</w:t>
            </w:r>
          </w:p>
          <w:p>
            <w:pPr>
              <w:pStyle w:val="TableParagraph"/>
              <w:spacing w:before="2"/>
              <w:ind w:left="126"/>
              <w:rPr>
                <w:sz w:val="21"/>
              </w:rPr>
            </w:pPr>
            <w:r>
              <w:rPr>
                <w:w w:val="100"/>
                <w:sz w:val="21"/>
              </w:rPr>
              <w:t>③</w:t>
            </w:r>
          </w:p>
          <w:p>
            <w:pPr>
              <w:pStyle w:val="TableParagraph"/>
              <w:spacing w:before="18"/>
              <w:rPr>
                <w:rFonts w:ascii="Microsoft YaHei"/>
                <w:b/>
                <w:sz w:val="17"/>
              </w:rPr>
            </w:pPr>
          </w:p>
          <w:p>
            <w:pPr>
              <w:pStyle w:val="TableParagraph"/>
              <w:ind w:left="126"/>
              <w:rPr>
                <w:sz w:val="21"/>
              </w:rPr>
            </w:pPr>
            <w:r>
              <w:rPr>
                <w:w w:val="100"/>
                <w:sz w:val="21"/>
              </w:rPr>
              <w:t>④</w:t>
            </w:r>
          </w:p>
        </w:tc>
        <w:tc>
          <w:tcPr>
            <w:tcW w:w="1749" w:type="dxa"/>
            <w:vMerge w:val="restart"/>
            <w:tcBorders>
              <w:left w:val="nil"/>
              <w:right w:val="nil"/>
            </w:tcBorders>
          </w:tcPr>
          <w:p>
            <w:pPr>
              <w:pStyle w:val="TableParagraph"/>
              <w:spacing w:before="125"/>
              <w:ind w:left="60"/>
              <w:rPr>
                <w:sz w:val="21"/>
              </w:rPr>
            </w:pPr>
            <w:r>
              <w:rPr>
                <w:rFonts w:ascii="Times New Roman" w:eastAsia="Times New Roman"/>
                <w:sz w:val="21"/>
              </w:rPr>
              <w:t>101 </w:t>
            </w:r>
            <w:r>
              <w:rPr>
                <w:sz w:val="21"/>
              </w:rPr>
              <w:t>思想政治理论</w:t>
            </w:r>
          </w:p>
          <w:p>
            <w:pPr>
              <w:pStyle w:val="TableParagraph"/>
              <w:spacing w:before="31"/>
              <w:ind w:left="60"/>
              <w:rPr>
                <w:rFonts w:ascii="Times New Roman" w:eastAsia="Times New Roman"/>
                <w:sz w:val="21"/>
              </w:rPr>
            </w:pPr>
            <w:r>
              <w:rPr>
                <w:rFonts w:ascii="Times New Roman" w:eastAsia="Times New Roman"/>
                <w:sz w:val="21"/>
              </w:rPr>
              <w:t>201</w:t>
            </w:r>
            <w:r>
              <w:rPr>
                <w:rFonts w:ascii="Times New Roman" w:eastAsia="Times New Roman"/>
                <w:spacing w:val="2"/>
                <w:sz w:val="21"/>
              </w:rPr>
              <w:t>  </w:t>
            </w:r>
            <w:r>
              <w:rPr>
                <w:spacing w:val="5"/>
                <w:sz w:val="21"/>
              </w:rPr>
              <w:t>英语一或</w:t>
            </w:r>
            <w:r>
              <w:rPr>
                <w:rFonts w:ascii="Times New Roman" w:eastAsia="Times New Roman"/>
                <w:sz w:val="21"/>
              </w:rPr>
              <w:t>203</w:t>
            </w:r>
          </w:p>
          <w:p>
            <w:pPr>
              <w:pStyle w:val="TableParagraph"/>
              <w:spacing w:before="17"/>
              <w:rPr>
                <w:rFonts w:ascii="Microsoft YaHei"/>
                <w:b/>
                <w:sz w:val="17"/>
              </w:rPr>
            </w:pPr>
          </w:p>
          <w:p>
            <w:pPr>
              <w:pStyle w:val="TableParagraph"/>
              <w:ind w:left="60"/>
              <w:rPr>
                <w:rFonts w:ascii="Times New Roman" w:eastAsia="Times New Roman"/>
                <w:sz w:val="21"/>
              </w:rPr>
            </w:pPr>
            <w:r>
              <w:rPr>
                <w:rFonts w:ascii="Times New Roman" w:eastAsia="Times New Roman"/>
                <w:sz w:val="21"/>
              </w:rPr>
              <w:t>613</w:t>
            </w:r>
            <w:r>
              <w:rPr>
                <w:rFonts w:ascii="Times New Roman" w:eastAsia="Times New Roman"/>
                <w:spacing w:val="3"/>
                <w:sz w:val="21"/>
              </w:rPr>
              <w:t>  </w:t>
            </w:r>
            <w:r>
              <w:rPr>
                <w:spacing w:val="5"/>
                <w:sz w:val="21"/>
              </w:rPr>
              <w:t>生理学或</w:t>
            </w:r>
            <w:r>
              <w:rPr>
                <w:rFonts w:ascii="Times New Roman" w:eastAsia="Times New Roman"/>
                <w:sz w:val="21"/>
              </w:rPr>
              <w:t>614</w:t>
            </w:r>
          </w:p>
          <w:p>
            <w:pPr>
              <w:pStyle w:val="TableParagraph"/>
              <w:spacing w:before="31"/>
              <w:ind w:left="57"/>
              <w:rPr>
                <w:sz w:val="21"/>
              </w:rPr>
            </w:pPr>
            <w:r>
              <w:rPr>
                <w:sz w:val="21"/>
              </w:rPr>
              <w:t>析化学</w:t>
            </w:r>
          </w:p>
          <w:p>
            <w:pPr>
              <w:pStyle w:val="TableParagraph"/>
              <w:spacing w:before="31"/>
              <w:ind w:left="60"/>
              <w:rPr>
                <w:sz w:val="21"/>
              </w:rPr>
            </w:pPr>
            <w:r>
              <w:rPr>
                <w:rFonts w:ascii="Times New Roman" w:eastAsia="Times New Roman"/>
                <w:sz w:val="21"/>
              </w:rPr>
              <w:t>802</w:t>
            </w:r>
            <w:r>
              <w:rPr>
                <w:rFonts w:ascii="Times New Roman" w:eastAsia="Times New Roman"/>
                <w:spacing w:val="51"/>
                <w:sz w:val="21"/>
              </w:rPr>
              <w:t> </w:t>
            </w:r>
            <w:r>
              <w:rPr>
                <w:spacing w:val="-3"/>
                <w:sz w:val="21"/>
              </w:rPr>
              <w:t>生物化学</w:t>
            </w:r>
          </w:p>
        </w:tc>
        <w:tc>
          <w:tcPr>
            <w:tcW w:w="366" w:type="dxa"/>
            <w:vMerge w:val="restart"/>
            <w:tcBorders>
              <w:left w:val="nil"/>
            </w:tcBorders>
          </w:tcPr>
          <w:p>
            <w:pPr>
              <w:pStyle w:val="TableParagraph"/>
              <w:spacing w:before="1"/>
              <w:rPr>
                <w:rFonts w:ascii="Microsoft YaHei"/>
                <w:b/>
                <w:sz w:val="23"/>
              </w:rPr>
            </w:pPr>
          </w:p>
          <w:p>
            <w:pPr>
              <w:pStyle w:val="TableParagraph"/>
              <w:spacing w:line="535" w:lineRule="auto"/>
              <w:ind w:left="20" w:right="109"/>
              <w:rPr>
                <w:sz w:val="21"/>
              </w:rPr>
            </w:pPr>
            <w:r>
              <w:rPr>
                <w:sz w:val="21"/>
              </w:rPr>
              <w:t>日分</w:t>
            </w:r>
          </w:p>
        </w:tc>
        <w:tc>
          <w:tcPr>
            <w:tcW w:w="2118" w:type="dxa"/>
            <w:tcBorders>
              <w:bottom w:val="nil"/>
            </w:tcBorders>
          </w:tcPr>
          <w:p>
            <w:pPr>
              <w:pStyle w:val="TableParagraph"/>
              <w:spacing w:line="368" w:lineRule="exact" w:before="101"/>
              <w:ind w:left="126"/>
              <w:rPr>
                <w:rFonts w:ascii="Microsoft YaHei" w:eastAsia="Microsoft YaHei" w:hint="eastAsia"/>
                <w:b/>
                <w:sz w:val="21"/>
              </w:rPr>
            </w:pPr>
            <w:r>
              <w:rPr>
                <w:rFonts w:ascii="Microsoft YaHei" w:eastAsia="Microsoft YaHei" w:hint="eastAsia"/>
                <w:b/>
                <w:sz w:val="21"/>
              </w:rPr>
              <w:t>复试专业课：</w:t>
            </w:r>
          </w:p>
        </w:tc>
      </w:tr>
      <w:tr>
        <w:trPr>
          <w:trHeight w:val="1458" w:hRule="atLeast"/>
        </w:trPr>
        <w:tc>
          <w:tcPr>
            <w:tcW w:w="704" w:type="dxa"/>
            <w:tcBorders>
              <w:top w:val="nil"/>
              <w:left w:val="double" w:sz="2" w:space="0" w:color="EFEFEF"/>
            </w:tcBorders>
          </w:tcPr>
          <w:p>
            <w:pPr>
              <w:pStyle w:val="TableParagraph"/>
              <w:spacing w:line="194" w:lineRule="auto" w:before="41"/>
              <w:ind w:left="147" w:right="77"/>
              <w:rPr>
                <w:rFonts w:ascii="Microsoft JhengHei" w:eastAsia="Microsoft JhengHei" w:hint="eastAsia"/>
                <w:b/>
                <w:sz w:val="18"/>
              </w:rPr>
            </w:pPr>
            <w:r>
              <w:rPr>
                <w:rFonts w:ascii="Microsoft JhengHei" w:eastAsia="Microsoft JhengHei" w:hint="eastAsia"/>
                <w:b/>
                <w:sz w:val="18"/>
              </w:rPr>
              <w:t>生物学</w:t>
            </w:r>
          </w:p>
        </w:tc>
        <w:tc>
          <w:tcPr>
            <w:tcW w:w="4157" w:type="dxa"/>
            <w:tcBorders>
              <w:top w:val="nil"/>
            </w:tcBorders>
          </w:tcPr>
          <w:p>
            <w:pPr>
              <w:pStyle w:val="TableParagraph"/>
              <w:numPr>
                <w:ilvl w:val="0"/>
                <w:numId w:val="19"/>
              </w:numPr>
              <w:tabs>
                <w:tab w:pos="357" w:val="left" w:leader="none"/>
              </w:tabs>
              <w:spacing w:line="240" w:lineRule="auto" w:before="101" w:after="0"/>
              <w:ind w:left="356" w:right="0" w:hanging="229"/>
              <w:jc w:val="left"/>
              <w:rPr>
                <w:sz w:val="18"/>
              </w:rPr>
            </w:pPr>
            <w:r>
              <w:rPr>
                <w:spacing w:val="-1"/>
                <w:sz w:val="18"/>
              </w:rPr>
              <w:t>重大疾病诊断分子靶标及其相关检测和诊断</w:t>
            </w:r>
          </w:p>
          <w:p>
            <w:pPr>
              <w:pStyle w:val="TableParagraph"/>
              <w:numPr>
                <w:ilvl w:val="0"/>
                <w:numId w:val="19"/>
              </w:numPr>
              <w:tabs>
                <w:tab w:pos="357" w:val="left" w:leader="none"/>
              </w:tabs>
              <w:spacing w:line="240" w:lineRule="auto" w:before="38" w:after="0"/>
              <w:ind w:left="356" w:right="0" w:hanging="229"/>
              <w:jc w:val="left"/>
              <w:rPr>
                <w:sz w:val="18"/>
              </w:rPr>
            </w:pPr>
            <w:r>
              <w:rPr>
                <w:spacing w:val="-1"/>
                <w:sz w:val="18"/>
              </w:rPr>
              <w:t>食品医药领域卫生与安全生物检测技术与应用</w:t>
            </w:r>
          </w:p>
          <w:p>
            <w:pPr>
              <w:pStyle w:val="TableParagraph"/>
              <w:numPr>
                <w:ilvl w:val="0"/>
                <w:numId w:val="19"/>
              </w:numPr>
              <w:tabs>
                <w:tab w:pos="357" w:val="left" w:leader="none"/>
              </w:tabs>
              <w:spacing w:line="240" w:lineRule="auto" w:before="36" w:after="0"/>
              <w:ind w:left="356" w:right="0" w:hanging="229"/>
              <w:jc w:val="left"/>
              <w:rPr>
                <w:sz w:val="18"/>
              </w:rPr>
            </w:pPr>
            <w:r>
              <w:rPr>
                <w:spacing w:val="-1"/>
                <w:sz w:val="18"/>
              </w:rPr>
              <w:t>生物检测诊断交叉技术与应用</w:t>
            </w:r>
          </w:p>
          <w:p>
            <w:pPr>
              <w:pStyle w:val="TableParagraph"/>
              <w:numPr>
                <w:ilvl w:val="0"/>
                <w:numId w:val="19"/>
              </w:numPr>
              <w:tabs>
                <w:tab w:pos="357" w:val="left" w:leader="none"/>
              </w:tabs>
              <w:spacing w:line="240" w:lineRule="auto" w:before="38" w:after="0"/>
              <w:ind w:left="356" w:right="0" w:hanging="229"/>
              <w:jc w:val="left"/>
              <w:rPr>
                <w:sz w:val="18"/>
              </w:rPr>
            </w:pPr>
            <w:r>
              <w:rPr>
                <w:spacing w:val="-1"/>
                <w:sz w:val="18"/>
              </w:rPr>
              <w:t>肿瘤早期检测诊断技术与应用</w:t>
            </w:r>
          </w:p>
          <w:p>
            <w:pPr>
              <w:pStyle w:val="TableParagraph"/>
              <w:numPr>
                <w:ilvl w:val="0"/>
                <w:numId w:val="19"/>
              </w:numPr>
              <w:tabs>
                <w:tab w:pos="357" w:val="left" w:leader="none"/>
              </w:tabs>
              <w:spacing w:line="240" w:lineRule="auto" w:before="38" w:after="0"/>
              <w:ind w:left="356" w:right="0" w:hanging="229"/>
              <w:jc w:val="left"/>
              <w:rPr>
                <w:sz w:val="18"/>
              </w:rPr>
            </w:pPr>
            <w:r>
              <w:rPr>
                <w:spacing w:val="-1"/>
                <w:sz w:val="18"/>
              </w:rPr>
              <w:t>靶向影像制剂及其评价关键技术</w:t>
            </w:r>
          </w:p>
        </w:tc>
        <w:tc>
          <w:tcPr>
            <w:tcW w:w="960" w:type="dxa"/>
            <w:tcBorders>
              <w:top w:val="nil"/>
            </w:tcBorders>
          </w:tcPr>
          <w:p>
            <w:pPr>
              <w:pStyle w:val="TableParagraph"/>
              <w:spacing w:before="14"/>
              <w:rPr>
                <w:rFonts w:ascii="Microsoft YaHei"/>
                <w:b/>
                <w:sz w:val="18"/>
              </w:rPr>
            </w:pPr>
          </w:p>
          <w:p>
            <w:pPr>
              <w:pStyle w:val="TableParagraph"/>
              <w:ind w:left="193"/>
              <w:rPr>
                <w:sz w:val="18"/>
              </w:rPr>
            </w:pPr>
            <w:r>
              <w:rPr>
                <w:rFonts w:ascii="Times New Roman" w:eastAsia="Times New Roman"/>
                <w:sz w:val="18"/>
              </w:rPr>
              <w:t>4</w:t>
            </w:r>
            <w:r>
              <w:rPr>
                <w:sz w:val="18"/>
              </w:rPr>
              <w:t>（</w:t>
            </w:r>
            <w:r>
              <w:rPr>
                <w:rFonts w:ascii="Times New Roman" w:eastAsia="Times New Roman"/>
                <w:sz w:val="18"/>
              </w:rPr>
              <w:t>1</w:t>
            </w:r>
            <w:r>
              <w:rPr>
                <w:sz w:val="18"/>
              </w:rPr>
              <w:t>）</w:t>
            </w:r>
          </w:p>
        </w:tc>
        <w:tc>
          <w:tcPr>
            <w:tcW w:w="406" w:type="dxa"/>
            <w:vMerge/>
            <w:tcBorders>
              <w:top w:val="nil"/>
              <w:right w:val="nil"/>
            </w:tcBorders>
          </w:tcPr>
          <w:p>
            <w:pPr>
              <w:rPr>
                <w:sz w:val="2"/>
                <w:szCs w:val="2"/>
              </w:rPr>
            </w:pPr>
          </w:p>
        </w:tc>
        <w:tc>
          <w:tcPr>
            <w:tcW w:w="1749" w:type="dxa"/>
            <w:vMerge/>
            <w:tcBorders>
              <w:top w:val="nil"/>
              <w:left w:val="nil"/>
              <w:right w:val="nil"/>
            </w:tcBorders>
          </w:tcPr>
          <w:p>
            <w:pPr>
              <w:rPr>
                <w:sz w:val="2"/>
                <w:szCs w:val="2"/>
              </w:rPr>
            </w:pPr>
          </w:p>
        </w:tc>
        <w:tc>
          <w:tcPr>
            <w:tcW w:w="366" w:type="dxa"/>
            <w:vMerge/>
            <w:tcBorders>
              <w:top w:val="nil"/>
              <w:left w:val="nil"/>
            </w:tcBorders>
          </w:tcPr>
          <w:p>
            <w:pPr>
              <w:rPr>
                <w:sz w:val="2"/>
                <w:szCs w:val="2"/>
              </w:rPr>
            </w:pPr>
          </w:p>
        </w:tc>
        <w:tc>
          <w:tcPr>
            <w:tcW w:w="2118" w:type="dxa"/>
            <w:tcBorders>
              <w:top w:val="nil"/>
            </w:tcBorders>
          </w:tcPr>
          <w:p>
            <w:pPr>
              <w:pStyle w:val="TableParagraph"/>
              <w:spacing w:before="104"/>
              <w:ind w:left="126"/>
              <w:rPr>
                <w:sz w:val="21"/>
              </w:rPr>
            </w:pPr>
            <w:r>
              <w:rPr>
                <w:rFonts w:ascii="Times New Roman" w:eastAsia="Times New Roman"/>
                <w:b/>
                <w:sz w:val="21"/>
              </w:rPr>
              <w:t>1004 </w:t>
            </w:r>
            <w:r>
              <w:rPr>
                <w:sz w:val="21"/>
              </w:rPr>
              <w:t>生物学综合</w:t>
            </w:r>
          </w:p>
          <w:p>
            <w:pPr>
              <w:pStyle w:val="TableParagraph"/>
              <w:spacing w:line="432" w:lineRule="auto" w:before="140"/>
              <w:ind w:left="126" w:right="266"/>
              <w:rPr>
                <w:sz w:val="19"/>
              </w:rPr>
            </w:pPr>
            <w:r>
              <w:rPr>
                <w:sz w:val="19"/>
              </w:rPr>
              <w:t>分子生物学（</w:t>
            </w:r>
            <w:r>
              <w:rPr>
                <w:rFonts w:ascii="Times New Roman" w:eastAsia="Times New Roman"/>
                <w:sz w:val="19"/>
              </w:rPr>
              <w:t>70%</w:t>
            </w:r>
            <w:r>
              <w:rPr>
                <w:sz w:val="19"/>
              </w:rPr>
              <w:t>） 细胞生物学（</w:t>
            </w:r>
            <w:r>
              <w:rPr>
                <w:rFonts w:ascii="Times New Roman" w:eastAsia="Times New Roman"/>
                <w:sz w:val="19"/>
              </w:rPr>
              <w:t>30%</w:t>
            </w:r>
            <w:r>
              <w:rPr>
                <w:sz w:val="19"/>
              </w:rPr>
              <w:t>）</w:t>
            </w:r>
          </w:p>
        </w:tc>
      </w:tr>
      <w:tr>
        <w:trPr>
          <w:trHeight w:val="1397" w:hRule="atLeast"/>
        </w:trPr>
        <w:tc>
          <w:tcPr>
            <w:tcW w:w="704" w:type="dxa"/>
            <w:tcBorders>
              <w:left w:val="double" w:sz="2" w:space="0" w:color="EFEFEF"/>
              <w:bottom w:val="nil"/>
            </w:tcBorders>
          </w:tcPr>
          <w:p>
            <w:pPr>
              <w:pStyle w:val="TableParagraph"/>
              <w:spacing w:before="105"/>
              <w:ind w:left="147"/>
              <w:rPr>
                <w:rFonts w:ascii="Microsoft JhengHei"/>
                <w:b/>
                <w:sz w:val="18"/>
              </w:rPr>
            </w:pPr>
            <w:r>
              <w:rPr>
                <w:rFonts w:ascii="Microsoft JhengHei"/>
                <w:b/>
                <w:w w:val="95"/>
                <w:sz w:val="18"/>
              </w:rPr>
              <w:t>0710</w:t>
            </w:r>
          </w:p>
          <w:p>
            <w:pPr>
              <w:pStyle w:val="TableParagraph"/>
              <w:spacing w:line="194" w:lineRule="auto" w:before="140"/>
              <w:ind w:left="147" w:right="77"/>
              <w:rPr>
                <w:rFonts w:ascii="Microsoft JhengHei" w:eastAsia="Microsoft JhengHei" w:hint="eastAsia"/>
                <w:b/>
                <w:sz w:val="18"/>
              </w:rPr>
            </w:pPr>
            <w:r>
              <w:rPr>
                <w:rFonts w:ascii="Microsoft JhengHei" w:eastAsia="Microsoft JhengHei" w:hint="eastAsia"/>
                <w:b/>
                <w:sz w:val="18"/>
              </w:rPr>
              <w:t>生物学</w:t>
            </w:r>
          </w:p>
        </w:tc>
        <w:tc>
          <w:tcPr>
            <w:tcW w:w="4157" w:type="dxa"/>
            <w:tcBorders>
              <w:bottom w:val="nil"/>
            </w:tcBorders>
          </w:tcPr>
          <w:p>
            <w:pPr>
              <w:pStyle w:val="TableParagraph"/>
              <w:spacing w:line="326" w:lineRule="exact"/>
              <w:ind w:left="128"/>
              <w:rPr>
                <w:rFonts w:ascii="Microsoft JhengHei" w:eastAsia="Microsoft JhengHei" w:hint="eastAsia"/>
                <w:b/>
                <w:sz w:val="21"/>
              </w:rPr>
            </w:pPr>
            <w:r>
              <w:rPr>
                <w:rFonts w:ascii="Microsoft JhengHei" w:eastAsia="Microsoft JhengHei" w:hint="eastAsia"/>
                <w:b/>
                <w:sz w:val="21"/>
              </w:rPr>
              <w:t>0710Z5 医疗器械工程学</w:t>
            </w:r>
          </w:p>
          <w:p>
            <w:pPr>
              <w:pStyle w:val="TableParagraph"/>
              <w:numPr>
                <w:ilvl w:val="0"/>
                <w:numId w:val="20"/>
              </w:numPr>
              <w:tabs>
                <w:tab w:pos="357" w:val="left" w:leader="none"/>
              </w:tabs>
              <w:spacing w:line="228" w:lineRule="exact" w:before="0" w:after="0"/>
              <w:ind w:left="356" w:right="0" w:hanging="229"/>
              <w:jc w:val="left"/>
              <w:rPr>
                <w:sz w:val="18"/>
              </w:rPr>
            </w:pPr>
            <w:r>
              <w:rPr>
                <w:sz w:val="18"/>
              </w:rPr>
              <w:t>生物医学材料</w:t>
            </w:r>
          </w:p>
          <w:p>
            <w:pPr>
              <w:pStyle w:val="TableParagraph"/>
              <w:numPr>
                <w:ilvl w:val="0"/>
                <w:numId w:val="20"/>
              </w:numPr>
              <w:tabs>
                <w:tab w:pos="357" w:val="left" w:leader="none"/>
              </w:tabs>
              <w:spacing w:line="240" w:lineRule="auto" w:before="38" w:after="0"/>
              <w:ind w:left="356" w:right="0" w:hanging="229"/>
              <w:jc w:val="left"/>
              <w:rPr>
                <w:sz w:val="18"/>
              </w:rPr>
            </w:pPr>
            <w:r>
              <w:rPr>
                <w:sz w:val="18"/>
              </w:rPr>
              <w:t>医疗器械信号检测与处理</w:t>
            </w:r>
          </w:p>
          <w:p>
            <w:pPr>
              <w:pStyle w:val="TableParagraph"/>
              <w:numPr>
                <w:ilvl w:val="0"/>
                <w:numId w:val="20"/>
              </w:numPr>
              <w:tabs>
                <w:tab w:pos="357" w:val="left" w:leader="none"/>
              </w:tabs>
              <w:spacing w:line="240" w:lineRule="auto" w:before="36" w:after="0"/>
              <w:ind w:left="356" w:right="0" w:hanging="229"/>
              <w:jc w:val="left"/>
              <w:rPr>
                <w:sz w:val="18"/>
              </w:rPr>
            </w:pPr>
            <w:r>
              <w:rPr>
                <w:sz w:val="18"/>
              </w:rPr>
              <w:t>医疗器械数据与信息</w:t>
            </w:r>
          </w:p>
          <w:p>
            <w:pPr>
              <w:pStyle w:val="TableParagraph"/>
              <w:numPr>
                <w:ilvl w:val="0"/>
                <w:numId w:val="20"/>
              </w:numPr>
              <w:tabs>
                <w:tab w:pos="357" w:val="left" w:leader="none"/>
              </w:tabs>
              <w:spacing w:line="240" w:lineRule="auto" w:before="38" w:after="0"/>
              <w:ind w:left="356" w:right="0" w:hanging="229"/>
              <w:jc w:val="left"/>
              <w:rPr>
                <w:sz w:val="18"/>
              </w:rPr>
            </w:pPr>
            <w:r>
              <w:rPr>
                <w:spacing w:val="-1"/>
                <w:sz w:val="18"/>
              </w:rPr>
              <w:t>医疗器械质量控制与安全评价</w:t>
            </w:r>
          </w:p>
        </w:tc>
        <w:tc>
          <w:tcPr>
            <w:tcW w:w="960" w:type="dxa"/>
            <w:tcBorders>
              <w:bottom w:val="nil"/>
            </w:tcBorders>
          </w:tcPr>
          <w:p>
            <w:pPr>
              <w:pStyle w:val="TableParagraph"/>
              <w:rPr>
                <w:rFonts w:ascii="Microsoft YaHei"/>
                <w:b/>
                <w:sz w:val="20"/>
              </w:rPr>
            </w:pPr>
          </w:p>
          <w:p>
            <w:pPr>
              <w:pStyle w:val="TableParagraph"/>
              <w:spacing w:before="5"/>
              <w:rPr>
                <w:rFonts w:ascii="Microsoft YaHei"/>
                <w:b/>
                <w:sz w:val="29"/>
              </w:rPr>
            </w:pPr>
          </w:p>
          <w:p>
            <w:pPr>
              <w:pStyle w:val="TableParagraph"/>
              <w:spacing w:before="1"/>
              <w:ind w:left="193"/>
              <w:rPr>
                <w:sz w:val="18"/>
              </w:rPr>
            </w:pPr>
            <w:r>
              <w:rPr>
                <w:rFonts w:ascii="Times New Roman" w:eastAsia="Times New Roman"/>
                <w:sz w:val="18"/>
              </w:rPr>
              <w:t>2</w:t>
            </w:r>
            <w:r>
              <w:rPr>
                <w:sz w:val="18"/>
              </w:rPr>
              <w:t>（</w:t>
            </w:r>
            <w:r>
              <w:rPr>
                <w:rFonts w:ascii="Times New Roman" w:eastAsia="Times New Roman"/>
                <w:sz w:val="18"/>
              </w:rPr>
              <w:t>1</w:t>
            </w:r>
            <w:r>
              <w:rPr>
                <w:sz w:val="18"/>
              </w:rPr>
              <w:t>）</w:t>
            </w:r>
          </w:p>
        </w:tc>
        <w:tc>
          <w:tcPr>
            <w:tcW w:w="406" w:type="dxa"/>
            <w:vMerge w:val="restart"/>
            <w:tcBorders>
              <w:right w:val="nil"/>
            </w:tcBorders>
          </w:tcPr>
          <w:p>
            <w:pPr>
              <w:pStyle w:val="TableParagraph"/>
              <w:spacing w:before="98"/>
              <w:ind w:left="126"/>
              <w:rPr>
                <w:sz w:val="21"/>
              </w:rPr>
            </w:pPr>
            <w:r>
              <w:rPr>
                <w:w w:val="100"/>
                <w:sz w:val="21"/>
              </w:rPr>
              <w:t>①</w:t>
            </w:r>
          </w:p>
          <w:p>
            <w:pPr>
              <w:pStyle w:val="TableParagraph"/>
              <w:spacing w:line="266" w:lineRule="auto" w:before="32"/>
              <w:ind w:left="126" w:right="43"/>
              <w:rPr>
                <w:sz w:val="21"/>
              </w:rPr>
            </w:pPr>
            <w:r>
              <w:rPr>
                <w:sz w:val="21"/>
              </w:rPr>
              <w:t>② 语</w:t>
            </w:r>
          </w:p>
          <w:p>
            <w:pPr>
              <w:pStyle w:val="TableParagraph"/>
              <w:spacing w:before="2"/>
              <w:ind w:left="126"/>
              <w:rPr>
                <w:sz w:val="21"/>
              </w:rPr>
            </w:pPr>
            <w:r>
              <w:rPr>
                <w:w w:val="100"/>
                <w:sz w:val="21"/>
              </w:rPr>
              <w:t>③</w:t>
            </w:r>
          </w:p>
          <w:p>
            <w:pPr>
              <w:pStyle w:val="TableParagraph"/>
              <w:spacing w:before="18"/>
              <w:rPr>
                <w:rFonts w:ascii="Microsoft YaHei"/>
                <w:b/>
                <w:sz w:val="17"/>
              </w:rPr>
            </w:pPr>
          </w:p>
          <w:p>
            <w:pPr>
              <w:pStyle w:val="TableParagraph"/>
              <w:ind w:left="126"/>
              <w:rPr>
                <w:sz w:val="21"/>
              </w:rPr>
            </w:pPr>
            <w:r>
              <w:rPr>
                <w:w w:val="100"/>
                <w:sz w:val="21"/>
              </w:rPr>
              <w:t>④</w:t>
            </w:r>
          </w:p>
        </w:tc>
        <w:tc>
          <w:tcPr>
            <w:tcW w:w="1749" w:type="dxa"/>
            <w:vMerge w:val="restart"/>
            <w:tcBorders>
              <w:left w:val="nil"/>
              <w:right w:val="nil"/>
            </w:tcBorders>
          </w:tcPr>
          <w:p>
            <w:pPr>
              <w:pStyle w:val="TableParagraph"/>
              <w:spacing w:before="98"/>
              <w:ind w:left="60"/>
              <w:rPr>
                <w:sz w:val="21"/>
              </w:rPr>
            </w:pPr>
            <w:r>
              <w:rPr>
                <w:rFonts w:ascii="Times New Roman" w:eastAsia="Times New Roman"/>
                <w:sz w:val="21"/>
              </w:rPr>
              <w:t>101 </w:t>
            </w:r>
            <w:r>
              <w:rPr>
                <w:sz w:val="21"/>
              </w:rPr>
              <w:t>思想政治理论</w:t>
            </w:r>
          </w:p>
          <w:p>
            <w:pPr>
              <w:pStyle w:val="TableParagraph"/>
              <w:spacing w:before="32"/>
              <w:ind w:left="60"/>
              <w:rPr>
                <w:rFonts w:ascii="Times New Roman" w:eastAsia="Times New Roman"/>
                <w:sz w:val="21"/>
              </w:rPr>
            </w:pPr>
            <w:r>
              <w:rPr>
                <w:rFonts w:ascii="Times New Roman" w:eastAsia="Times New Roman"/>
                <w:sz w:val="21"/>
              </w:rPr>
              <w:t>201</w:t>
            </w:r>
            <w:r>
              <w:rPr>
                <w:rFonts w:ascii="Times New Roman" w:eastAsia="Times New Roman"/>
                <w:spacing w:val="2"/>
                <w:sz w:val="21"/>
              </w:rPr>
              <w:t>  </w:t>
            </w:r>
            <w:r>
              <w:rPr>
                <w:spacing w:val="5"/>
                <w:sz w:val="21"/>
              </w:rPr>
              <w:t>英语一或</w:t>
            </w:r>
            <w:r>
              <w:rPr>
                <w:rFonts w:ascii="Times New Roman" w:eastAsia="Times New Roman"/>
                <w:sz w:val="21"/>
              </w:rPr>
              <w:t>203</w:t>
            </w:r>
          </w:p>
          <w:p>
            <w:pPr>
              <w:pStyle w:val="TableParagraph"/>
              <w:spacing w:before="17"/>
              <w:rPr>
                <w:rFonts w:ascii="Microsoft YaHei"/>
                <w:b/>
                <w:sz w:val="17"/>
              </w:rPr>
            </w:pPr>
          </w:p>
          <w:p>
            <w:pPr>
              <w:pStyle w:val="TableParagraph"/>
              <w:ind w:left="60"/>
              <w:rPr>
                <w:rFonts w:ascii="Times New Roman" w:eastAsia="Times New Roman"/>
                <w:sz w:val="21"/>
              </w:rPr>
            </w:pPr>
            <w:r>
              <w:rPr>
                <w:rFonts w:ascii="Times New Roman" w:eastAsia="Times New Roman"/>
                <w:sz w:val="21"/>
              </w:rPr>
              <w:t>613</w:t>
            </w:r>
            <w:r>
              <w:rPr>
                <w:rFonts w:ascii="Times New Roman" w:eastAsia="Times New Roman"/>
                <w:spacing w:val="3"/>
                <w:sz w:val="21"/>
              </w:rPr>
              <w:t>  </w:t>
            </w:r>
            <w:r>
              <w:rPr>
                <w:spacing w:val="5"/>
                <w:sz w:val="21"/>
              </w:rPr>
              <w:t>生理学或</w:t>
            </w:r>
            <w:r>
              <w:rPr>
                <w:rFonts w:ascii="Times New Roman" w:eastAsia="Times New Roman"/>
                <w:sz w:val="21"/>
              </w:rPr>
              <w:t>614</w:t>
            </w:r>
          </w:p>
          <w:p>
            <w:pPr>
              <w:pStyle w:val="TableParagraph"/>
              <w:spacing w:before="31"/>
              <w:ind w:left="57"/>
              <w:rPr>
                <w:sz w:val="21"/>
              </w:rPr>
            </w:pPr>
            <w:r>
              <w:rPr>
                <w:sz w:val="21"/>
              </w:rPr>
              <w:t>析化学</w:t>
            </w:r>
          </w:p>
          <w:p>
            <w:pPr>
              <w:pStyle w:val="TableParagraph"/>
              <w:spacing w:before="31"/>
              <w:ind w:left="60"/>
              <w:rPr>
                <w:sz w:val="21"/>
              </w:rPr>
            </w:pPr>
            <w:r>
              <w:rPr>
                <w:rFonts w:ascii="Times New Roman" w:eastAsia="Times New Roman"/>
                <w:sz w:val="21"/>
              </w:rPr>
              <w:t>802</w:t>
            </w:r>
            <w:r>
              <w:rPr>
                <w:rFonts w:ascii="Times New Roman" w:eastAsia="Times New Roman"/>
                <w:spacing w:val="51"/>
                <w:sz w:val="21"/>
              </w:rPr>
              <w:t> </w:t>
            </w:r>
            <w:r>
              <w:rPr>
                <w:spacing w:val="-3"/>
                <w:sz w:val="21"/>
              </w:rPr>
              <w:t>生物化学</w:t>
            </w:r>
          </w:p>
        </w:tc>
        <w:tc>
          <w:tcPr>
            <w:tcW w:w="366" w:type="dxa"/>
            <w:vMerge w:val="restart"/>
            <w:tcBorders>
              <w:left w:val="nil"/>
            </w:tcBorders>
          </w:tcPr>
          <w:p>
            <w:pPr>
              <w:pStyle w:val="TableParagraph"/>
              <w:spacing w:before="12"/>
              <w:rPr>
                <w:rFonts w:ascii="Microsoft YaHei"/>
                <w:b/>
                <w:sz w:val="21"/>
              </w:rPr>
            </w:pPr>
          </w:p>
          <w:p>
            <w:pPr>
              <w:pStyle w:val="TableParagraph"/>
              <w:spacing w:line="535" w:lineRule="auto"/>
              <w:ind w:left="20" w:right="109"/>
              <w:rPr>
                <w:sz w:val="21"/>
              </w:rPr>
            </w:pPr>
            <w:r>
              <w:rPr>
                <w:sz w:val="21"/>
              </w:rPr>
              <w:t>日分</w:t>
            </w:r>
          </w:p>
        </w:tc>
        <w:tc>
          <w:tcPr>
            <w:tcW w:w="2118" w:type="dxa"/>
            <w:tcBorders>
              <w:bottom w:val="nil"/>
            </w:tcBorders>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51"/>
              <w:ind w:left="126"/>
              <w:rPr>
                <w:sz w:val="21"/>
              </w:rPr>
            </w:pPr>
            <w:r>
              <w:rPr>
                <w:rFonts w:ascii="Times New Roman" w:eastAsia="Times New Roman"/>
                <w:b/>
                <w:sz w:val="21"/>
              </w:rPr>
              <w:t>1004 </w:t>
            </w:r>
            <w:r>
              <w:rPr>
                <w:sz w:val="21"/>
              </w:rPr>
              <w:t>生物学综合</w:t>
            </w:r>
          </w:p>
          <w:p>
            <w:pPr>
              <w:pStyle w:val="TableParagraph"/>
              <w:spacing w:before="139"/>
              <w:ind w:left="126"/>
              <w:rPr>
                <w:sz w:val="19"/>
              </w:rPr>
            </w:pPr>
            <w:r>
              <w:rPr>
                <w:sz w:val="19"/>
              </w:rPr>
              <w:t>分子生物学（</w:t>
            </w:r>
            <w:r>
              <w:rPr>
                <w:rFonts w:ascii="Times New Roman" w:eastAsia="Times New Roman"/>
                <w:sz w:val="19"/>
              </w:rPr>
              <w:t>70%</w:t>
            </w:r>
            <w:r>
              <w:rPr>
                <w:sz w:val="19"/>
              </w:rPr>
              <w:t>）</w:t>
            </w:r>
          </w:p>
        </w:tc>
      </w:tr>
      <w:tr>
        <w:trPr>
          <w:trHeight w:val="494" w:hRule="atLeast"/>
        </w:trPr>
        <w:tc>
          <w:tcPr>
            <w:tcW w:w="704" w:type="dxa"/>
            <w:tcBorders>
              <w:top w:val="nil"/>
              <w:left w:val="double" w:sz="2" w:space="0" w:color="EFEFEF"/>
            </w:tcBorders>
          </w:tcPr>
          <w:p>
            <w:pPr>
              <w:pStyle w:val="TableParagraph"/>
              <w:rPr>
                <w:rFonts w:ascii="Times New Roman"/>
                <w:sz w:val="18"/>
              </w:rPr>
            </w:pPr>
          </w:p>
        </w:tc>
        <w:tc>
          <w:tcPr>
            <w:tcW w:w="4157" w:type="dxa"/>
            <w:tcBorders>
              <w:top w:val="nil"/>
            </w:tcBorders>
          </w:tcPr>
          <w:p>
            <w:pPr>
              <w:pStyle w:val="TableParagraph"/>
              <w:rPr>
                <w:rFonts w:ascii="Times New Roman"/>
                <w:sz w:val="18"/>
              </w:rPr>
            </w:pPr>
          </w:p>
        </w:tc>
        <w:tc>
          <w:tcPr>
            <w:tcW w:w="960" w:type="dxa"/>
            <w:tcBorders>
              <w:top w:val="nil"/>
            </w:tcBorders>
          </w:tcPr>
          <w:p>
            <w:pPr>
              <w:pStyle w:val="TableParagraph"/>
              <w:rPr>
                <w:rFonts w:ascii="Times New Roman"/>
                <w:sz w:val="18"/>
              </w:rPr>
            </w:pPr>
          </w:p>
        </w:tc>
        <w:tc>
          <w:tcPr>
            <w:tcW w:w="406" w:type="dxa"/>
            <w:vMerge/>
            <w:tcBorders>
              <w:top w:val="nil"/>
              <w:right w:val="nil"/>
            </w:tcBorders>
          </w:tcPr>
          <w:p>
            <w:pPr>
              <w:rPr>
                <w:sz w:val="2"/>
                <w:szCs w:val="2"/>
              </w:rPr>
            </w:pPr>
          </w:p>
        </w:tc>
        <w:tc>
          <w:tcPr>
            <w:tcW w:w="1749" w:type="dxa"/>
            <w:vMerge/>
            <w:tcBorders>
              <w:top w:val="nil"/>
              <w:left w:val="nil"/>
              <w:right w:val="nil"/>
            </w:tcBorders>
          </w:tcPr>
          <w:p>
            <w:pPr>
              <w:rPr>
                <w:sz w:val="2"/>
                <w:szCs w:val="2"/>
              </w:rPr>
            </w:pPr>
          </w:p>
        </w:tc>
        <w:tc>
          <w:tcPr>
            <w:tcW w:w="366" w:type="dxa"/>
            <w:vMerge/>
            <w:tcBorders>
              <w:top w:val="nil"/>
              <w:left w:val="nil"/>
            </w:tcBorders>
          </w:tcPr>
          <w:p>
            <w:pPr>
              <w:rPr>
                <w:sz w:val="2"/>
                <w:szCs w:val="2"/>
              </w:rPr>
            </w:pPr>
          </w:p>
        </w:tc>
        <w:tc>
          <w:tcPr>
            <w:tcW w:w="2118" w:type="dxa"/>
            <w:tcBorders>
              <w:top w:val="nil"/>
            </w:tcBorders>
          </w:tcPr>
          <w:p>
            <w:pPr>
              <w:pStyle w:val="TableParagraph"/>
              <w:spacing w:before="44"/>
              <w:ind w:left="126"/>
              <w:rPr>
                <w:sz w:val="19"/>
              </w:rPr>
            </w:pPr>
            <w:r>
              <w:rPr>
                <w:sz w:val="19"/>
              </w:rPr>
              <w:t>细胞生物学（</w:t>
            </w:r>
            <w:r>
              <w:rPr>
                <w:rFonts w:ascii="Times New Roman" w:eastAsia="Times New Roman"/>
                <w:sz w:val="19"/>
              </w:rPr>
              <w:t>30%</w:t>
            </w:r>
            <w:r>
              <w:rPr>
                <w:sz w:val="19"/>
              </w:rPr>
              <w:t>）</w:t>
            </w:r>
          </w:p>
        </w:tc>
      </w:tr>
      <w:tr>
        <w:trPr>
          <w:trHeight w:val="636" w:hRule="atLeast"/>
        </w:trPr>
        <w:tc>
          <w:tcPr>
            <w:tcW w:w="704" w:type="dxa"/>
            <w:tcBorders>
              <w:left w:val="double" w:sz="2" w:space="0" w:color="EFEFEF"/>
              <w:bottom w:val="nil"/>
            </w:tcBorders>
          </w:tcPr>
          <w:p>
            <w:pPr>
              <w:pStyle w:val="TableParagraph"/>
              <w:spacing w:line="300" w:lineRule="exact" w:before="105"/>
              <w:ind w:left="147"/>
              <w:rPr>
                <w:rFonts w:ascii="Microsoft JhengHei"/>
                <w:b/>
                <w:sz w:val="18"/>
              </w:rPr>
            </w:pPr>
            <w:r>
              <w:rPr>
                <w:rFonts w:ascii="Microsoft JhengHei"/>
                <w:b/>
                <w:w w:val="95"/>
                <w:sz w:val="18"/>
              </w:rPr>
              <w:t>0817</w:t>
            </w:r>
          </w:p>
          <w:p>
            <w:pPr>
              <w:pStyle w:val="TableParagraph"/>
              <w:spacing w:line="211" w:lineRule="exact"/>
              <w:ind w:left="147"/>
              <w:rPr>
                <w:rFonts w:ascii="Microsoft JhengHei" w:eastAsia="Microsoft JhengHei" w:hint="eastAsia"/>
                <w:b/>
                <w:sz w:val="18"/>
              </w:rPr>
            </w:pPr>
            <w:r>
              <w:rPr>
                <w:rFonts w:ascii="Microsoft JhengHei" w:eastAsia="Microsoft JhengHei" w:hint="eastAsia"/>
                <w:b/>
                <w:spacing w:val="18"/>
                <w:sz w:val="18"/>
              </w:rPr>
              <w:t>化学</w:t>
            </w:r>
            <w:r>
              <w:rPr>
                <w:rFonts w:ascii="Microsoft JhengHei" w:eastAsia="Microsoft JhengHei" w:hint="eastAsia"/>
                <w:b/>
                <w:spacing w:val="-9"/>
                <w:sz w:val="18"/>
              </w:rPr>
              <w:t> </w:t>
            </w:r>
          </w:p>
        </w:tc>
        <w:tc>
          <w:tcPr>
            <w:tcW w:w="4157" w:type="dxa"/>
            <w:tcBorders>
              <w:bottom w:val="nil"/>
            </w:tcBorders>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081701 化学工程</w:t>
            </w:r>
          </w:p>
        </w:tc>
        <w:tc>
          <w:tcPr>
            <w:tcW w:w="960" w:type="dxa"/>
            <w:tcBorders>
              <w:bottom w:val="nil"/>
            </w:tcBorders>
          </w:tcPr>
          <w:p>
            <w:pPr>
              <w:pStyle w:val="TableParagraph"/>
              <w:rPr>
                <w:rFonts w:ascii="Times New Roman"/>
                <w:sz w:val="18"/>
              </w:rPr>
            </w:pPr>
          </w:p>
        </w:tc>
        <w:tc>
          <w:tcPr>
            <w:tcW w:w="406" w:type="dxa"/>
            <w:vMerge w:val="restart"/>
            <w:tcBorders>
              <w:right w:val="nil"/>
            </w:tcBorders>
          </w:tcPr>
          <w:p>
            <w:pPr>
              <w:pStyle w:val="TableParagraph"/>
              <w:spacing w:before="118"/>
              <w:ind w:left="126"/>
              <w:rPr>
                <w:sz w:val="21"/>
              </w:rPr>
            </w:pPr>
            <w:r>
              <w:rPr>
                <w:w w:val="100"/>
                <w:sz w:val="21"/>
              </w:rPr>
              <w:t>①</w:t>
            </w:r>
          </w:p>
          <w:p>
            <w:pPr>
              <w:pStyle w:val="TableParagraph"/>
              <w:spacing w:line="266" w:lineRule="auto" w:before="31"/>
              <w:ind w:left="126" w:right="43"/>
              <w:rPr>
                <w:sz w:val="21"/>
              </w:rPr>
            </w:pPr>
            <w:r>
              <w:rPr>
                <w:sz w:val="21"/>
              </w:rPr>
              <w:t>② 语</w:t>
            </w:r>
          </w:p>
          <w:p>
            <w:pPr>
              <w:pStyle w:val="TableParagraph"/>
              <w:spacing w:before="2"/>
              <w:ind w:left="126"/>
              <w:rPr>
                <w:sz w:val="21"/>
              </w:rPr>
            </w:pPr>
            <w:r>
              <w:rPr>
                <w:w w:val="100"/>
                <w:sz w:val="21"/>
              </w:rPr>
              <w:t>③</w:t>
            </w:r>
          </w:p>
          <w:p>
            <w:pPr>
              <w:pStyle w:val="TableParagraph"/>
              <w:spacing w:before="31"/>
              <w:ind w:left="126"/>
              <w:rPr>
                <w:sz w:val="21"/>
              </w:rPr>
            </w:pPr>
            <w:r>
              <w:rPr>
                <w:w w:val="100"/>
                <w:sz w:val="21"/>
              </w:rPr>
              <w:t>④</w:t>
            </w:r>
          </w:p>
        </w:tc>
        <w:tc>
          <w:tcPr>
            <w:tcW w:w="1749" w:type="dxa"/>
            <w:tcBorders>
              <w:left w:val="nil"/>
              <w:bottom w:val="nil"/>
              <w:right w:val="nil"/>
            </w:tcBorders>
          </w:tcPr>
          <w:p>
            <w:pPr>
              <w:pStyle w:val="TableParagraph"/>
              <w:spacing w:before="118"/>
              <w:ind w:left="60"/>
              <w:rPr>
                <w:sz w:val="21"/>
              </w:rPr>
            </w:pPr>
            <w:r>
              <w:rPr>
                <w:sz w:val="21"/>
              </w:rPr>
              <w:t>101</w:t>
            </w:r>
            <w:r>
              <w:rPr>
                <w:spacing w:val="-10"/>
                <w:sz w:val="21"/>
              </w:rPr>
              <w:t> 思想政治理论</w:t>
            </w:r>
          </w:p>
          <w:p>
            <w:pPr>
              <w:pStyle w:val="TableParagraph"/>
              <w:spacing w:line="199" w:lineRule="exact" w:before="31"/>
              <w:ind w:left="60"/>
              <w:rPr>
                <w:sz w:val="21"/>
              </w:rPr>
            </w:pPr>
            <w:r>
              <w:rPr>
                <w:sz w:val="21"/>
              </w:rPr>
              <w:t>201</w:t>
            </w:r>
            <w:r>
              <w:rPr>
                <w:spacing w:val="-11"/>
                <w:sz w:val="21"/>
              </w:rPr>
              <w:t> 英语一或 </w:t>
            </w:r>
            <w:r>
              <w:rPr>
                <w:sz w:val="21"/>
              </w:rPr>
              <w:t>203</w:t>
            </w:r>
          </w:p>
        </w:tc>
        <w:tc>
          <w:tcPr>
            <w:tcW w:w="366" w:type="dxa"/>
            <w:tcBorders>
              <w:left w:val="nil"/>
              <w:bottom w:val="nil"/>
            </w:tcBorders>
          </w:tcPr>
          <w:p>
            <w:pPr>
              <w:pStyle w:val="TableParagraph"/>
              <w:spacing w:before="12"/>
              <w:rPr>
                <w:rFonts w:ascii="Microsoft YaHei"/>
                <w:b/>
                <w:sz w:val="22"/>
              </w:rPr>
            </w:pPr>
          </w:p>
          <w:p>
            <w:pPr>
              <w:pStyle w:val="TableParagraph"/>
              <w:spacing w:line="199" w:lineRule="exact"/>
              <w:ind w:left="20"/>
              <w:rPr>
                <w:sz w:val="21"/>
              </w:rPr>
            </w:pPr>
            <w:r>
              <w:rPr>
                <w:w w:val="100"/>
                <w:sz w:val="21"/>
              </w:rPr>
              <w:t>日</w:t>
            </w:r>
          </w:p>
        </w:tc>
        <w:tc>
          <w:tcPr>
            <w:tcW w:w="2118" w:type="dxa"/>
            <w:tcBorders>
              <w:bottom w:val="nil"/>
              <w:right w:val="double" w:sz="2" w:space="0" w:color="EFEFEF"/>
            </w:tcBorders>
          </w:tcPr>
          <w:p>
            <w:pPr>
              <w:pStyle w:val="TableParagraph"/>
              <w:spacing w:before="158"/>
              <w:ind w:left="411"/>
              <w:rPr>
                <w:rFonts w:ascii="Microsoft YaHei" w:eastAsia="Microsoft YaHei" w:hint="eastAsia"/>
                <w:b/>
                <w:sz w:val="21"/>
              </w:rPr>
            </w:pPr>
            <w:r>
              <w:rPr>
                <w:rFonts w:ascii="Microsoft YaHei" w:eastAsia="Microsoft YaHei" w:hint="eastAsia"/>
                <w:b/>
                <w:sz w:val="21"/>
              </w:rPr>
              <w:t>复试专业课：</w:t>
            </w:r>
          </w:p>
        </w:tc>
      </w:tr>
      <w:tr>
        <w:trPr>
          <w:trHeight w:val="996" w:hRule="atLeast"/>
        </w:trPr>
        <w:tc>
          <w:tcPr>
            <w:tcW w:w="704" w:type="dxa"/>
            <w:tcBorders>
              <w:top w:val="nil"/>
              <w:left w:val="double" w:sz="2" w:space="0" w:color="EFEFEF"/>
            </w:tcBorders>
          </w:tcPr>
          <w:p>
            <w:pPr>
              <w:pStyle w:val="TableParagraph"/>
              <w:spacing w:line="194" w:lineRule="auto" w:before="7"/>
              <w:ind w:left="147" w:right="77"/>
              <w:jc w:val="both"/>
              <w:rPr>
                <w:rFonts w:ascii="Microsoft JhengHei" w:eastAsia="Microsoft JhengHei" w:hint="eastAsia"/>
                <w:b/>
                <w:sz w:val="18"/>
              </w:rPr>
            </w:pPr>
            <w:r>
              <w:rPr>
                <w:rFonts w:ascii="Microsoft JhengHei" w:eastAsia="Microsoft JhengHei" w:hint="eastAsia"/>
                <w:b/>
                <w:sz w:val="18"/>
              </w:rPr>
              <w:t>工程与技术</w:t>
            </w:r>
          </w:p>
        </w:tc>
        <w:tc>
          <w:tcPr>
            <w:tcW w:w="4157" w:type="dxa"/>
            <w:tcBorders>
              <w:top w:val="nil"/>
            </w:tcBorders>
          </w:tcPr>
          <w:p>
            <w:pPr>
              <w:pStyle w:val="TableParagraph"/>
              <w:numPr>
                <w:ilvl w:val="0"/>
                <w:numId w:val="21"/>
              </w:numPr>
              <w:tabs>
                <w:tab w:pos="357" w:val="left" w:leader="none"/>
              </w:tabs>
              <w:spacing w:line="184" w:lineRule="exact" w:before="0" w:after="0"/>
              <w:ind w:left="356" w:right="0" w:hanging="229"/>
              <w:jc w:val="left"/>
              <w:rPr>
                <w:sz w:val="18"/>
              </w:rPr>
            </w:pPr>
            <w:r>
              <w:rPr>
                <w:sz w:val="18"/>
              </w:rPr>
              <w:t>药物晶型设计与工艺研究</w:t>
            </w:r>
          </w:p>
          <w:p>
            <w:pPr>
              <w:pStyle w:val="TableParagraph"/>
              <w:numPr>
                <w:ilvl w:val="0"/>
                <w:numId w:val="21"/>
              </w:numPr>
              <w:tabs>
                <w:tab w:pos="357" w:val="left" w:leader="none"/>
              </w:tabs>
              <w:spacing w:line="240" w:lineRule="auto" w:before="38" w:after="0"/>
              <w:ind w:left="356" w:right="0" w:hanging="229"/>
              <w:jc w:val="left"/>
              <w:rPr>
                <w:sz w:val="18"/>
              </w:rPr>
            </w:pPr>
            <w:r>
              <w:rPr>
                <w:sz w:val="18"/>
              </w:rPr>
              <w:t>制药分离技术与工艺研究</w:t>
            </w:r>
          </w:p>
          <w:p>
            <w:pPr>
              <w:pStyle w:val="TableParagraph"/>
              <w:numPr>
                <w:ilvl w:val="0"/>
                <w:numId w:val="21"/>
              </w:numPr>
              <w:tabs>
                <w:tab w:pos="357" w:val="left" w:leader="none"/>
              </w:tabs>
              <w:spacing w:line="240" w:lineRule="auto" w:before="36" w:after="0"/>
              <w:ind w:left="356" w:right="0" w:hanging="229"/>
              <w:jc w:val="left"/>
              <w:rPr>
                <w:sz w:val="18"/>
              </w:rPr>
            </w:pPr>
            <w:r>
              <w:rPr>
                <w:sz w:val="18"/>
              </w:rPr>
              <w:t>制药过程模拟与计算</w:t>
            </w:r>
          </w:p>
        </w:tc>
        <w:tc>
          <w:tcPr>
            <w:tcW w:w="960" w:type="dxa"/>
            <w:tcBorders>
              <w:top w:val="nil"/>
            </w:tcBorders>
          </w:tcPr>
          <w:p>
            <w:pPr>
              <w:pStyle w:val="TableParagraph"/>
              <w:spacing w:before="97"/>
              <w:ind w:left="193"/>
              <w:rPr>
                <w:sz w:val="18"/>
              </w:rPr>
            </w:pPr>
            <w:r>
              <w:rPr>
                <w:rFonts w:ascii="Times New Roman" w:eastAsia="Times New Roman"/>
                <w:sz w:val="18"/>
              </w:rPr>
              <w:t>2</w:t>
            </w:r>
            <w:r>
              <w:rPr>
                <w:sz w:val="18"/>
              </w:rPr>
              <w:t>（</w:t>
            </w:r>
            <w:r>
              <w:rPr>
                <w:rFonts w:ascii="Times New Roman" w:eastAsia="Times New Roman"/>
                <w:sz w:val="18"/>
              </w:rPr>
              <w:t>1</w:t>
            </w:r>
            <w:r>
              <w:rPr>
                <w:sz w:val="18"/>
              </w:rPr>
              <w:t>）</w:t>
            </w:r>
          </w:p>
        </w:tc>
        <w:tc>
          <w:tcPr>
            <w:tcW w:w="406" w:type="dxa"/>
            <w:vMerge/>
            <w:tcBorders>
              <w:top w:val="nil"/>
              <w:right w:val="nil"/>
            </w:tcBorders>
          </w:tcPr>
          <w:p>
            <w:pPr>
              <w:rPr>
                <w:sz w:val="2"/>
                <w:szCs w:val="2"/>
              </w:rPr>
            </w:pPr>
          </w:p>
        </w:tc>
        <w:tc>
          <w:tcPr>
            <w:tcW w:w="1749" w:type="dxa"/>
            <w:tcBorders>
              <w:top w:val="nil"/>
              <w:left w:val="nil"/>
              <w:right w:val="nil"/>
            </w:tcBorders>
          </w:tcPr>
          <w:p>
            <w:pPr>
              <w:pStyle w:val="TableParagraph"/>
              <w:spacing w:before="4"/>
              <w:rPr>
                <w:rFonts w:ascii="Microsoft YaHei"/>
                <w:b/>
                <w:sz w:val="18"/>
              </w:rPr>
            </w:pPr>
          </w:p>
          <w:p>
            <w:pPr>
              <w:pStyle w:val="TableParagraph"/>
              <w:ind w:left="60"/>
              <w:rPr>
                <w:sz w:val="21"/>
              </w:rPr>
            </w:pPr>
            <w:r>
              <w:rPr>
                <w:sz w:val="21"/>
              </w:rPr>
              <w:t>302 数学二</w:t>
            </w:r>
          </w:p>
          <w:p>
            <w:pPr>
              <w:pStyle w:val="TableParagraph"/>
              <w:spacing w:before="31"/>
              <w:ind w:left="60"/>
              <w:rPr>
                <w:sz w:val="21"/>
              </w:rPr>
            </w:pPr>
            <w:r>
              <w:rPr>
                <w:sz w:val="21"/>
              </w:rPr>
              <w:t>801 有机化学</w:t>
            </w:r>
          </w:p>
        </w:tc>
        <w:tc>
          <w:tcPr>
            <w:tcW w:w="366" w:type="dxa"/>
            <w:tcBorders>
              <w:top w:val="nil"/>
              <w:left w:val="nil"/>
            </w:tcBorders>
          </w:tcPr>
          <w:p>
            <w:pPr>
              <w:pStyle w:val="TableParagraph"/>
              <w:rPr>
                <w:rFonts w:ascii="Times New Roman"/>
                <w:sz w:val="18"/>
              </w:rPr>
            </w:pPr>
          </w:p>
        </w:tc>
        <w:tc>
          <w:tcPr>
            <w:tcW w:w="2118" w:type="dxa"/>
            <w:tcBorders>
              <w:top w:val="nil"/>
              <w:bottom w:val="nil"/>
              <w:right w:val="double" w:sz="2" w:space="0" w:color="EFEFEF"/>
            </w:tcBorders>
          </w:tcPr>
          <w:p>
            <w:pPr>
              <w:pStyle w:val="TableParagraph"/>
              <w:spacing w:before="14"/>
              <w:ind w:left="387"/>
              <w:rPr>
                <w:sz w:val="21"/>
              </w:rPr>
            </w:pPr>
            <w:r>
              <w:rPr>
                <w:rFonts w:ascii="Times New Roman" w:eastAsia="Times New Roman"/>
                <w:b/>
                <w:sz w:val="21"/>
              </w:rPr>
              <w:t>1005 </w:t>
            </w:r>
            <w:r>
              <w:rPr>
                <w:sz w:val="21"/>
              </w:rPr>
              <w:t>化工原理</w:t>
            </w:r>
          </w:p>
        </w:tc>
      </w:tr>
      <w:tr>
        <w:trPr>
          <w:trHeight w:val="358" w:hRule="atLeast"/>
        </w:trPr>
        <w:tc>
          <w:tcPr>
            <w:tcW w:w="704" w:type="dxa"/>
            <w:tcBorders>
              <w:left w:val="double" w:sz="2" w:space="0" w:color="EFEFEF"/>
              <w:bottom w:val="nil"/>
            </w:tcBorders>
          </w:tcPr>
          <w:p>
            <w:pPr>
              <w:pStyle w:val="TableParagraph"/>
              <w:spacing w:line="231" w:lineRule="exact" w:before="107"/>
              <w:ind w:left="147"/>
              <w:rPr>
                <w:rFonts w:ascii="Microsoft JhengHei"/>
                <w:b/>
                <w:sz w:val="18"/>
              </w:rPr>
            </w:pPr>
            <w:r>
              <w:rPr>
                <w:rFonts w:ascii="Microsoft JhengHei"/>
                <w:b/>
                <w:w w:val="95"/>
                <w:sz w:val="18"/>
              </w:rPr>
              <w:t>0817</w:t>
            </w:r>
          </w:p>
        </w:tc>
        <w:tc>
          <w:tcPr>
            <w:tcW w:w="4157" w:type="dxa"/>
            <w:tcBorders>
              <w:bottom w:val="nil"/>
            </w:tcBorders>
          </w:tcPr>
          <w:p>
            <w:pPr>
              <w:pStyle w:val="TableParagraph"/>
              <w:spacing w:line="338" w:lineRule="exact"/>
              <w:ind w:left="128"/>
              <w:rPr>
                <w:rFonts w:ascii="Microsoft JhengHei" w:eastAsia="Microsoft JhengHei" w:hint="eastAsia"/>
                <w:b/>
                <w:sz w:val="21"/>
              </w:rPr>
            </w:pPr>
            <w:r>
              <w:rPr>
                <w:rFonts w:ascii="Microsoft JhengHei" w:eastAsia="Microsoft JhengHei" w:hint="eastAsia"/>
                <w:b/>
                <w:sz w:val="21"/>
              </w:rPr>
              <w:t>081702 化学工艺</w:t>
            </w:r>
          </w:p>
        </w:tc>
        <w:tc>
          <w:tcPr>
            <w:tcW w:w="960" w:type="dxa"/>
            <w:tcBorders>
              <w:bottom w:val="nil"/>
            </w:tcBorders>
          </w:tcPr>
          <w:p>
            <w:pPr>
              <w:pStyle w:val="TableParagraph"/>
              <w:rPr>
                <w:rFonts w:ascii="Times New Roman"/>
                <w:sz w:val="18"/>
              </w:rPr>
            </w:pPr>
          </w:p>
        </w:tc>
        <w:tc>
          <w:tcPr>
            <w:tcW w:w="406" w:type="dxa"/>
            <w:vMerge w:val="restart"/>
            <w:tcBorders>
              <w:right w:val="nil"/>
            </w:tcBorders>
          </w:tcPr>
          <w:p>
            <w:pPr>
              <w:pStyle w:val="TableParagraph"/>
              <w:spacing w:before="120"/>
              <w:ind w:left="126"/>
              <w:rPr>
                <w:sz w:val="21"/>
              </w:rPr>
            </w:pPr>
            <w:r>
              <w:rPr>
                <w:w w:val="100"/>
                <w:sz w:val="21"/>
              </w:rPr>
              <w:t>①</w:t>
            </w:r>
          </w:p>
          <w:p>
            <w:pPr>
              <w:pStyle w:val="TableParagraph"/>
              <w:spacing w:line="268" w:lineRule="auto" w:before="31"/>
              <w:ind w:left="126" w:right="43"/>
              <w:rPr>
                <w:sz w:val="21"/>
              </w:rPr>
            </w:pPr>
            <w:r>
              <w:rPr>
                <w:sz w:val="21"/>
              </w:rPr>
              <w:t>② 语</w:t>
            </w:r>
          </w:p>
          <w:p>
            <w:pPr>
              <w:pStyle w:val="TableParagraph"/>
              <w:spacing w:line="267" w:lineRule="exact"/>
              <w:ind w:left="126"/>
              <w:rPr>
                <w:sz w:val="21"/>
              </w:rPr>
            </w:pPr>
            <w:r>
              <w:rPr>
                <w:w w:val="100"/>
                <w:sz w:val="21"/>
              </w:rPr>
              <w:t>③</w:t>
            </w:r>
          </w:p>
          <w:p>
            <w:pPr>
              <w:pStyle w:val="TableParagraph"/>
              <w:spacing w:before="31"/>
              <w:ind w:left="126"/>
              <w:rPr>
                <w:sz w:val="21"/>
              </w:rPr>
            </w:pPr>
            <w:r>
              <w:rPr>
                <w:w w:val="100"/>
                <w:sz w:val="21"/>
              </w:rPr>
              <w:t>④</w:t>
            </w:r>
          </w:p>
        </w:tc>
        <w:tc>
          <w:tcPr>
            <w:tcW w:w="1749" w:type="dxa"/>
            <w:tcBorders>
              <w:left w:val="nil"/>
              <w:bottom w:val="nil"/>
              <w:right w:val="nil"/>
            </w:tcBorders>
          </w:tcPr>
          <w:p>
            <w:pPr>
              <w:pStyle w:val="TableParagraph"/>
              <w:spacing w:line="218" w:lineRule="exact" w:before="120"/>
              <w:ind w:left="60"/>
              <w:rPr>
                <w:sz w:val="21"/>
              </w:rPr>
            </w:pPr>
            <w:r>
              <w:rPr>
                <w:sz w:val="21"/>
              </w:rPr>
              <w:t>101 思想政治理论</w:t>
            </w:r>
          </w:p>
        </w:tc>
        <w:tc>
          <w:tcPr>
            <w:tcW w:w="366" w:type="dxa"/>
            <w:tcBorders>
              <w:left w:val="nil"/>
              <w:bottom w:val="nil"/>
            </w:tcBorders>
          </w:tcPr>
          <w:p>
            <w:pPr>
              <w:pStyle w:val="TableParagraph"/>
              <w:rPr>
                <w:rFonts w:ascii="Times New Roman"/>
                <w:sz w:val="18"/>
              </w:rPr>
            </w:pPr>
          </w:p>
        </w:tc>
        <w:tc>
          <w:tcPr>
            <w:tcW w:w="2118" w:type="dxa"/>
            <w:vMerge w:val="restart"/>
            <w:tcBorders>
              <w:top w:val="nil"/>
            </w:tcBorders>
          </w:tcPr>
          <w:p>
            <w:pPr>
              <w:pStyle w:val="TableParagraph"/>
              <w:rPr>
                <w:rFonts w:ascii="Times New Roman"/>
                <w:sz w:val="18"/>
              </w:rPr>
            </w:pPr>
          </w:p>
        </w:tc>
      </w:tr>
      <w:tr>
        <w:trPr>
          <w:trHeight w:val="255" w:hRule="atLeast"/>
        </w:trPr>
        <w:tc>
          <w:tcPr>
            <w:tcW w:w="704" w:type="dxa"/>
            <w:tcBorders>
              <w:top w:val="nil"/>
              <w:left w:val="double" w:sz="2" w:space="0" w:color="EFEFEF"/>
              <w:bottom w:val="nil"/>
            </w:tcBorders>
          </w:tcPr>
          <w:p>
            <w:pPr>
              <w:pStyle w:val="TableParagraph"/>
              <w:spacing w:line="235" w:lineRule="exact"/>
              <w:ind w:left="147"/>
              <w:rPr>
                <w:rFonts w:ascii="Microsoft JhengHei" w:eastAsia="Microsoft JhengHei" w:hint="eastAsia"/>
                <w:b/>
                <w:sz w:val="18"/>
              </w:rPr>
            </w:pPr>
            <w:r>
              <w:rPr>
                <w:rFonts w:ascii="Microsoft JhengHei" w:eastAsia="Microsoft JhengHei" w:hint="eastAsia"/>
                <w:b/>
                <w:sz w:val="18"/>
              </w:rPr>
              <w:t>化学 </w:t>
            </w:r>
          </w:p>
        </w:tc>
        <w:tc>
          <w:tcPr>
            <w:tcW w:w="4157" w:type="dxa"/>
            <w:tcBorders>
              <w:top w:val="nil"/>
              <w:bottom w:val="nil"/>
            </w:tcBorders>
          </w:tcPr>
          <w:p>
            <w:pPr>
              <w:pStyle w:val="TableParagraph"/>
              <w:spacing w:line="191" w:lineRule="exact"/>
              <w:ind w:left="128"/>
              <w:rPr>
                <w:sz w:val="18"/>
              </w:rPr>
            </w:pPr>
            <w:r>
              <w:rPr>
                <w:sz w:val="18"/>
              </w:rPr>
              <w:t>01 药物及中间体的合成工艺</w:t>
            </w:r>
          </w:p>
        </w:tc>
        <w:tc>
          <w:tcPr>
            <w:tcW w:w="960" w:type="dxa"/>
            <w:tcBorders>
              <w:top w:val="nil"/>
              <w:bottom w:val="nil"/>
            </w:tcBorders>
          </w:tcPr>
          <w:p>
            <w:pPr>
              <w:pStyle w:val="TableParagraph"/>
              <w:rPr>
                <w:rFonts w:ascii="Times New Roman"/>
                <w:sz w:val="18"/>
              </w:rPr>
            </w:pPr>
          </w:p>
        </w:tc>
        <w:tc>
          <w:tcPr>
            <w:tcW w:w="406" w:type="dxa"/>
            <w:vMerge/>
            <w:tcBorders>
              <w:top w:val="nil"/>
              <w:right w:val="nil"/>
            </w:tcBorders>
          </w:tcPr>
          <w:p>
            <w:pPr>
              <w:rPr>
                <w:sz w:val="2"/>
                <w:szCs w:val="2"/>
              </w:rPr>
            </w:pPr>
          </w:p>
        </w:tc>
        <w:tc>
          <w:tcPr>
            <w:tcW w:w="1749" w:type="dxa"/>
            <w:tcBorders>
              <w:top w:val="nil"/>
              <w:left w:val="nil"/>
              <w:bottom w:val="nil"/>
              <w:right w:val="nil"/>
            </w:tcBorders>
          </w:tcPr>
          <w:p>
            <w:pPr>
              <w:pStyle w:val="TableParagraph"/>
              <w:spacing w:line="218" w:lineRule="exact" w:before="17"/>
              <w:ind w:left="60"/>
              <w:rPr>
                <w:sz w:val="21"/>
              </w:rPr>
            </w:pPr>
            <w:r>
              <w:rPr>
                <w:sz w:val="21"/>
              </w:rPr>
              <w:t>201 英语一或203</w:t>
            </w:r>
          </w:p>
        </w:tc>
        <w:tc>
          <w:tcPr>
            <w:tcW w:w="366" w:type="dxa"/>
            <w:tcBorders>
              <w:top w:val="nil"/>
              <w:left w:val="nil"/>
              <w:bottom w:val="nil"/>
            </w:tcBorders>
          </w:tcPr>
          <w:p>
            <w:pPr>
              <w:pStyle w:val="TableParagraph"/>
              <w:spacing w:line="218" w:lineRule="exact" w:before="17"/>
              <w:ind w:left="20"/>
              <w:rPr>
                <w:sz w:val="21"/>
              </w:rPr>
            </w:pPr>
            <w:r>
              <w:rPr>
                <w:w w:val="100"/>
                <w:sz w:val="21"/>
              </w:rPr>
              <w:t>日</w:t>
            </w:r>
          </w:p>
        </w:tc>
        <w:tc>
          <w:tcPr>
            <w:tcW w:w="2118" w:type="dxa"/>
            <w:vMerge/>
            <w:tcBorders>
              <w:top w:val="nil"/>
            </w:tcBorders>
          </w:tcPr>
          <w:p>
            <w:pPr>
              <w:rPr>
                <w:sz w:val="2"/>
                <w:szCs w:val="2"/>
              </w:rPr>
            </w:pPr>
          </w:p>
        </w:tc>
      </w:tr>
      <w:tr>
        <w:trPr>
          <w:trHeight w:val="273" w:hRule="atLeast"/>
        </w:trPr>
        <w:tc>
          <w:tcPr>
            <w:tcW w:w="704" w:type="dxa"/>
            <w:tcBorders>
              <w:top w:val="nil"/>
              <w:left w:val="double" w:sz="2" w:space="0" w:color="EFEFEF"/>
              <w:bottom w:val="nil"/>
            </w:tcBorders>
          </w:tcPr>
          <w:p>
            <w:pPr>
              <w:pStyle w:val="TableParagraph"/>
              <w:spacing w:line="253" w:lineRule="exact"/>
              <w:ind w:left="147"/>
              <w:rPr>
                <w:rFonts w:ascii="Microsoft JhengHei" w:eastAsia="Microsoft JhengHei" w:hint="eastAsia"/>
                <w:b/>
                <w:sz w:val="18"/>
              </w:rPr>
            </w:pPr>
            <w:r>
              <w:rPr>
                <w:rFonts w:ascii="Microsoft JhengHei" w:eastAsia="Microsoft JhengHei" w:hint="eastAsia"/>
                <w:b/>
                <w:sz w:val="18"/>
              </w:rPr>
              <w:t>工程 </w:t>
            </w:r>
          </w:p>
        </w:tc>
        <w:tc>
          <w:tcPr>
            <w:tcW w:w="4157" w:type="dxa"/>
            <w:tcBorders>
              <w:top w:val="nil"/>
              <w:bottom w:val="nil"/>
            </w:tcBorders>
          </w:tcPr>
          <w:p>
            <w:pPr>
              <w:pStyle w:val="TableParagraph"/>
              <w:spacing w:line="204" w:lineRule="exact"/>
              <w:ind w:left="128"/>
              <w:rPr>
                <w:sz w:val="18"/>
              </w:rPr>
            </w:pPr>
            <w:r>
              <w:rPr>
                <w:sz w:val="18"/>
              </w:rPr>
              <w:t>02 制药过程设计与优化</w:t>
            </w:r>
          </w:p>
        </w:tc>
        <w:tc>
          <w:tcPr>
            <w:tcW w:w="960" w:type="dxa"/>
            <w:tcBorders>
              <w:top w:val="nil"/>
              <w:bottom w:val="nil"/>
            </w:tcBorders>
          </w:tcPr>
          <w:p>
            <w:pPr>
              <w:pStyle w:val="TableParagraph"/>
              <w:spacing w:line="174" w:lineRule="exact" w:before="78"/>
              <w:ind w:left="193"/>
              <w:rPr>
                <w:sz w:val="18"/>
              </w:rPr>
            </w:pPr>
            <w:r>
              <w:rPr>
                <w:rFonts w:ascii="Times New Roman" w:eastAsia="Times New Roman"/>
                <w:sz w:val="18"/>
              </w:rPr>
              <w:t>3</w:t>
            </w:r>
            <w:r>
              <w:rPr>
                <w:sz w:val="18"/>
              </w:rPr>
              <w:t>（</w:t>
            </w:r>
            <w:r>
              <w:rPr>
                <w:rFonts w:ascii="Times New Roman" w:eastAsia="Times New Roman"/>
                <w:sz w:val="18"/>
              </w:rPr>
              <w:t>1</w:t>
            </w:r>
            <w:r>
              <w:rPr>
                <w:sz w:val="18"/>
              </w:rPr>
              <w:t>）</w:t>
            </w:r>
          </w:p>
        </w:tc>
        <w:tc>
          <w:tcPr>
            <w:tcW w:w="406" w:type="dxa"/>
            <w:vMerge/>
            <w:tcBorders>
              <w:top w:val="nil"/>
              <w:right w:val="nil"/>
            </w:tcBorders>
          </w:tcPr>
          <w:p>
            <w:pPr>
              <w:rPr>
                <w:sz w:val="2"/>
                <w:szCs w:val="2"/>
              </w:rPr>
            </w:pPr>
          </w:p>
        </w:tc>
        <w:tc>
          <w:tcPr>
            <w:tcW w:w="1749" w:type="dxa"/>
            <w:tcBorders>
              <w:top w:val="nil"/>
              <w:left w:val="nil"/>
              <w:bottom w:val="nil"/>
              <w:right w:val="nil"/>
            </w:tcBorders>
          </w:tcPr>
          <w:p>
            <w:pPr>
              <w:pStyle w:val="TableParagraph"/>
              <w:rPr>
                <w:rFonts w:ascii="Times New Roman"/>
                <w:sz w:val="18"/>
              </w:rPr>
            </w:pPr>
          </w:p>
        </w:tc>
        <w:tc>
          <w:tcPr>
            <w:tcW w:w="366" w:type="dxa"/>
            <w:tcBorders>
              <w:top w:val="nil"/>
              <w:left w:val="nil"/>
              <w:bottom w:val="nil"/>
            </w:tcBorders>
          </w:tcPr>
          <w:p>
            <w:pPr>
              <w:pStyle w:val="TableParagraph"/>
              <w:rPr>
                <w:rFonts w:ascii="Times New Roman"/>
                <w:sz w:val="18"/>
              </w:rPr>
            </w:pPr>
          </w:p>
        </w:tc>
        <w:tc>
          <w:tcPr>
            <w:tcW w:w="2118" w:type="dxa"/>
            <w:vMerge/>
            <w:tcBorders>
              <w:top w:val="nil"/>
            </w:tcBorders>
          </w:tcPr>
          <w:p>
            <w:pPr>
              <w:rPr>
                <w:sz w:val="2"/>
                <w:szCs w:val="2"/>
              </w:rPr>
            </w:pPr>
          </w:p>
        </w:tc>
      </w:tr>
      <w:tr>
        <w:trPr>
          <w:trHeight w:val="219" w:hRule="atLeast"/>
        </w:trPr>
        <w:tc>
          <w:tcPr>
            <w:tcW w:w="704" w:type="dxa"/>
            <w:tcBorders>
              <w:top w:val="nil"/>
              <w:left w:val="double" w:sz="2" w:space="0" w:color="EFEFEF"/>
              <w:bottom w:val="nil"/>
            </w:tcBorders>
          </w:tcPr>
          <w:p>
            <w:pPr>
              <w:pStyle w:val="TableParagraph"/>
              <w:spacing w:line="199" w:lineRule="exact"/>
              <w:ind w:left="147"/>
              <w:rPr>
                <w:rFonts w:ascii="Microsoft JhengHei" w:eastAsia="Microsoft JhengHei" w:hint="eastAsia"/>
                <w:b/>
                <w:sz w:val="18"/>
              </w:rPr>
            </w:pPr>
            <w:r>
              <w:rPr>
                <w:rFonts w:ascii="Microsoft JhengHei" w:eastAsia="Microsoft JhengHei" w:hint="eastAsia"/>
                <w:b/>
                <w:sz w:val="18"/>
              </w:rPr>
              <w:t>与技 </w:t>
            </w:r>
          </w:p>
        </w:tc>
        <w:tc>
          <w:tcPr>
            <w:tcW w:w="4157" w:type="dxa"/>
            <w:tcBorders>
              <w:top w:val="nil"/>
              <w:bottom w:val="nil"/>
            </w:tcBorders>
          </w:tcPr>
          <w:p>
            <w:pPr>
              <w:pStyle w:val="TableParagraph"/>
              <w:spacing w:line="198" w:lineRule="exact"/>
              <w:ind w:left="128"/>
              <w:rPr>
                <w:sz w:val="18"/>
              </w:rPr>
            </w:pPr>
            <w:r>
              <w:rPr>
                <w:sz w:val="18"/>
              </w:rPr>
              <w:t>03 药物分离技术与工艺研究</w:t>
            </w:r>
          </w:p>
        </w:tc>
        <w:tc>
          <w:tcPr>
            <w:tcW w:w="960" w:type="dxa"/>
            <w:tcBorders>
              <w:top w:val="nil"/>
              <w:bottom w:val="nil"/>
            </w:tcBorders>
          </w:tcPr>
          <w:p>
            <w:pPr>
              <w:pStyle w:val="TableParagraph"/>
              <w:rPr>
                <w:rFonts w:ascii="Times New Roman"/>
                <w:sz w:val="14"/>
              </w:rPr>
            </w:pPr>
          </w:p>
        </w:tc>
        <w:tc>
          <w:tcPr>
            <w:tcW w:w="406" w:type="dxa"/>
            <w:vMerge/>
            <w:tcBorders>
              <w:top w:val="nil"/>
              <w:right w:val="nil"/>
            </w:tcBorders>
          </w:tcPr>
          <w:p>
            <w:pPr>
              <w:rPr>
                <w:sz w:val="2"/>
                <w:szCs w:val="2"/>
              </w:rPr>
            </w:pPr>
          </w:p>
        </w:tc>
        <w:tc>
          <w:tcPr>
            <w:tcW w:w="1749" w:type="dxa"/>
            <w:tcBorders>
              <w:top w:val="nil"/>
              <w:left w:val="nil"/>
              <w:bottom w:val="nil"/>
              <w:right w:val="nil"/>
            </w:tcBorders>
          </w:tcPr>
          <w:p>
            <w:pPr>
              <w:pStyle w:val="TableParagraph"/>
              <w:spacing w:line="199" w:lineRule="exact"/>
              <w:ind w:left="60"/>
              <w:rPr>
                <w:sz w:val="21"/>
              </w:rPr>
            </w:pPr>
            <w:r>
              <w:rPr>
                <w:sz w:val="21"/>
              </w:rPr>
              <w:t>302 数学二</w:t>
            </w:r>
          </w:p>
        </w:tc>
        <w:tc>
          <w:tcPr>
            <w:tcW w:w="366" w:type="dxa"/>
            <w:tcBorders>
              <w:top w:val="nil"/>
              <w:left w:val="nil"/>
              <w:bottom w:val="nil"/>
            </w:tcBorders>
          </w:tcPr>
          <w:p>
            <w:pPr>
              <w:pStyle w:val="TableParagraph"/>
              <w:rPr>
                <w:rFonts w:ascii="Times New Roman"/>
                <w:sz w:val="14"/>
              </w:rPr>
            </w:pPr>
          </w:p>
        </w:tc>
        <w:tc>
          <w:tcPr>
            <w:tcW w:w="2118" w:type="dxa"/>
            <w:vMerge/>
            <w:tcBorders>
              <w:top w:val="nil"/>
            </w:tcBorders>
          </w:tcPr>
          <w:p>
            <w:pPr>
              <w:rPr>
                <w:sz w:val="2"/>
                <w:szCs w:val="2"/>
              </w:rPr>
            </w:pPr>
          </w:p>
        </w:tc>
      </w:tr>
      <w:tr>
        <w:trPr>
          <w:trHeight w:val="384" w:hRule="atLeast"/>
        </w:trPr>
        <w:tc>
          <w:tcPr>
            <w:tcW w:w="704" w:type="dxa"/>
            <w:tcBorders>
              <w:top w:val="nil"/>
              <w:left w:val="double" w:sz="2" w:space="0" w:color="EFEFEF"/>
            </w:tcBorders>
          </w:tcPr>
          <w:p>
            <w:pPr>
              <w:pStyle w:val="TableParagraph"/>
              <w:spacing w:line="226" w:lineRule="exact"/>
              <w:ind w:left="147"/>
              <w:rPr>
                <w:rFonts w:ascii="Microsoft JhengHei" w:eastAsia="Microsoft JhengHei" w:hint="eastAsia"/>
                <w:b/>
                <w:sz w:val="18"/>
              </w:rPr>
            </w:pPr>
            <w:r>
              <w:rPr>
                <w:rFonts w:ascii="Microsoft JhengHei" w:eastAsia="Microsoft JhengHei" w:hint="eastAsia"/>
                <w:b/>
                <w:sz w:val="18"/>
              </w:rPr>
              <w:t>术</w:t>
            </w:r>
          </w:p>
        </w:tc>
        <w:tc>
          <w:tcPr>
            <w:tcW w:w="4157" w:type="dxa"/>
            <w:tcBorders>
              <w:top w:val="nil"/>
            </w:tcBorders>
          </w:tcPr>
          <w:p>
            <w:pPr>
              <w:pStyle w:val="TableParagraph"/>
              <w:rPr>
                <w:rFonts w:ascii="Times New Roman"/>
                <w:sz w:val="18"/>
              </w:rPr>
            </w:pPr>
          </w:p>
        </w:tc>
        <w:tc>
          <w:tcPr>
            <w:tcW w:w="960" w:type="dxa"/>
            <w:tcBorders>
              <w:top w:val="nil"/>
            </w:tcBorders>
          </w:tcPr>
          <w:p>
            <w:pPr>
              <w:pStyle w:val="TableParagraph"/>
              <w:rPr>
                <w:rFonts w:ascii="Times New Roman"/>
                <w:sz w:val="18"/>
              </w:rPr>
            </w:pPr>
          </w:p>
        </w:tc>
        <w:tc>
          <w:tcPr>
            <w:tcW w:w="406" w:type="dxa"/>
            <w:vMerge/>
            <w:tcBorders>
              <w:top w:val="nil"/>
              <w:right w:val="nil"/>
            </w:tcBorders>
          </w:tcPr>
          <w:p>
            <w:pPr>
              <w:rPr>
                <w:sz w:val="2"/>
                <w:szCs w:val="2"/>
              </w:rPr>
            </w:pPr>
          </w:p>
        </w:tc>
        <w:tc>
          <w:tcPr>
            <w:tcW w:w="1749" w:type="dxa"/>
            <w:tcBorders>
              <w:top w:val="nil"/>
              <w:left w:val="nil"/>
              <w:right w:val="nil"/>
            </w:tcBorders>
          </w:tcPr>
          <w:p>
            <w:pPr>
              <w:pStyle w:val="TableParagraph"/>
              <w:spacing w:before="35"/>
              <w:ind w:left="60"/>
              <w:rPr>
                <w:sz w:val="21"/>
              </w:rPr>
            </w:pPr>
            <w:r>
              <w:rPr>
                <w:sz w:val="21"/>
              </w:rPr>
              <w:t>801 有机化学</w:t>
            </w:r>
          </w:p>
        </w:tc>
        <w:tc>
          <w:tcPr>
            <w:tcW w:w="366" w:type="dxa"/>
            <w:tcBorders>
              <w:top w:val="nil"/>
              <w:left w:val="nil"/>
            </w:tcBorders>
          </w:tcPr>
          <w:p>
            <w:pPr>
              <w:pStyle w:val="TableParagraph"/>
              <w:rPr>
                <w:rFonts w:ascii="Times New Roman"/>
                <w:sz w:val="18"/>
              </w:rPr>
            </w:pPr>
          </w:p>
        </w:tc>
        <w:tc>
          <w:tcPr>
            <w:tcW w:w="2118" w:type="dxa"/>
            <w:vMerge/>
            <w:tcBorders>
              <w:top w:val="nil"/>
            </w:tcBorders>
          </w:tcPr>
          <w:p>
            <w:pPr>
              <w:rPr>
                <w:sz w:val="2"/>
                <w:szCs w:val="2"/>
              </w:rPr>
            </w:pPr>
          </w:p>
        </w:tc>
      </w:tr>
    </w:tbl>
    <w:p>
      <w:pPr>
        <w:spacing w:after="0"/>
        <w:rPr>
          <w:sz w:val="2"/>
          <w:szCs w:val="2"/>
        </w:rPr>
        <w:sectPr>
          <w:pgSz w:w="11910" w:h="16840"/>
          <w:pgMar w:header="0" w:footer="915" w:top="1060" w:bottom="1100" w:left="860" w:right="360"/>
        </w:sectPr>
      </w:pPr>
    </w:p>
    <w:tbl>
      <w:tblPr>
        <w:tblW w:w="0" w:type="auto"/>
        <w:jc w:val="left"/>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680"/>
        <w:gridCol w:w="4157"/>
        <w:gridCol w:w="960"/>
        <w:gridCol w:w="407"/>
        <w:gridCol w:w="1748"/>
        <w:gridCol w:w="367"/>
        <w:gridCol w:w="2119"/>
      </w:tblGrid>
      <w:tr>
        <w:trPr>
          <w:trHeight w:val="724" w:hRule="atLeast"/>
        </w:trPr>
        <w:tc>
          <w:tcPr>
            <w:tcW w:w="680" w:type="dxa"/>
            <w:tcBorders>
              <w:left w:val="double" w:sz="2" w:space="0" w:color="EFEFEF"/>
            </w:tcBorders>
          </w:tcPr>
          <w:p>
            <w:pPr>
              <w:pStyle w:val="TableParagraph"/>
              <w:spacing w:line="168" w:lineRule="auto" w:before="24"/>
              <w:ind w:left="141" w:right="127"/>
              <w:rPr>
                <w:rFonts w:ascii="Microsoft JhengHei" w:eastAsia="Microsoft JhengHei" w:hint="eastAsia"/>
                <w:b/>
                <w:sz w:val="18"/>
              </w:rPr>
            </w:pPr>
            <w:r>
              <w:rPr>
                <w:rFonts w:ascii="Microsoft JhengHei" w:eastAsia="Microsoft JhengHei" w:hint="eastAsia"/>
                <w:b/>
                <w:spacing w:val="-8"/>
                <w:sz w:val="18"/>
              </w:rPr>
              <w:t>所属一级</w:t>
            </w:r>
          </w:p>
          <w:p>
            <w:pPr>
              <w:pStyle w:val="TableParagraph"/>
              <w:spacing w:line="216" w:lineRule="exact"/>
              <w:ind w:left="141"/>
              <w:rPr>
                <w:rFonts w:ascii="Microsoft JhengHei" w:eastAsia="Microsoft JhengHei" w:hint="eastAsia"/>
                <w:b/>
                <w:sz w:val="18"/>
              </w:rPr>
            </w:pPr>
            <w:r>
              <w:rPr>
                <w:rFonts w:ascii="Microsoft JhengHei" w:eastAsia="Microsoft JhengHei" w:hint="eastAsia"/>
                <w:b/>
                <w:sz w:val="18"/>
              </w:rPr>
              <w:t>学科</w:t>
            </w:r>
          </w:p>
        </w:tc>
        <w:tc>
          <w:tcPr>
            <w:tcW w:w="4157" w:type="dxa"/>
          </w:tcPr>
          <w:p>
            <w:pPr>
              <w:pStyle w:val="TableParagraph"/>
              <w:spacing w:line="170" w:lineRule="auto" w:before="102"/>
              <w:ind w:left="1640" w:right="1202"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3" w:hanging="212"/>
              <w:rPr>
                <w:rFonts w:ascii="Microsoft JhengHei" w:eastAsia="Microsoft JhengHei" w:hint="eastAsia"/>
                <w:b/>
                <w:sz w:val="21"/>
              </w:rPr>
            </w:pPr>
            <w:r>
              <w:rPr>
                <w:rFonts w:ascii="Microsoft JhengHei" w:eastAsia="Microsoft JhengHei" w:hint="eastAsia"/>
                <w:b/>
                <w:sz w:val="21"/>
              </w:rPr>
              <w:t>拟招生数</w:t>
            </w:r>
          </w:p>
        </w:tc>
        <w:tc>
          <w:tcPr>
            <w:tcW w:w="2522" w:type="dxa"/>
            <w:gridSpan w:val="3"/>
          </w:tcPr>
          <w:p>
            <w:pPr>
              <w:pStyle w:val="TableParagraph"/>
              <w:spacing w:before="157"/>
              <w:ind w:left="822"/>
              <w:rPr>
                <w:rFonts w:ascii="Microsoft JhengHei" w:eastAsia="Microsoft JhengHei" w:hint="eastAsia"/>
                <w:b/>
                <w:sz w:val="21"/>
              </w:rPr>
            </w:pPr>
            <w:r>
              <w:rPr>
                <w:rFonts w:ascii="Microsoft JhengHei" w:eastAsia="Microsoft JhengHei" w:hint="eastAsia"/>
                <w:b/>
                <w:sz w:val="21"/>
              </w:rPr>
              <w:t>考试科目</w:t>
            </w:r>
          </w:p>
        </w:tc>
        <w:tc>
          <w:tcPr>
            <w:tcW w:w="2119" w:type="dxa"/>
            <w:tcBorders>
              <w:bottom w:val="single" w:sz="6" w:space="0" w:color="EFEFEF"/>
            </w:tcBorders>
          </w:tcPr>
          <w:p>
            <w:pPr>
              <w:pStyle w:val="TableParagraph"/>
              <w:spacing w:before="157"/>
              <w:ind w:left="811" w:right="801"/>
              <w:jc w:val="center"/>
              <w:rPr>
                <w:rFonts w:ascii="Microsoft JhengHei" w:eastAsia="Microsoft JhengHei" w:hint="eastAsia"/>
                <w:b/>
                <w:sz w:val="21"/>
              </w:rPr>
            </w:pPr>
            <w:r>
              <w:rPr>
                <w:rFonts w:ascii="Microsoft JhengHei" w:eastAsia="Microsoft JhengHei" w:hint="eastAsia"/>
                <w:b/>
                <w:sz w:val="21"/>
              </w:rPr>
              <w:t>备注</w:t>
            </w:r>
          </w:p>
        </w:tc>
      </w:tr>
      <w:tr>
        <w:trPr>
          <w:trHeight w:val="472" w:hRule="atLeast"/>
        </w:trPr>
        <w:tc>
          <w:tcPr>
            <w:tcW w:w="680" w:type="dxa"/>
            <w:tcBorders>
              <w:left w:val="double" w:sz="2" w:space="0" w:color="EFEFEF"/>
              <w:bottom w:val="nil"/>
            </w:tcBorders>
          </w:tcPr>
          <w:p>
            <w:pPr>
              <w:pStyle w:val="TableParagraph"/>
              <w:spacing w:before="108"/>
              <w:ind w:left="123"/>
              <w:rPr>
                <w:rFonts w:ascii="Microsoft JhengHei"/>
                <w:b/>
                <w:sz w:val="18"/>
              </w:rPr>
            </w:pPr>
            <w:r>
              <w:rPr>
                <w:rFonts w:ascii="Microsoft JhengHei"/>
                <w:b/>
                <w:w w:val="95"/>
                <w:sz w:val="18"/>
              </w:rPr>
              <w:t>0817</w:t>
            </w:r>
          </w:p>
        </w:tc>
        <w:tc>
          <w:tcPr>
            <w:tcW w:w="4157" w:type="dxa"/>
            <w:tcBorders>
              <w:bottom w:val="nil"/>
            </w:tcBorders>
          </w:tcPr>
          <w:p>
            <w:pPr>
              <w:pStyle w:val="TableParagraph"/>
              <w:spacing w:line="360" w:lineRule="exact" w:before="92"/>
              <w:ind w:left="128"/>
              <w:rPr>
                <w:rFonts w:ascii="Microsoft JhengHei" w:eastAsia="Microsoft JhengHei" w:hint="eastAsia"/>
                <w:b/>
                <w:sz w:val="21"/>
              </w:rPr>
            </w:pPr>
            <w:r>
              <w:rPr>
                <w:rFonts w:ascii="Microsoft JhengHei" w:eastAsia="Microsoft JhengHei" w:hint="eastAsia"/>
                <w:b/>
                <w:sz w:val="21"/>
              </w:rPr>
              <w:t>081703 生物化工</w:t>
            </w:r>
          </w:p>
        </w:tc>
        <w:tc>
          <w:tcPr>
            <w:tcW w:w="960" w:type="dxa"/>
            <w:tcBorders>
              <w:bottom w:val="nil"/>
            </w:tcBorders>
          </w:tcPr>
          <w:p>
            <w:pPr>
              <w:pStyle w:val="TableParagraph"/>
              <w:rPr>
                <w:rFonts w:ascii="Times New Roman"/>
                <w:sz w:val="18"/>
              </w:rPr>
            </w:pPr>
          </w:p>
        </w:tc>
        <w:tc>
          <w:tcPr>
            <w:tcW w:w="407" w:type="dxa"/>
            <w:tcBorders>
              <w:bottom w:val="nil"/>
              <w:right w:val="nil"/>
            </w:tcBorders>
          </w:tcPr>
          <w:p>
            <w:pPr>
              <w:pStyle w:val="TableParagraph"/>
              <w:spacing w:before="15"/>
              <w:rPr>
                <w:rFonts w:ascii="Microsoft YaHei"/>
                <w:b/>
                <w:sz w:val="10"/>
              </w:rPr>
            </w:pPr>
          </w:p>
          <w:p>
            <w:pPr>
              <w:pStyle w:val="TableParagraph"/>
              <w:spacing w:line="252" w:lineRule="exact"/>
              <w:ind w:right="44"/>
              <w:jc w:val="right"/>
              <w:rPr>
                <w:sz w:val="21"/>
              </w:rPr>
            </w:pPr>
            <w:r>
              <w:rPr>
                <w:w w:val="100"/>
                <w:sz w:val="21"/>
              </w:rPr>
              <w:t>①</w:t>
            </w:r>
          </w:p>
        </w:tc>
        <w:tc>
          <w:tcPr>
            <w:tcW w:w="1748" w:type="dxa"/>
            <w:tcBorders>
              <w:left w:val="nil"/>
              <w:bottom w:val="nil"/>
              <w:right w:val="nil"/>
            </w:tcBorders>
          </w:tcPr>
          <w:p>
            <w:pPr>
              <w:pStyle w:val="TableParagraph"/>
              <w:spacing w:before="15"/>
              <w:rPr>
                <w:rFonts w:ascii="Microsoft YaHei"/>
                <w:b/>
                <w:sz w:val="10"/>
              </w:rPr>
            </w:pPr>
          </w:p>
          <w:p>
            <w:pPr>
              <w:pStyle w:val="TableParagraph"/>
              <w:spacing w:line="252" w:lineRule="exact"/>
              <w:ind w:left="59"/>
              <w:rPr>
                <w:sz w:val="21"/>
              </w:rPr>
            </w:pPr>
            <w:r>
              <w:rPr>
                <w:sz w:val="21"/>
              </w:rPr>
              <w:t>101 思想政治理论</w:t>
            </w:r>
          </w:p>
        </w:tc>
        <w:tc>
          <w:tcPr>
            <w:tcW w:w="367" w:type="dxa"/>
            <w:tcBorders>
              <w:left w:val="nil"/>
              <w:bottom w:val="nil"/>
            </w:tcBorders>
          </w:tcPr>
          <w:p>
            <w:pPr>
              <w:pStyle w:val="TableParagraph"/>
              <w:rPr>
                <w:rFonts w:ascii="Times New Roman"/>
                <w:sz w:val="18"/>
              </w:rPr>
            </w:pPr>
          </w:p>
        </w:tc>
        <w:tc>
          <w:tcPr>
            <w:tcW w:w="2119" w:type="dxa"/>
            <w:tcBorders>
              <w:top w:val="single" w:sz="6" w:space="0" w:color="EFEFEF"/>
              <w:bottom w:val="nil"/>
            </w:tcBorders>
          </w:tcPr>
          <w:p>
            <w:pPr>
              <w:pStyle w:val="TableParagraph"/>
              <w:spacing w:line="335" w:lineRule="exact"/>
              <w:ind w:left="410"/>
              <w:rPr>
                <w:rFonts w:ascii="Microsoft YaHei" w:eastAsia="Microsoft YaHei" w:hint="eastAsia"/>
                <w:b/>
                <w:sz w:val="21"/>
              </w:rPr>
            </w:pPr>
            <w:r>
              <w:rPr>
                <w:rFonts w:ascii="Microsoft YaHei" w:eastAsia="Microsoft YaHei" w:hint="eastAsia"/>
                <w:b/>
                <w:sz w:val="21"/>
              </w:rPr>
              <w:t>复试专业课：</w:t>
            </w:r>
          </w:p>
        </w:tc>
      </w:tr>
      <w:tr>
        <w:trPr>
          <w:trHeight w:val="339" w:hRule="atLeast"/>
        </w:trPr>
        <w:tc>
          <w:tcPr>
            <w:tcW w:w="680" w:type="dxa"/>
            <w:tcBorders>
              <w:top w:val="nil"/>
              <w:left w:val="double" w:sz="2" w:space="0" w:color="EFEFEF"/>
              <w:bottom w:val="nil"/>
            </w:tcBorders>
          </w:tcPr>
          <w:p>
            <w:pPr>
              <w:pStyle w:val="TableParagraph"/>
              <w:spacing w:line="259" w:lineRule="exact" w:before="60"/>
              <w:ind w:left="123"/>
              <w:rPr>
                <w:rFonts w:ascii="Microsoft JhengHei" w:eastAsia="Microsoft JhengHei" w:hint="eastAsia"/>
                <w:b/>
                <w:sz w:val="18"/>
              </w:rPr>
            </w:pPr>
            <w:r>
              <w:rPr>
                <w:rFonts w:ascii="Microsoft JhengHei" w:eastAsia="Microsoft JhengHei" w:hint="eastAsia"/>
                <w:b/>
                <w:sz w:val="18"/>
              </w:rPr>
              <w:t>化学 </w:t>
            </w:r>
          </w:p>
        </w:tc>
        <w:tc>
          <w:tcPr>
            <w:tcW w:w="4157" w:type="dxa"/>
            <w:tcBorders>
              <w:top w:val="nil"/>
              <w:bottom w:val="nil"/>
            </w:tcBorders>
          </w:tcPr>
          <w:p>
            <w:pPr>
              <w:pStyle w:val="TableParagraph"/>
              <w:spacing w:before="17"/>
              <w:ind w:left="128"/>
              <w:rPr>
                <w:sz w:val="18"/>
              </w:rPr>
            </w:pPr>
            <w:r>
              <w:rPr>
                <w:sz w:val="18"/>
              </w:rPr>
              <w:t>01 现代生物制药分离技术与工艺研究</w:t>
            </w:r>
          </w:p>
        </w:tc>
        <w:tc>
          <w:tcPr>
            <w:tcW w:w="960" w:type="dxa"/>
            <w:tcBorders>
              <w:top w:val="nil"/>
              <w:bottom w:val="nil"/>
            </w:tcBorders>
          </w:tcPr>
          <w:p>
            <w:pPr>
              <w:pStyle w:val="TableParagraph"/>
              <w:rPr>
                <w:rFonts w:ascii="Times New Roman"/>
                <w:sz w:val="18"/>
              </w:rPr>
            </w:pPr>
          </w:p>
        </w:tc>
        <w:tc>
          <w:tcPr>
            <w:tcW w:w="407" w:type="dxa"/>
            <w:tcBorders>
              <w:top w:val="nil"/>
              <w:bottom w:val="nil"/>
              <w:right w:val="nil"/>
            </w:tcBorders>
          </w:tcPr>
          <w:p>
            <w:pPr>
              <w:pStyle w:val="TableParagraph"/>
              <w:spacing w:before="27"/>
              <w:ind w:right="44"/>
              <w:jc w:val="right"/>
              <w:rPr>
                <w:sz w:val="21"/>
              </w:rPr>
            </w:pPr>
            <w:r>
              <w:rPr>
                <w:w w:val="100"/>
                <w:sz w:val="21"/>
              </w:rPr>
              <w:t>②</w:t>
            </w:r>
          </w:p>
        </w:tc>
        <w:tc>
          <w:tcPr>
            <w:tcW w:w="1748" w:type="dxa"/>
            <w:tcBorders>
              <w:top w:val="nil"/>
              <w:left w:val="nil"/>
              <w:bottom w:val="nil"/>
              <w:right w:val="nil"/>
            </w:tcBorders>
          </w:tcPr>
          <w:p>
            <w:pPr>
              <w:pStyle w:val="TableParagraph"/>
              <w:spacing w:before="27"/>
              <w:ind w:left="59"/>
              <w:rPr>
                <w:sz w:val="21"/>
              </w:rPr>
            </w:pPr>
            <w:r>
              <w:rPr>
                <w:sz w:val="21"/>
              </w:rPr>
              <w:t>201 英语一或 203</w:t>
            </w:r>
          </w:p>
        </w:tc>
        <w:tc>
          <w:tcPr>
            <w:tcW w:w="367" w:type="dxa"/>
            <w:tcBorders>
              <w:top w:val="nil"/>
              <w:left w:val="nil"/>
              <w:bottom w:val="nil"/>
            </w:tcBorders>
          </w:tcPr>
          <w:p>
            <w:pPr>
              <w:pStyle w:val="TableParagraph"/>
              <w:spacing w:before="27"/>
              <w:ind w:left="20"/>
              <w:rPr>
                <w:sz w:val="21"/>
              </w:rPr>
            </w:pPr>
            <w:r>
              <w:rPr>
                <w:w w:val="100"/>
                <w:sz w:val="21"/>
              </w:rPr>
              <w:t>日</w:t>
            </w:r>
          </w:p>
        </w:tc>
        <w:tc>
          <w:tcPr>
            <w:tcW w:w="2119" w:type="dxa"/>
            <w:tcBorders>
              <w:top w:val="nil"/>
              <w:bottom w:val="nil"/>
            </w:tcBorders>
          </w:tcPr>
          <w:p>
            <w:pPr>
              <w:pStyle w:val="TableParagraph"/>
              <w:spacing w:before="11"/>
              <w:ind w:left="386"/>
              <w:rPr>
                <w:sz w:val="21"/>
              </w:rPr>
            </w:pPr>
            <w:r>
              <w:rPr>
                <w:rFonts w:ascii="Times New Roman" w:eastAsia="Times New Roman"/>
                <w:b/>
                <w:sz w:val="21"/>
              </w:rPr>
              <w:t>1005 </w:t>
            </w:r>
            <w:r>
              <w:rPr>
                <w:sz w:val="21"/>
              </w:rPr>
              <w:t>化工原理</w:t>
            </w:r>
          </w:p>
        </w:tc>
      </w:tr>
      <w:tr>
        <w:trPr>
          <w:trHeight w:val="292" w:hRule="atLeast"/>
        </w:trPr>
        <w:tc>
          <w:tcPr>
            <w:tcW w:w="680" w:type="dxa"/>
            <w:tcBorders>
              <w:top w:val="nil"/>
              <w:left w:val="double" w:sz="2" w:space="0" w:color="EFEFEF"/>
              <w:bottom w:val="nil"/>
            </w:tcBorders>
          </w:tcPr>
          <w:p>
            <w:pPr>
              <w:pStyle w:val="TableParagraph"/>
              <w:spacing w:line="272" w:lineRule="exact"/>
              <w:ind w:left="123"/>
              <w:rPr>
                <w:rFonts w:ascii="Microsoft JhengHei" w:eastAsia="Microsoft JhengHei" w:hint="eastAsia"/>
                <w:b/>
                <w:sz w:val="18"/>
              </w:rPr>
            </w:pPr>
            <w:r>
              <w:rPr>
                <w:rFonts w:ascii="Microsoft JhengHei" w:eastAsia="Microsoft JhengHei" w:hint="eastAsia"/>
                <w:b/>
                <w:sz w:val="18"/>
              </w:rPr>
              <w:t>工程 </w:t>
            </w:r>
          </w:p>
        </w:tc>
        <w:tc>
          <w:tcPr>
            <w:tcW w:w="4157" w:type="dxa"/>
            <w:tcBorders>
              <w:top w:val="nil"/>
              <w:bottom w:val="nil"/>
            </w:tcBorders>
          </w:tcPr>
          <w:p>
            <w:pPr>
              <w:pStyle w:val="TableParagraph"/>
              <w:spacing w:line="220" w:lineRule="exact"/>
              <w:ind w:left="128"/>
              <w:rPr>
                <w:sz w:val="18"/>
              </w:rPr>
            </w:pPr>
            <w:r>
              <w:rPr>
                <w:sz w:val="18"/>
              </w:rPr>
              <w:t>02 药物制剂技术与工艺研究</w:t>
            </w:r>
          </w:p>
        </w:tc>
        <w:tc>
          <w:tcPr>
            <w:tcW w:w="960" w:type="dxa"/>
            <w:tcBorders>
              <w:top w:val="nil"/>
              <w:bottom w:val="nil"/>
            </w:tcBorders>
          </w:tcPr>
          <w:p>
            <w:pPr>
              <w:pStyle w:val="TableParagraph"/>
              <w:spacing w:line="223" w:lineRule="exact" w:before="49"/>
              <w:ind w:left="193"/>
              <w:rPr>
                <w:sz w:val="18"/>
              </w:rPr>
            </w:pPr>
            <w:r>
              <w:rPr>
                <w:rFonts w:ascii="Times New Roman" w:eastAsia="Times New Roman"/>
                <w:sz w:val="18"/>
              </w:rPr>
              <w:t>5</w:t>
            </w:r>
            <w:r>
              <w:rPr>
                <w:sz w:val="18"/>
              </w:rPr>
              <w:t>（</w:t>
            </w:r>
            <w:r>
              <w:rPr>
                <w:rFonts w:ascii="Times New Roman" w:eastAsia="Times New Roman"/>
                <w:sz w:val="18"/>
              </w:rPr>
              <w:t>2</w:t>
            </w:r>
            <w:r>
              <w:rPr>
                <w:sz w:val="18"/>
              </w:rPr>
              <w:t>）</w:t>
            </w:r>
          </w:p>
        </w:tc>
        <w:tc>
          <w:tcPr>
            <w:tcW w:w="2522" w:type="dxa"/>
            <w:gridSpan w:val="3"/>
            <w:tcBorders>
              <w:top w:val="nil"/>
              <w:bottom w:val="nil"/>
            </w:tcBorders>
          </w:tcPr>
          <w:p>
            <w:pPr>
              <w:pStyle w:val="TableParagraph"/>
              <w:spacing w:line="257" w:lineRule="exact"/>
              <w:ind w:left="126"/>
              <w:rPr>
                <w:sz w:val="21"/>
              </w:rPr>
            </w:pPr>
            <w:r>
              <w:rPr>
                <w:w w:val="100"/>
                <w:sz w:val="21"/>
              </w:rPr>
              <w:t>语</w:t>
            </w:r>
          </w:p>
        </w:tc>
        <w:tc>
          <w:tcPr>
            <w:tcW w:w="2119" w:type="dxa"/>
            <w:tcBorders>
              <w:top w:val="nil"/>
              <w:bottom w:val="nil"/>
            </w:tcBorders>
          </w:tcPr>
          <w:p>
            <w:pPr>
              <w:pStyle w:val="TableParagraph"/>
              <w:rPr>
                <w:rFonts w:ascii="Times New Roman"/>
                <w:sz w:val="18"/>
              </w:rPr>
            </w:pPr>
          </w:p>
        </w:tc>
      </w:tr>
      <w:tr>
        <w:trPr>
          <w:trHeight w:val="276" w:hRule="atLeast"/>
        </w:trPr>
        <w:tc>
          <w:tcPr>
            <w:tcW w:w="680" w:type="dxa"/>
            <w:tcBorders>
              <w:top w:val="nil"/>
              <w:left w:val="double" w:sz="2" w:space="0" w:color="EFEFEF"/>
              <w:bottom w:val="nil"/>
            </w:tcBorders>
          </w:tcPr>
          <w:p>
            <w:pPr>
              <w:pStyle w:val="TableParagraph"/>
              <w:spacing w:line="256" w:lineRule="exact"/>
              <w:ind w:left="123"/>
              <w:rPr>
                <w:rFonts w:ascii="Microsoft JhengHei" w:eastAsia="Microsoft JhengHei" w:hint="eastAsia"/>
                <w:b/>
                <w:sz w:val="18"/>
              </w:rPr>
            </w:pPr>
            <w:r>
              <w:rPr>
                <w:rFonts w:ascii="Microsoft JhengHei" w:eastAsia="Microsoft JhengHei" w:hint="eastAsia"/>
                <w:b/>
                <w:sz w:val="18"/>
              </w:rPr>
              <w:t>与技 </w:t>
            </w:r>
          </w:p>
        </w:tc>
        <w:tc>
          <w:tcPr>
            <w:tcW w:w="4157" w:type="dxa"/>
            <w:tcBorders>
              <w:top w:val="nil"/>
              <w:bottom w:val="nil"/>
            </w:tcBorders>
          </w:tcPr>
          <w:p>
            <w:pPr>
              <w:pStyle w:val="TableParagraph"/>
              <w:spacing w:before="9"/>
              <w:ind w:left="128"/>
              <w:rPr>
                <w:sz w:val="18"/>
              </w:rPr>
            </w:pPr>
            <w:r>
              <w:rPr>
                <w:sz w:val="18"/>
              </w:rPr>
              <w:t>03 环境微生物工程</w:t>
            </w:r>
          </w:p>
        </w:tc>
        <w:tc>
          <w:tcPr>
            <w:tcW w:w="960" w:type="dxa"/>
            <w:tcBorders>
              <w:top w:val="nil"/>
              <w:bottom w:val="nil"/>
            </w:tcBorders>
          </w:tcPr>
          <w:p>
            <w:pPr>
              <w:pStyle w:val="TableParagraph"/>
              <w:rPr>
                <w:rFonts w:ascii="Times New Roman"/>
                <w:sz w:val="18"/>
              </w:rPr>
            </w:pPr>
          </w:p>
        </w:tc>
        <w:tc>
          <w:tcPr>
            <w:tcW w:w="407" w:type="dxa"/>
            <w:tcBorders>
              <w:top w:val="nil"/>
              <w:bottom w:val="nil"/>
              <w:right w:val="nil"/>
            </w:tcBorders>
          </w:tcPr>
          <w:p>
            <w:pPr>
              <w:pStyle w:val="TableParagraph"/>
              <w:spacing w:line="256" w:lineRule="exact"/>
              <w:ind w:right="44"/>
              <w:jc w:val="right"/>
              <w:rPr>
                <w:sz w:val="21"/>
              </w:rPr>
            </w:pPr>
            <w:r>
              <w:rPr>
                <w:w w:val="100"/>
                <w:sz w:val="21"/>
              </w:rPr>
              <w:t>③</w:t>
            </w:r>
          </w:p>
        </w:tc>
        <w:tc>
          <w:tcPr>
            <w:tcW w:w="1748" w:type="dxa"/>
            <w:tcBorders>
              <w:top w:val="nil"/>
              <w:left w:val="nil"/>
              <w:bottom w:val="nil"/>
              <w:right w:val="nil"/>
            </w:tcBorders>
          </w:tcPr>
          <w:p>
            <w:pPr>
              <w:pStyle w:val="TableParagraph"/>
              <w:spacing w:line="256" w:lineRule="exact"/>
              <w:ind w:left="59"/>
              <w:rPr>
                <w:sz w:val="21"/>
              </w:rPr>
            </w:pPr>
            <w:r>
              <w:rPr>
                <w:sz w:val="21"/>
              </w:rPr>
              <w:t>302 数学二</w:t>
            </w:r>
          </w:p>
        </w:tc>
        <w:tc>
          <w:tcPr>
            <w:tcW w:w="367" w:type="dxa"/>
            <w:tcBorders>
              <w:top w:val="nil"/>
              <w:left w:val="nil"/>
              <w:bottom w:val="nil"/>
            </w:tcBorders>
          </w:tcPr>
          <w:p>
            <w:pPr>
              <w:pStyle w:val="TableParagraph"/>
              <w:rPr>
                <w:rFonts w:ascii="Times New Roman"/>
                <w:sz w:val="18"/>
              </w:rPr>
            </w:pPr>
          </w:p>
        </w:tc>
        <w:tc>
          <w:tcPr>
            <w:tcW w:w="2119" w:type="dxa"/>
            <w:tcBorders>
              <w:top w:val="nil"/>
              <w:bottom w:val="nil"/>
            </w:tcBorders>
          </w:tcPr>
          <w:p>
            <w:pPr>
              <w:pStyle w:val="TableParagraph"/>
              <w:rPr>
                <w:rFonts w:ascii="Times New Roman"/>
                <w:sz w:val="18"/>
              </w:rPr>
            </w:pPr>
          </w:p>
        </w:tc>
      </w:tr>
      <w:tr>
        <w:trPr>
          <w:trHeight w:val="456" w:hRule="atLeast"/>
        </w:trPr>
        <w:tc>
          <w:tcPr>
            <w:tcW w:w="680" w:type="dxa"/>
            <w:tcBorders>
              <w:top w:val="nil"/>
              <w:left w:val="double" w:sz="2" w:space="0" w:color="EFEFEF"/>
            </w:tcBorders>
          </w:tcPr>
          <w:p>
            <w:pPr>
              <w:pStyle w:val="TableParagraph"/>
              <w:spacing w:line="287" w:lineRule="exact"/>
              <w:ind w:left="123"/>
              <w:rPr>
                <w:rFonts w:ascii="Microsoft JhengHei" w:eastAsia="Microsoft JhengHei" w:hint="eastAsia"/>
                <w:b/>
                <w:sz w:val="18"/>
              </w:rPr>
            </w:pPr>
            <w:r>
              <w:rPr>
                <w:rFonts w:ascii="Microsoft JhengHei" w:eastAsia="Microsoft JhengHei" w:hint="eastAsia"/>
                <w:b/>
                <w:sz w:val="18"/>
              </w:rPr>
              <w:t>术</w:t>
            </w:r>
          </w:p>
        </w:tc>
        <w:tc>
          <w:tcPr>
            <w:tcW w:w="4157" w:type="dxa"/>
            <w:tcBorders>
              <w:top w:val="nil"/>
            </w:tcBorders>
          </w:tcPr>
          <w:p>
            <w:pPr>
              <w:pStyle w:val="TableParagraph"/>
              <w:spacing w:before="44"/>
              <w:ind w:left="128"/>
              <w:rPr>
                <w:sz w:val="18"/>
              </w:rPr>
            </w:pPr>
            <w:r>
              <w:rPr>
                <w:sz w:val="18"/>
              </w:rPr>
              <w:t>04 海洋微生物与药物研究</w:t>
            </w:r>
          </w:p>
        </w:tc>
        <w:tc>
          <w:tcPr>
            <w:tcW w:w="960" w:type="dxa"/>
            <w:tcBorders>
              <w:top w:val="nil"/>
            </w:tcBorders>
          </w:tcPr>
          <w:p>
            <w:pPr>
              <w:pStyle w:val="TableParagraph"/>
              <w:rPr>
                <w:rFonts w:ascii="Times New Roman"/>
                <w:sz w:val="18"/>
              </w:rPr>
            </w:pPr>
          </w:p>
        </w:tc>
        <w:tc>
          <w:tcPr>
            <w:tcW w:w="2522" w:type="dxa"/>
            <w:gridSpan w:val="3"/>
            <w:tcBorders>
              <w:top w:val="nil"/>
            </w:tcBorders>
          </w:tcPr>
          <w:p>
            <w:pPr>
              <w:pStyle w:val="TableParagraph"/>
              <w:spacing w:before="19"/>
              <w:ind w:left="126"/>
              <w:rPr>
                <w:sz w:val="21"/>
              </w:rPr>
            </w:pPr>
            <w:r>
              <w:rPr>
                <w:sz w:val="21"/>
              </w:rPr>
              <w:t>④801 有机化学</w:t>
            </w:r>
          </w:p>
        </w:tc>
        <w:tc>
          <w:tcPr>
            <w:tcW w:w="2119" w:type="dxa"/>
            <w:tcBorders>
              <w:top w:val="nil"/>
              <w:bottom w:val="nil"/>
            </w:tcBorders>
          </w:tcPr>
          <w:p>
            <w:pPr>
              <w:pStyle w:val="TableParagraph"/>
              <w:rPr>
                <w:rFonts w:ascii="Times New Roman"/>
                <w:sz w:val="18"/>
              </w:rPr>
            </w:pPr>
          </w:p>
        </w:tc>
      </w:tr>
      <w:tr>
        <w:trPr>
          <w:trHeight w:val="355" w:hRule="atLeast"/>
        </w:trPr>
        <w:tc>
          <w:tcPr>
            <w:tcW w:w="680" w:type="dxa"/>
            <w:tcBorders>
              <w:left w:val="double" w:sz="2" w:space="0" w:color="EFEFEF"/>
              <w:bottom w:val="nil"/>
            </w:tcBorders>
          </w:tcPr>
          <w:p>
            <w:pPr>
              <w:pStyle w:val="TableParagraph"/>
              <w:spacing w:line="231" w:lineRule="exact" w:before="105"/>
              <w:ind w:left="123"/>
              <w:rPr>
                <w:rFonts w:ascii="Microsoft JhengHei"/>
                <w:b/>
                <w:sz w:val="18"/>
              </w:rPr>
            </w:pPr>
            <w:r>
              <w:rPr>
                <w:rFonts w:ascii="Microsoft JhengHei"/>
                <w:b/>
                <w:w w:val="95"/>
                <w:sz w:val="18"/>
              </w:rPr>
              <w:t>0817</w:t>
            </w:r>
          </w:p>
        </w:tc>
        <w:tc>
          <w:tcPr>
            <w:tcW w:w="4157" w:type="dxa"/>
            <w:tcBorders>
              <w:bottom w:val="nil"/>
            </w:tcBorders>
          </w:tcPr>
          <w:p>
            <w:pPr>
              <w:pStyle w:val="TableParagraph"/>
              <w:spacing w:line="336" w:lineRule="exact"/>
              <w:ind w:left="128"/>
              <w:rPr>
                <w:rFonts w:ascii="Microsoft JhengHei" w:eastAsia="Microsoft JhengHei" w:hint="eastAsia"/>
                <w:b/>
                <w:sz w:val="21"/>
              </w:rPr>
            </w:pPr>
            <w:r>
              <w:rPr>
                <w:rFonts w:ascii="Microsoft JhengHei" w:eastAsia="Microsoft JhengHei" w:hint="eastAsia"/>
                <w:b/>
                <w:sz w:val="21"/>
              </w:rPr>
              <w:t>081704 应用化学</w:t>
            </w:r>
          </w:p>
        </w:tc>
        <w:tc>
          <w:tcPr>
            <w:tcW w:w="960" w:type="dxa"/>
            <w:tcBorders>
              <w:bottom w:val="nil"/>
            </w:tcBorders>
          </w:tcPr>
          <w:p>
            <w:pPr>
              <w:pStyle w:val="TableParagraph"/>
              <w:rPr>
                <w:rFonts w:ascii="Times New Roman"/>
                <w:sz w:val="18"/>
              </w:rPr>
            </w:pPr>
          </w:p>
        </w:tc>
        <w:tc>
          <w:tcPr>
            <w:tcW w:w="407" w:type="dxa"/>
            <w:vMerge w:val="restart"/>
            <w:tcBorders>
              <w:right w:val="nil"/>
            </w:tcBorders>
          </w:tcPr>
          <w:p>
            <w:pPr>
              <w:pStyle w:val="TableParagraph"/>
              <w:spacing w:before="12"/>
              <w:rPr>
                <w:rFonts w:ascii="Microsoft YaHei"/>
                <w:b/>
                <w:sz w:val="10"/>
              </w:rPr>
            </w:pPr>
          </w:p>
          <w:p>
            <w:pPr>
              <w:pStyle w:val="TableParagraph"/>
              <w:ind w:left="126"/>
              <w:rPr>
                <w:sz w:val="21"/>
              </w:rPr>
            </w:pPr>
            <w:r>
              <w:rPr>
                <w:w w:val="100"/>
                <w:sz w:val="21"/>
              </w:rPr>
              <w:t>①</w:t>
            </w:r>
          </w:p>
          <w:p>
            <w:pPr>
              <w:pStyle w:val="TableParagraph"/>
              <w:spacing w:line="266" w:lineRule="auto" w:before="31"/>
              <w:ind w:left="126" w:right="44"/>
              <w:rPr>
                <w:sz w:val="21"/>
              </w:rPr>
            </w:pPr>
            <w:r>
              <w:rPr>
                <w:sz w:val="21"/>
              </w:rPr>
              <w:t>② 语</w:t>
            </w:r>
          </w:p>
          <w:p>
            <w:pPr>
              <w:pStyle w:val="TableParagraph"/>
              <w:spacing w:before="3"/>
              <w:ind w:left="126"/>
              <w:rPr>
                <w:sz w:val="21"/>
              </w:rPr>
            </w:pPr>
            <w:r>
              <w:rPr>
                <w:w w:val="100"/>
                <w:sz w:val="21"/>
              </w:rPr>
              <w:t>③</w:t>
            </w:r>
          </w:p>
          <w:p>
            <w:pPr>
              <w:pStyle w:val="TableParagraph"/>
              <w:spacing w:before="31"/>
              <w:ind w:left="126"/>
              <w:rPr>
                <w:sz w:val="21"/>
              </w:rPr>
            </w:pPr>
            <w:r>
              <w:rPr>
                <w:w w:val="100"/>
                <w:sz w:val="21"/>
              </w:rPr>
              <w:t>④</w:t>
            </w:r>
          </w:p>
        </w:tc>
        <w:tc>
          <w:tcPr>
            <w:tcW w:w="1748" w:type="dxa"/>
            <w:vMerge w:val="restart"/>
            <w:tcBorders>
              <w:left w:val="nil"/>
              <w:right w:val="nil"/>
            </w:tcBorders>
          </w:tcPr>
          <w:p>
            <w:pPr>
              <w:pStyle w:val="TableParagraph"/>
              <w:spacing w:before="12"/>
              <w:rPr>
                <w:rFonts w:ascii="Microsoft YaHei"/>
                <w:b/>
                <w:sz w:val="10"/>
              </w:rPr>
            </w:pPr>
          </w:p>
          <w:p>
            <w:pPr>
              <w:pStyle w:val="TableParagraph"/>
              <w:ind w:left="59"/>
              <w:rPr>
                <w:sz w:val="21"/>
              </w:rPr>
            </w:pPr>
            <w:r>
              <w:rPr>
                <w:sz w:val="21"/>
              </w:rPr>
              <w:t>101</w:t>
            </w:r>
            <w:r>
              <w:rPr>
                <w:spacing w:val="-2"/>
                <w:sz w:val="21"/>
              </w:rPr>
              <w:t> 思想政治理论</w:t>
            </w:r>
          </w:p>
          <w:p>
            <w:pPr>
              <w:pStyle w:val="TableParagraph"/>
              <w:spacing w:before="31"/>
              <w:ind w:left="59"/>
              <w:rPr>
                <w:sz w:val="21"/>
              </w:rPr>
            </w:pPr>
            <w:r>
              <w:rPr>
                <w:sz w:val="21"/>
              </w:rPr>
              <w:t>201</w:t>
            </w:r>
            <w:r>
              <w:rPr>
                <w:spacing w:val="-8"/>
                <w:sz w:val="21"/>
              </w:rPr>
              <w:t> 英语一或 </w:t>
            </w:r>
            <w:r>
              <w:rPr>
                <w:sz w:val="21"/>
              </w:rPr>
              <w:t>203</w:t>
            </w:r>
          </w:p>
          <w:p>
            <w:pPr>
              <w:pStyle w:val="TableParagraph"/>
              <w:spacing w:before="18"/>
              <w:rPr>
                <w:rFonts w:ascii="Microsoft YaHei"/>
                <w:b/>
                <w:sz w:val="17"/>
              </w:rPr>
            </w:pPr>
          </w:p>
          <w:p>
            <w:pPr>
              <w:pStyle w:val="TableParagraph"/>
              <w:ind w:left="59"/>
              <w:rPr>
                <w:sz w:val="21"/>
              </w:rPr>
            </w:pPr>
            <w:r>
              <w:rPr>
                <w:sz w:val="21"/>
              </w:rPr>
              <w:t>302 数学二</w:t>
            </w:r>
          </w:p>
          <w:p>
            <w:pPr>
              <w:pStyle w:val="TableParagraph"/>
              <w:spacing w:before="31"/>
              <w:ind w:left="59"/>
              <w:rPr>
                <w:sz w:val="21"/>
              </w:rPr>
            </w:pPr>
            <w:r>
              <w:rPr>
                <w:sz w:val="21"/>
              </w:rPr>
              <w:t>801 有机化学</w:t>
            </w:r>
          </w:p>
        </w:tc>
        <w:tc>
          <w:tcPr>
            <w:tcW w:w="367" w:type="dxa"/>
            <w:vMerge w:val="restart"/>
            <w:tcBorders>
              <w:left w:val="nil"/>
            </w:tcBorders>
          </w:tcPr>
          <w:p>
            <w:pPr>
              <w:pStyle w:val="TableParagraph"/>
              <w:spacing w:before="17"/>
              <w:rPr>
                <w:rFonts w:ascii="Microsoft YaHei"/>
                <w:b/>
                <w:sz w:val="26"/>
              </w:rPr>
            </w:pPr>
          </w:p>
          <w:p>
            <w:pPr>
              <w:pStyle w:val="TableParagraph"/>
              <w:spacing w:before="1"/>
              <w:ind w:left="20"/>
              <w:rPr>
                <w:sz w:val="21"/>
              </w:rPr>
            </w:pPr>
            <w:r>
              <w:rPr>
                <w:w w:val="100"/>
                <w:sz w:val="21"/>
              </w:rPr>
              <w:t>日</w:t>
            </w:r>
          </w:p>
        </w:tc>
        <w:tc>
          <w:tcPr>
            <w:tcW w:w="2119" w:type="dxa"/>
            <w:tcBorders>
              <w:top w:val="nil"/>
              <w:bottom w:val="nil"/>
            </w:tcBorders>
          </w:tcPr>
          <w:p>
            <w:pPr>
              <w:pStyle w:val="TableParagraph"/>
              <w:rPr>
                <w:rFonts w:ascii="Times New Roman"/>
                <w:sz w:val="18"/>
              </w:rPr>
            </w:pPr>
          </w:p>
        </w:tc>
      </w:tr>
      <w:tr>
        <w:trPr>
          <w:trHeight w:val="167" w:hRule="atLeast"/>
        </w:trPr>
        <w:tc>
          <w:tcPr>
            <w:tcW w:w="680" w:type="dxa"/>
            <w:tcBorders>
              <w:top w:val="nil"/>
              <w:left w:val="double" w:sz="2" w:space="0" w:color="EFEFEF"/>
              <w:bottom w:val="nil"/>
            </w:tcBorders>
          </w:tcPr>
          <w:p>
            <w:pPr>
              <w:pStyle w:val="TableParagraph"/>
              <w:rPr>
                <w:rFonts w:ascii="Times New Roman"/>
                <w:sz w:val="10"/>
              </w:rPr>
            </w:pPr>
          </w:p>
        </w:tc>
        <w:tc>
          <w:tcPr>
            <w:tcW w:w="4157" w:type="dxa"/>
            <w:tcBorders>
              <w:top w:val="nil"/>
              <w:bottom w:val="nil"/>
            </w:tcBorders>
          </w:tcPr>
          <w:p>
            <w:pPr>
              <w:pStyle w:val="TableParagraph"/>
              <w:spacing w:line="147" w:lineRule="exact"/>
              <w:ind w:left="128"/>
              <w:rPr>
                <w:sz w:val="18"/>
              </w:rPr>
            </w:pPr>
            <w:r>
              <w:rPr>
                <w:sz w:val="18"/>
              </w:rPr>
              <w:t>01 药物合成工艺及药物中间体研究</w:t>
            </w:r>
          </w:p>
        </w:tc>
        <w:tc>
          <w:tcPr>
            <w:tcW w:w="960" w:type="dxa"/>
            <w:tcBorders>
              <w:top w:val="nil"/>
              <w:bottom w:val="nil"/>
            </w:tcBorders>
          </w:tcPr>
          <w:p>
            <w:pPr>
              <w:pStyle w:val="TableParagraph"/>
              <w:rPr>
                <w:rFonts w:ascii="Times New Roman"/>
                <w:sz w:val="10"/>
              </w:rPr>
            </w:pPr>
          </w:p>
        </w:tc>
        <w:tc>
          <w:tcPr>
            <w:tcW w:w="407" w:type="dxa"/>
            <w:vMerge/>
            <w:tcBorders>
              <w:top w:val="nil"/>
              <w:right w:val="nil"/>
            </w:tcBorders>
          </w:tcPr>
          <w:p>
            <w:pPr>
              <w:rPr>
                <w:sz w:val="2"/>
                <w:szCs w:val="2"/>
              </w:rPr>
            </w:pPr>
          </w:p>
        </w:tc>
        <w:tc>
          <w:tcPr>
            <w:tcW w:w="1748" w:type="dxa"/>
            <w:vMerge/>
            <w:tcBorders>
              <w:top w:val="nil"/>
              <w:left w:val="nil"/>
              <w:right w:val="nil"/>
            </w:tcBorders>
          </w:tcPr>
          <w:p>
            <w:pPr>
              <w:rPr>
                <w:sz w:val="2"/>
                <w:szCs w:val="2"/>
              </w:rPr>
            </w:pPr>
          </w:p>
        </w:tc>
        <w:tc>
          <w:tcPr>
            <w:tcW w:w="367" w:type="dxa"/>
            <w:vMerge/>
            <w:tcBorders>
              <w:top w:val="nil"/>
              <w:left w:val="nil"/>
            </w:tcBorders>
          </w:tcPr>
          <w:p>
            <w:pPr>
              <w:rPr>
                <w:sz w:val="2"/>
                <w:szCs w:val="2"/>
              </w:rPr>
            </w:pPr>
          </w:p>
        </w:tc>
        <w:tc>
          <w:tcPr>
            <w:tcW w:w="2119" w:type="dxa"/>
            <w:tcBorders>
              <w:top w:val="nil"/>
              <w:bottom w:val="nil"/>
            </w:tcBorders>
          </w:tcPr>
          <w:p>
            <w:pPr>
              <w:pStyle w:val="TableParagraph"/>
              <w:rPr>
                <w:rFonts w:ascii="Times New Roman"/>
                <w:sz w:val="10"/>
              </w:rPr>
            </w:pPr>
          </w:p>
        </w:tc>
      </w:tr>
      <w:tr>
        <w:trPr>
          <w:trHeight w:val="691" w:hRule="atLeast"/>
        </w:trPr>
        <w:tc>
          <w:tcPr>
            <w:tcW w:w="680" w:type="dxa"/>
            <w:tcBorders>
              <w:top w:val="nil"/>
              <w:left w:val="double" w:sz="2" w:space="0" w:color="EFEFEF"/>
              <w:bottom w:val="nil"/>
            </w:tcBorders>
          </w:tcPr>
          <w:p>
            <w:pPr>
              <w:pStyle w:val="TableParagraph"/>
              <w:spacing w:line="217" w:lineRule="exact"/>
              <w:ind w:left="123"/>
              <w:rPr>
                <w:rFonts w:ascii="Microsoft JhengHei" w:eastAsia="Microsoft JhengHei" w:hint="eastAsia"/>
                <w:b/>
                <w:sz w:val="18"/>
              </w:rPr>
            </w:pPr>
            <w:r>
              <w:rPr>
                <w:rFonts w:ascii="Microsoft JhengHei" w:eastAsia="Microsoft JhengHei" w:hint="eastAsia"/>
                <w:b/>
                <w:spacing w:val="18"/>
                <w:sz w:val="18"/>
              </w:rPr>
              <w:t>化学</w:t>
            </w:r>
            <w:r>
              <w:rPr>
                <w:rFonts w:ascii="Microsoft JhengHei" w:eastAsia="Microsoft JhengHei" w:hint="eastAsia"/>
                <w:b/>
                <w:spacing w:val="-9"/>
                <w:sz w:val="18"/>
              </w:rPr>
              <w:t> </w:t>
            </w:r>
          </w:p>
          <w:p>
            <w:pPr>
              <w:pStyle w:val="TableParagraph"/>
              <w:spacing w:line="269" w:lineRule="exact"/>
              <w:ind w:left="123"/>
              <w:rPr>
                <w:rFonts w:ascii="Microsoft JhengHei" w:eastAsia="Microsoft JhengHei" w:hint="eastAsia"/>
                <w:b/>
                <w:sz w:val="18"/>
              </w:rPr>
            </w:pPr>
            <w:r>
              <w:rPr>
                <w:rFonts w:ascii="Microsoft JhengHei" w:eastAsia="Microsoft JhengHei" w:hint="eastAsia"/>
                <w:b/>
                <w:spacing w:val="18"/>
                <w:sz w:val="18"/>
              </w:rPr>
              <w:t>工程</w:t>
            </w:r>
            <w:r>
              <w:rPr>
                <w:rFonts w:ascii="Microsoft JhengHei" w:eastAsia="Microsoft JhengHei" w:hint="eastAsia"/>
                <w:b/>
                <w:spacing w:val="-9"/>
                <w:sz w:val="18"/>
              </w:rPr>
              <w:t> </w:t>
            </w:r>
          </w:p>
          <w:p>
            <w:pPr>
              <w:pStyle w:val="TableParagraph"/>
              <w:spacing w:line="186" w:lineRule="exact"/>
              <w:ind w:left="123"/>
              <w:rPr>
                <w:rFonts w:ascii="Microsoft JhengHei" w:eastAsia="Microsoft JhengHei" w:hint="eastAsia"/>
                <w:b/>
                <w:sz w:val="18"/>
              </w:rPr>
            </w:pPr>
            <w:r>
              <w:rPr>
                <w:rFonts w:ascii="Microsoft JhengHei" w:eastAsia="Microsoft JhengHei" w:hint="eastAsia"/>
                <w:b/>
                <w:spacing w:val="18"/>
                <w:sz w:val="18"/>
              </w:rPr>
              <w:t>与技</w:t>
            </w:r>
            <w:r>
              <w:rPr>
                <w:rFonts w:ascii="Microsoft JhengHei" w:eastAsia="Microsoft JhengHei" w:hint="eastAsia"/>
                <w:b/>
                <w:spacing w:val="-9"/>
                <w:sz w:val="18"/>
              </w:rPr>
              <w:t> </w:t>
            </w:r>
          </w:p>
        </w:tc>
        <w:tc>
          <w:tcPr>
            <w:tcW w:w="4157" w:type="dxa"/>
            <w:tcBorders>
              <w:top w:val="nil"/>
              <w:bottom w:val="nil"/>
            </w:tcBorders>
          </w:tcPr>
          <w:p>
            <w:pPr>
              <w:pStyle w:val="TableParagraph"/>
              <w:numPr>
                <w:ilvl w:val="0"/>
                <w:numId w:val="22"/>
              </w:numPr>
              <w:tabs>
                <w:tab w:pos="402" w:val="left" w:leader="none"/>
              </w:tabs>
              <w:spacing w:line="240" w:lineRule="auto" w:before="60" w:after="0"/>
              <w:ind w:left="401" w:right="0" w:hanging="274"/>
              <w:jc w:val="left"/>
              <w:rPr>
                <w:sz w:val="18"/>
              </w:rPr>
            </w:pPr>
            <w:r>
              <w:rPr>
                <w:spacing w:val="-1"/>
                <w:sz w:val="18"/>
              </w:rPr>
              <w:t>功能有机分子的设计合成及应用研究</w:t>
            </w:r>
          </w:p>
          <w:p>
            <w:pPr>
              <w:pStyle w:val="TableParagraph"/>
              <w:numPr>
                <w:ilvl w:val="0"/>
                <w:numId w:val="22"/>
              </w:numPr>
              <w:tabs>
                <w:tab w:pos="402" w:val="left" w:leader="none"/>
              </w:tabs>
              <w:spacing w:line="240" w:lineRule="auto" w:before="81" w:after="0"/>
              <w:ind w:left="401" w:right="0" w:hanging="274"/>
              <w:jc w:val="left"/>
              <w:rPr>
                <w:sz w:val="18"/>
              </w:rPr>
            </w:pPr>
            <w:r>
              <w:rPr>
                <w:spacing w:val="-1"/>
                <w:sz w:val="18"/>
              </w:rPr>
              <w:t>色谱分析和光谱分析及其应用研究</w:t>
            </w:r>
          </w:p>
        </w:tc>
        <w:tc>
          <w:tcPr>
            <w:tcW w:w="960" w:type="dxa"/>
            <w:tcBorders>
              <w:top w:val="nil"/>
              <w:bottom w:val="nil"/>
            </w:tcBorders>
          </w:tcPr>
          <w:p>
            <w:pPr>
              <w:pStyle w:val="TableParagraph"/>
              <w:spacing w:before="5"/>
              <w:rPr>
                <w:rFonts w:ascii="Microsoft YaHei"/>
                <w:b/>
                <w:sz w:val="13"/>
              </w:rPr>
            </w:pPr>
          </w:p>
          <w:p>
            <w:pPr>
              <w:pStyle w:val="TableParagraph"/>
              <w:ind w:left="193"/>
              <w:rPr>
                <w:sz w:val="18"/>
              </w:rPr>
            </w:pPr>
            <w:r>
              <w:rPr>
                <w:rFonts w:ascii="Times New Roman" w:eastAsia="Times New Roman"/>
                <w:sz w:val="18"/>
              </w:rPr>
              <w:t>7</w:t>
            </w:r>
            <w:r>
              <w:rPr>
                <w:sz w:val="18"/>
              </w:rPr>
              <w:t>（</w:t>
            </w:r>
            <w:r>
              <w:rPr>
                <w:rFonts w:ascii="Times New Roman" w:eastAsia="Times New Roman"/>
                <w:sz w:val="18"/>
              </w:rPr>
              <w:t>3</w:t>
            </w:r>
            <w:r>
              <w:rPr>
                <w:sz w:val="18"/>
              </w:rPr>
              <w:t>）</w:t>
            </w:r>
          </w:p>
        </w:tc>
        <w:tc>
          <w:tcPr>
            <w:tcW w:w="407" w:type="dxa"/>
            <w:vMerge/>
            <w:tcBorders>
              <w:top w:val="nil"/>
              <w:right w:val="nil"/>
            </w:tcBorders>
          </w:tcPr>
          <w:p>
            <w:pPr>
              <w:rPr>
                <w:sz w:val="2"/>
                <w:szCs w:val="2"/>
              </w:rPr>
            </w:pPr>
          </w:p>
        </w:tc>
        <w:tc>
          <w:tcPr>
            <w:tcW w:w="1748" w:type="dxa"/>
            <w:vMerge/>
            <w:tcBorders>
              <w:top w:val="nil"/>
              <w:left w:val="nil"/>
              <w:right w:val="nil"/>
            </w:tcBorders>
          </w:tcPr>
          <w:p>
            <w:pPr>
              <w:rPr>
                <w:sz w:val="2"/>
                <w:szCs w:val="2"/>
              </w:rPr>
            </w:pPr>
          </w:p>
        </w:tc>
        <w:tc>
          <w:tcPr>
            <w:tcW w:w="367" w:type="dxa"/>
            <w:vMerge/>
            <w:tcBorders>
              <w:top w:val="nil"/>
              <w:left w:val="nil"/>
            </w:tcBorders>
          </w:tcPr>
          <w:p>
            <w:pPr>
              <w:rPr>
                <w:sz w:val="2"/>
                <w:szCs w:val="2"/>
              </w:rPr>
            </w:pPr>
          </w:p>
        </w:tc>
        <w:tc>
          <w:tcPr>
            <w:tcW w:w="2119" w:type="dxa"/>
            <w:tcBorders>
              <w:top w:val="nil"/>
              <w:bottom w:val="nil"/>
            </w:tcBorders>
          </w:tcPr>
          <w:p>
            <w:pPr>
              <w:pStyle w:val="TableParagraph"/>
              <w:rPr>
                <w:rFonts w:ascii="Times New Roman"/>
                <w:sz w:val="18"/>
              </w:rPr>
            </w:pPr>
          </w:p>
        </w:tc>
      </w:tr>
      <w:tr>
        <w:trPr>
          <w:trHeight w:val="484" w:hRule="atLeast"/>
        </w:trPr>
        <w:tc>
          <w:tcPr>
            <w:tcW w:w="680" w:type="dxa"/>
            <w:tcBorders>
              <w:top w:val="nil"/>
              <w:left w:val="double" w:sz="2" w:space="0" w:color="EFEFEF"/>
            </w:tcBorders>
          </w:tcPr>
          <w:p>
            <w:pPr>
              <w:pStyle w:val="TableParagraph"/>
              <w:spacing w:line="317" w:lineRule="exact"/>
              <w:ind w:left="123"/>
              <w:rPr>
                <w:rFonts w:ascii="Microsoft JhengHei" w:eastAsia="Microsoft JhengHei" w:hint="eastAsia"/>
                <w:b/>
                <w:sz w:val="18"/>
              </w:rPr>
            </w:pPr>
            <w:r>
              <w:rPr>
                <w:rFonts w:ascii="Microsoft JhengHei" w:eastAsia="Microsoft JhengHei" w:hint="eastAsia"/>
                <w:b/>
                <w:sz w:val="18"/>
              </w:rPr>
              <w:t>术</w:t>
            </w:r>
          </w:p>
        </w:tc>
        <w:tc>
          <w:tcPr>
            <w:tcW w:w="4157" w:type="dxa"/>
            <w:tcBorders>
              <w:top w:val="nil"/>
            </w:tcBorders>
          </w:tcPr>
          <w:p>
            <w:pPr>
              <w:pStyle w:val="TableParagraph"/>
              <w:spacing w:line="178" w:lineRule="exact"/>
              <w:ind w:left="128"/>
              <w:rPr>
                <w:sz w:val="18"/>
              </w:rPr>
            </w:pPr>
            <w:r>
              <w:rPr>
                <w:sz w:val="18"/>
              </w:rPr>
              <w:t>04 金属有机分子的合成及应用研究</w:t>
            </w:r>
          </w:p>
        </w:tc>
        <w:tc>
          <w:tcPr>
            <w:tcW w:w="960" w:type="dxa"/>
            <w:tcBorders>
              <w:top w:val="nil"/>
            </w:tcBorders>
          </w:tcPr>
          <w:p>
            <w:pPr>
              <w:pStyle w:val="TableParagraph"/>
              <w:rPr>
                <w:rFonts w:ascii="Times New Roman"/>
                <w:sz w:val="18"/>
              </w:rPr>
            </w:pPr>
          </w:p>
        </w:tc>
        <w:tc>
          <w:tcPr>
            <w:tcW w:w="407" w:type="dxa"/>
            <w:vMerge/>
            <w:tcBorders>
              <w:top w:val="nil"/>
              <w:right w:val="nil"/>
            </w:tcBorders>
          </w:tcPr>
          <w:p>
            <w:pPr>
              <w:rPr>
                <w:sz w:val="2"/>
                <w:szCs w:val="2"/>
              </w:rPr>
            </w:pPr>
          </w:p>
        </w:tc>
        <w:tc>
          <w:tcPr>
            <w:tcW w:w="1748" w:type="dxa"/>
            <w:vMerge/>
            <w:tcBorders>
              <w:top w:val="nil"/>
              <w:left w:val="nil"/>
              <w:right w:val="nil"/>
            </w:tcBorders>
          </w:tcPr>
          <w:p>
            <w:pPr>
              <w:rPr>
                <w:sz w:val="2"/>
                <w:szCs w:val="2"/>
              </w:rPr>
            </w:pPr>
          </w:p>
        </w:tc>
        <w:tc>
          <w:tcPr>
            <w:tcW w:w="367" w:type="dxa"/>
            <w:vMerge/>
            <w:tcBorders>
              <w:top w:val="nil"/>
              <w:left w:val="nil"/>
            </w:tcBorders>
          </w:tcPr>
          <w:p>
            <w:pPr>
              <w:rPr>
                <w:sz w:val="2"/>
                <w:szCs w:val="2"/>
              </w:rPr>
            </w:pPr>
          </w:p>
        </w:tc>
        <w:tc>
          <w:tcPr>
            <w:tcW w:w="2119" w:type="dxa"/>
            <w:tcBorders>
              <w:top w:val="nil"/>
              <w:bottom w:val="nil"/>
            </w:tcBorders>
          </w:tcPr>
          <w:p>
            <w:pPr>
              <w:pStyle w:val="TableParagraph"/>
              <w:rPr>
                <w:rFonts w:ascii="Times New Roman"/>
                <w:sz w:val="18"/>
              </w:rPr>
            </w:pPr>
          </w:p>
        </w:tc>
      </w:tr>
      <w:tr>
        <w:trPr>
          <w:trHeight w:val="358" w:hRule="atLeast"/>
        </w:trPr>
        <w:tc>
          <w:tcPr>
            <w:tcW w:w="680" w:type="dxa"/>
            <w:tcBorders>
              <w:left w:val="double" w:sz="2" w:space="0" w:color="EFEFEF"/>
              <w:bottom w:val="nil"/>
            </w:tcBorders>
          </w:tcPr>
          <w:p>
            <w:pPr>
              <w:pStyle w:val="TableParagraph"/>
              <w:spacing w:line="231" w:lineRule="exact" w:before="108"/>
              <w:ind w:left="123"/>
              <w:rPr>
                <w:rFonts w:ascii="Microsoft JhengHei"/>
                <w:b/>
                <w:sz w:val="18"/>
              </w:rPr>
            </w:pPr>
            <w:r>
              <w:rPr>
                <w:rFonts w:ascii="Microsoft JhengHei"/>
                <w:b/>
                <w:w w:val="95"/>
                <w:sz w:val="18"/>
              </w:rPr>
              <w:t>0817</w:t>
            </w:r>
          </w:p>
        </w:tc>
        <w:tc>
          <w:tcPr>
            <w:tcW w:w="4157" w:type="dxa"/>
            <w:tcBorders>
              <w:bottom w:val="nil"/>
            </w:tcBorders>
          </w:tcPr>
          <w:p>
            <w:pPr>
              <w:pStyle w:val="TableParagraph"/>
              <w:spacing w:line="339" w:lineRule="exact"/>
              <w:ind w:left="128"/>
              <w:rPr>
                <w:rFonts w:ascii="Microsoft JhengHei" w:eastAsia="Microsoft JhengHei" w:hint="eastAsia"/>
                <w:b/>
                <w:sz w:val="21"/>
              </w:rPr>
            </w:pPr>
            <w:r>
              <w:rPr>
                <w:rFonts w:ascii="Microsoft JhengHei" w:eastAsia="Microsoft JhengHei" w:hint="eastAsia"/>
                <w:b/>
                <w:sz w:val="21"/>
              </w:rPr>
              <w:t>0817Z1 环境化工</w:t>
            </w:r>
          </w:p>
        </w:tc>
        <w:tc>
          <w:tcPr>
            <w:tcW w:w="960" w:type="dxa"/>
            <w:tcBorders>
              <w:bottom w:val="nil"/>
            </w:tcBorders>
          </w:tcPr>
          <w:p>
            <w:pPr>
              <w:pStyle w:val="TableParagraph"/>
              <w:rPr>
                <w:rFonts w:ascii="Times New Roman"/>
                <w:sz w:val="18"/>
              </w:rPr>
            </w:pPr>
          </w:p>
        </w:tc>
        <w:tc>
          <w:tcPr>
            <w:tcW w:w="407" w:type="dxa"/>
            <w:vMerge w:val="restart"/>
            <w:tcBorders>
              <w:right w:val="nil"/>
            </w:tcBorders>
          </w:tcPr>
          <w:p>
            <w:pPr>
              <w:pStyle w:val="TableParagraph"/>
              <w:spacing w:before="13"/>
              <w:rPr>
                <w:rFonts w:ascii="Microsoft YaHei"/>
                <w:b/>
                <w:sz w:val="10"/>
              </w:rPr>
            </w:pPr>
          </w:p>
          <w:p>
            <w:pPr>
              <w:pStyle w:val="TableParagraph"/>
              <w:ind w:left="126"/>
              <w:rPr>
                <w:sz w:val="21"/>
              </w:rPr>
            </w:pPr>
            <w:r>
              <w:rPr>
                <w:w w:val="100"/>
                <w:sz w:val="21"/>
              </w:rPr>
              <w:t>①</w:t>
            </w:r>
          </w:p>
          <w:p>
            <w:pPr>
              <w:pStyle w:val="TableParagraph"/>
              <w:spacing w:line="266" w:lineRule="auto" w:before="31"/>
              <w:ind w:left="126" w:right="44"/>
              <w:rPr>
                <w:sz w:val="21"/>
              </w:rPr>
            </w:pPr>
            <w:r>
              <w:rPr>
                <w:sz w:val="21"/>
              </w:rPr>
              <w:t>② 语</w:t>
            </w:r>
          </w:p>
          <w:p>
            <w:pPr>
              <w:pStyle w:val="TableParagraph"/>
              <w:spacing w:before="3"/>
              <w:ind w:left="126"/>
              <w:rPr>
                <w:sz w:val="21"/>
              </w:rPr>
            </w:pPr>
            <w:r>
              <w:rPr>
                <w:w w:val="100"/>
                <w:sz w:val="21"/>
              </w:rPr>
              <w:t>③</w:t>
            </w:r>
          </w:p>
          <w:p>
            <w:pPr>
              <w:pStyle w:val="TableParagraph"/>
              <w:spacing w:before="31"/>
              <w:ind w:left="126"/>
              <w:rPr>
                <w:sz w:val="21"/>
              </w:rPr>
            </w:pPr>
            <w:r>
              <w:rPr>
                <w:w w:val="100"/>
                <w:sz w:val="21"/>
              </w:rPr>
              <w:t>④</w:t>
            </w:r>
          </w:p>
        </w:tc>
        <w:tc>
          <w:tcPr>
            <w:tcW w:w="1748" w:type="dxa"/>
            <w:vMerge w:val="restart"/>
            <w:tcBorders>
              <w:left w:val="nil"/>
              <w:right w:val="nil"/>
            </w:tcBorders>
          </w:tcPr>
          <w:p>
            <w:pPr>
              <w:pStyle w:val="TableParagraph"/>
              <w:spacing w:before="13"/>
              <w:rPr>
                <w:rFonts w:ascii="Microsoft YaHei"/>
                <w:b/>
                <w:sz w:val="10"/>
              </w:rPr>
            </w:pPr>
          </w:p>
          <w:p>
            <w:pPr>
              <w:pStyle w:val="TableParagraph"/>
              <w:ind w:left="59"/>
              <w:rPr>
                <w:sz w:val="21"/>
              </w:rPr>
            </w:pPr>
            <w:r>
              <w:rPr>
                <w:sz w:val="21"/>
              </w:rPr>
              <w:t>101</w:t>
            </w:r>
            <w:r>
              <w:rPr>
                <w:spacing w:val="-2"/>
                <w:sz w:val="21"/>
              </w:rPr>
              <w:t> 思想政治理论</w:t>
            </w:r>
          </w:p>
          <w:p>
            <w:pPr>
              <w:pStyle w:val="TableParagraph"/>
              <w:spacing w:before="31"/>
              <w:ind w:left="59"/>
              <w:rPr>
                <w:sz w:val="21"/>
              </w:rPr>
            </w:pPr>
            <w:r>
              <w:rPr>
                <w:sz w:val="21"/>
              </w:rPr>
              <w:t>201</w:t>
            </w:r>
            <w:r>
              <w:rPr>
                <w:spacing w:val="-8"/>
                <w:sz w:val="21"/>
              </w:rPr>
              <w:t> 英语一或 </w:t>
            </w:r>
            <w:r>
              <w:rPr>
                <w:sz w:val="21"/>
              </w:rPr>
              <w:t>203</w:t>
            </w:r>
          </w:p>
          <w:p>
            <w:pPr>
              <w:pStyle w:val="TableParagraph"/>
              <w:spacing w:before="17"/>
              <w:rPr>
                <w:rFonts w:ascii="Microsoft YaHei"/>
                <w:b/>
                <w:sz w:val="17"/>
              </w:rPr>
            </w:pPr>
          </w:p>
          <w:p>
            <w:pPr>
              <w:pStyle w:val="TableParagraph"/>
              <w:spacing w:before="1"/>
              <w:ind w:left="59"/>
              <w:rPr>
                <w:sz w:val="21"/>
              </w:rPr>
            </w:pPr>
            <w:r>
              <w:rPr>
                <w:sz w:val="21"/>
              </w:rPr>
              <w:t>302 数学二</w:t>
            </w:r>
          </w:p>
          <w:p>
            <w:pPr>
              <w:pStyle w:val="TableParagraph"/>
              <w:spacing w:before="31"/>
              <w:ind w:left="59"/>
              <w:rPr>
                <w:sz w:val="21"/>
              </w:rPr>
            </w:pPr>
            <w:r>
              <w:rPr>
                <w:sz w:val="21"/>
              </w:rPr>
              <w:t>801 有机化学</w:t>
            </w:r>
          </w:p>
        </w:tc>
        <w:tc>
          <w:tcPr>
            <w:tcW w:w="367" w:type="dxa"/>
            <w:vMerge w:val="restart"/>
            <w:tcBorders>
              <w:left w:val="nil"/>
            </w:tcBorders>
          </w:tcPr>
          <w:p>
            <w:pPr>
              <w:pStyle w:val="TableParagraph"/>
              <w:rPr>
                <w:rFonts w:ascii="Microsoft YaHei"/>
                <w:b/>
                <w:sz w:val="27"/>
              </w:rPr>
            </w:pPr>
          </w:p>
          <w:p>
            <w:pPr>
              <w:pStyle w:val="TableParagraph"/>
              <w:ind w:left="20"/>
              <w:rPr>
                <w:sz w:val="21"/>
              </w:rPr>
            </w:pPr>
            <w:r>
              <w:rPr>
                <w:w w:val="100"/>
                <w:sz w:val="21"/>
              </w:rPr>
              <w:t>日</w:t>
            </w:r>
          </w:p>
        </w:tc>
        <w:tc>
          <w:tcPr>
            <w:tcW w:w="2119" w:type="dxa"/>
            <w:tcBorders>
              <w:top w:val="nil"/>
              <w:bottom w:val="nil"/>
            </w:tcBorders>
          </w:tcPr>
          <w:p>
            <w:pPr>
              <w:pStyle w:val="TableParagraph"/>
              <w:rPr>
                <w:rFonts w:ascii="Times New Roman"/>
                <w:sz w:val="18"/>
              </w:rPr>
            </w:pPr>
          </w:p>
        </w:tc>
      </w:tr>
      <w:tr>
        <w:trPr>
          <w:trHeight w:val="167" w:hRule="atLeast"/>
        </w:trPr>
        <w:tc>
          <w:tcPr>
            <w:tcW w:w="680" w:type="dxa"/>
            <w:tcBorders>
              <w:top w:val="nil"/>
              <w:left w:val="double" w:sz="2" w:space="0" w:color="EFEFEF"/>
              <w:bottom w:val="nil"/>
            </w:tcBorders>
          </w:tcPr>
          <w:p>
            <w:pPr>
              <w:pStyle w:val="TableParagraph"/>
              <w:rPr>
                <w:rFonts w:ascii="Times New Roman"/>
                <w:sz w:val="10"/>
              </w:rPr>
            </w:pPr>
          </w:p>
        </w:tc>
        <w:tc>
          <w:tcPr>
            <w:tcW w:w="4157" w:type="dxa"/>
            <w:tcBorders>
              <w:top w:val="nil"/>
              <w:bottom w:val="nil"/>
            </w:tcBorders>
          </w:tcPr>
          <w:p>
            <w:pPr>
              <w:pStyle w:val="TableParagraph"/>
              <w:spacing w:line="147" w:lineRule="exact"/>
              <w:ind w:left="128"/>
              <w:rPr>
                <w:sz w:val="18"/>
              </w:rPr>
            </w:pPr>
            <w:r>
              <w:rPr>
                <w:sz w:val="18"/>
              </w:rPr>
              <w:t>01 环境污染物分析</w:t>
            </w:r>
          </w:p>
        </w:tc>
        <w:tc>
          <w:tcPr>
            <w:tcW w:w="960" w:type="dxa"/>
            <w:tcBorders>
              <w:top w:val="nil"/>
              <w:bottom w:val="nil"/>
            </w:tcBorders>
          </w:tcPr>
          <w:p>
            <w:pPr>
              <w:pStyle w:val="TableParagraph"/>
              <w:rPr>
                <w:rFonts w:ascii="Times New Roman"/>
                <w:sz w:val="10"/>
              </w:rPr>
            </w:pPr>
          </w:p>
        </w:tc>
        <w:tc>
          <w:tcPr>
            <w:tcW w:w="407" w:type="dxa"/>
            <w:vMerge/>
            <w:tcBorders>
              <w:top w:val="nil"/>
              <w:right w:val="nil"/>
            </w:tcBorders>
          </w:tcPr>
          <w:p>
            <w:pPr>
              <w:rPr>
                <w:sz w:val="2"/>
                <w:szCs w:val="2"/>
              </w:rPr>
            </w:pPr>
          </w:p>
        </w:tc>
        <w:tc>
          <w:tcPr>
            <w:tcW w:w="1748" w:type="dxa"/>
            <w:vMerge/>
            <w:tcBorders>
              <w:top w:val="nil"/>
              <w:left w:val="nil"/>
              <w:right w:val="nil"/>
            </w:tcBorders>
          </w:tcPr>
          <w:p>
            <w:pPr>
              <w:rPr>
                <w:sz w:val="2"/>
                <w:szCs w:val="2"/>
              </w:rPr>
            </w:pPr>
          </w:p>
        </w:tc>
        <w:tc>
          <w:tcPr>
            <w:tcW w:w="367" w:type="dxa"/>
            <w:vMerge/>
            <w:tcBorders>
              <w:top w:val="nil"/>
              <w:left w:val="nil"/>
            </w:tcBorders>
          </w:tcPr>
          <w:p>
            <w:pPr>
              <w:rPr>
                <w:sz w:val="2"/>
                <w:szCs w:val="2"/>
              </w:rPr>
            </w:pPr>
          </w:p>
        </w:tc>
        <w:tc>
          <w:tcPr>
            <w:tcW w:w="2119" w:type="dxa"/>
            <w:tcBorders>
              <w:top w:val="nil"/>
              <w:bottom w:val="nil"/>
            </w:tcBorders>
          </w:tcPr>
          <w:p>
            <w:pPr>
              <w:pStyle w:val="TableParagraph"/>
              <w:rPr>
                <w:rFonts w:ascii="Times New Roman"/>
                <w:sz w:val="10"/>
              </w:rPr>
            </w:pPr>
          </w:p>
        </w:tc>
      </w:tr>
      <w:tr>
        <w:trPr>
          <w:trHeight w:val="738" w:hRule="atLeast"/>
        </w:trPr>
        <w:tc>
          <w:tcPr>
            <w:tcW w:w="680" w:type="dxa"/>
            <w:tcBorders>
              <w:top w:val="nil"/>
              <w:left w:val="double" w:sz="2" w:space="0" w:color="EFEFEF"/>
              <w:bottom w:val="nil"/>
            </w:tcBorders>
          </w:tcPr>
          <w:p>
            <w:pPr>
              <w:pStyle w:val="TableParagraph"/>
              <w:spacing w:line="217" w:lineRule="exact"/>
              <w:ind w:left="123"/>
              <w:rPr>
                <w:rFonts w:ascii="Microsoft JhengHei" w:eastAsia="Microsoft JhengHei" w:hint="eastAsia"/>
                <w:b/>
                <w:sz w:val="18"/>
              </w:rPr>
            </w:pPr>
            <w:r>
              <w:rPr>
                <w:rFonts w:ascii="Microsoft JhengHei" w:eastAsia="Microsoft JhengHei" w:hint="eastAsia"/>
                <w:b/>
                <w:spacing w:val="18"/>
                <w:sz w:val="18"/>
              </w:rPr>
              <w:t>化学</w:t>
            </w:r>
            <w:r>
              <w:rPr>
                <w:rFonts w:ascii="Microsoft JhengHei" w:eastAsia="Microsoft JhengHei" w:hint="eastAsia"/>
                <w:b/>
                <w:spacing w:val="-9"/>
                <w:sz w:val="18"/>
              </w:rPr>
              <w:t> </w:t>
            </w:r>
          </w:p>
          <w:p>
            <w:pPr>
              <w:pStyle w:val="TableParagraph"/>
              <w:spacing w:line="268" w:lineRule="exact"/>
              <w:ind w:left="123"/>
              <w:rPr>
                <w:rFonts w:ascii="Microsoft JhengHei" w:eastAsia="Microsoft JhengHei" w:hint="eastAsia"/>
                <w:b/>
                <w:sz w:val="18"/>
              </w:rPr>
            </w:pPr>
            <w:r>
              <w:rPr>
                <w:rFonts w:ascii="Microsoft JhengHei" w:eastAsia="Microsoft JhengHei" w:hint="eastAsia"/>
                <w:b/>
                <w:spacing w:val="18"/>
                <w:sz w:val="18"/>
              </w:rPr>
              <w:t>工程</w:t>
            </w:r>
            <w:r>
              <w:rPr>
                <w:rFonts w:ascii="Microsoft JhengHei" w:eastAsia="Microsoft JhengHei" w:hint="eastAsia"/>
                <w:b/>
                <w:spacing w:val="-9"/>
                <w:sz w:val="18"/>
              </w:rPr>
              <w:t> </w:t>
            </w:r>
          </w:p>
          <w:p>
            <w:pPr>
              <w:pStyle w:val="TableParagraph"/>
              <w:spacing w:line="234" w:lineRule="exact"/>
              <w:ind w:left="123"/>
              <w:rPr>
                <w:rFonts w:ascii="Microsoft JhengHei" w:eastAsia="Microsoft JhengHei" w:hint="eastAsia"/>
                <w:b/>
                <w:sz w:val="18"/>
              </w:rPr>
            </w:pPr>
            <w:r>
              <w:rPr>
                <w:rFonts w:ascii="Microsoft JhengHei" w:eastAsia="Microsoft JhengHei" w:hint="eastAsia"/>
                <w:b/>
                <w:spacing w:val="18"/>
                <w:sz w:val="18"/>
              </w:rPr>
              <w:t>与技</w:t>
            </w:r>
            <w:r>
              <w:rPr>
                <w:rFonts w:ascii="Microsoft JhengHei" w:eastAsia="Microsoft JhengHei" w:hint="eastAsia"/>
                <w:b/>
                <w:spacing w:val="-9"/>
                <w:sz w:val="18"/>
              </w:rPr>
              <w:t> </w:t>
            </w:r>
          </w:p>
        </w:tc>
        <w:tc>
          <w:tcPr>
            <w:tcW w:w="4157" w:type="dxa"/>
            <w:tcBorders>
              <w:top w:val="nil"/>
              <w:bottom w:val="nil"/>
            </w:tcBorders>
          </w:tcPr>
          <w:p>
            <w:pPr>
              <w:pStyle w:val="TableParagraph"/>
              <w:numPr>
                <w:ilvl w:val="0"/>
                <w:numId w:val="23"/>
              </w:numPr>
              <w:tabs>
                <w:tab w:pos="402" w:val="left" w:leader="none"/>
              </w:tabs>
              <w:spacing w:line="240" w:lineRule="auto" w:before="60" w:after="0"/>
              <w:ind w:left="401" w:right="0" w:hanging="274"/>
              <w:jc w:val="left"/>
              <w:rPr>
                <w:sz w:val="18"/>
              </w:rPr>
            </w:pPr>
            <w:r>
              <w:rPr>
                <w:sz w:val="18"/>
              </w:rPr>
              <w:t>制药过程污染控制</w:t>
            </w:r>
          </w:p>
          <w:p>
            <w:pPr>
              <w:pStyle w:val="TableParagraph"/>
              <w:numPr>
                <w:ilvl w:val="0"/>
                <w:numId w:val="23"/>
              </w:numPr>
              <w:tabs>
                <w:tab w:pos="402" w:val="left" w:leader="none"/>
              </w:tabs>
              <w:spacing w:line="240" w:lineRule="auto" w:before="81" w:after="0"/>
              <w:ind w:left="401" w:right="0" w:hanging="274"/>
              <w:jc w:val="left"/>
              <w:rPr>
                <w:sz w:val="18"/>
              </w:rPr>
            </w:pPr>
            <w:r>
              <w:rPr>
                <w:sz w:val="18"/>
              </w:rPr>
              <w:t>高级氧化技术</w:t>
            </w:r>
          </w:p>
        </w:tc>
        <w:tc>
          <w:tcPr>
            <w:tcW w:w="960" w:type="dxa"/>
            <w:tcBorders>
              <w:top w:val="nil"/>
              <w:bottom w:val="nil"/>
            </w:tcBorders>
          </w:tcPr>
          <w:p>
            <w:pPr>
              <w:pStyle w:val="TableParagraph"/>
              <w:spacing w:before="5"/>
              <w:rPr>
                <w:rFonts w:ascii="Microsoft YaHei"/>
                <w:b/>
                <w:sz w:val="13"/>
              </w:rPr>
            </w:pPr>
          </w:p>
          <w:p>
            <w:pPr>
              <w:pStyle w:val="TableParagraph"/>
              <w:ind w:left="193"/>
              <w:rPr>
                <w:sz w:val="18"/>
              </w:rPr>
            </w:pPr>
            <w:r>
              <w:rPr>
                <w:rFonts w:ascii="Times New Roman" w:eastAsia="Times New Roman"/>
                <w:sz w:val="18"/>
              </w:rPr>
              <w:t>3</w:t>
            </w:r>
            <w:r>
              <w:rPr>
                <w:sz w:val="18"/>
              </w:rPr>
              <w:t>（</w:t>
            </w:r>
            <w:r>
              <w:rPr>
                <w:rFonts w:ascii="Times New Roman" w:eastAsia="Times New Roman"/>
                <w:sz w:val="18"/>
              </w:rPr>
              <w:t>1</w:t>
            </w:r>
            <w:r>
              <w:rPr>
                <w:sz w:val="18"/>
              </w:rPr>
              <w:t>）</w:t>
            </w:r>
          </w:p>
        </w:tc>
        <w:tc>
          <w:tcPr>
            <w:tcW w:w="407" w:type="dxa"/>
            <w:vMerge/>
            <w:tcBorders>
              <w:top w:val="nil"/>
              <w:right w:val="nil"/>
            </w:tcBorders>
          </w:tcPr>
          <w:p>
            <w:pPr>
              <w:rPr>
                <w:sz w:val="2"/>
                <w:szCs w:val="2"/>
              </w:rPr>
            </w:pPr>
          </w:p>
        </w:tc>
        <w:tc>
          <w:tcPr>
            <w:tcW w:w="1748" w:type="dxa"/>
            <w:vMerge/>
            <w:tcBorders>
              <w:top w:val="nil"/>
              <w:left w:val="nil"/>
              <w:right w:val="nil"/>
            </w:tcBorders>
          </w:tcPr>
          <w:p>
            <w:pPr>
              <w:rPr>
                <w:sz w:val="2"/>
                <w:szCs w:val="2"/>
              </w:rPr>
            </w:pPr>
          </w:p>
        </w:tc>
        <w:tc>
          <w:tcPr>
            <w:tcW w:w="367" w:type="dxa"/>
            <w:vMerge/>
            <w:tcBorders>
              <w:top w:val="nil"/>
              <w:left w:val="nil"/>
            </w:tcBorders>
          </w:tcPr>
          <w:p>
            <w:pPr>
              <w:rPr>
                <w:sz w:val="2"/>
                <w:szCs w:val="2"/>
              </w:rPr>
            </w:pPr>
          </w:p>
        </w:tc>
        <w:tc>
          <w:tcPr>
            <w:tcW w:w="2119" w:type="dxa"/>
            <w:tcBorders>
              <w:top w:val="nil"/>
              <w:bottom w:val="nil"/>
            </w:tcBorders>
          </w:tcPr>
          <w:p>
            <w:pPr>
              <w:pStyle w:val="TableParagraph"/>
              <w:rPr>
                <w:rFonts w:ascii="Times New Roman"/>
                <w:sz w:val="18"/>
              </w:rPr>
            </w:pPr>
          </w:p>
        </w:tc>
      </w:tr>
      <w:tr>
        <w:trPr>
          <w:trHeight w:val="437" w:hRule="atLeast"/>
        </w:trPr>
        <w:tc>
          <w:tcPr>
            <w:tcW w:w="680" w:type="dxa"/>
            <w:tcBorders>
              <w:top w:val="nil"/>
              <w:left w:val="double" w:sz="2" w:space="0" w:color="EFEFEF"/>
            </w:tcBorders>
          </w:tcPr>
          <w:p>
            <w:pPr>
              <w:pStyle w:val="TableParagraph"/>
              <w:spacing w:line="268" w:lineRule="exact"/>
              <w:ind w:left="123"/>
              <w:rPr>
                <w:rFonts w:ascii="Microsoft JhengHei" w:eastAsia="Microsoft JhengHei" w:hint="eastAsia"/>
                <w:b/>
                <w:sz w:val="18"/>
              </w:rPr>
            </w:pPr>
            <w:r>
              <w:rPr>
                <w:rFonts w:ascii="Microsoft JhengHei" w:eastAsia="Microsoft JhengHei" w:hint="eastAsia"/>
                <w:b/>
                <w:sz w:val="18"/>
              </w:rPr>
              <w:t>术</w:t>
            </w:r>
          </w:p>
        </w:tc>
        <w:tc>
          <w:tcPr>
            <w:tcW w:w="4157" w:type="dxa"/>
            <w:tcBorders>
              <w:top w:val="nil"/>
            </w:tcBorders>
          </w:tcPr>
          <w:p>
            <w:pPr>
              <w:pStyle w:val="TableParagraph"/>
              <w:rPr>
                <w:rFonts w:ascii="Times New Roman"/>
                <w:sz w:val="18"/>
              </w:rPr>
            </w:pPr>
          </w:p>
        </w:tc>
        <w:tc>
          <w:tcPr>
            <w:tcW w:w="960" w:type="dxa"/>
            <w:tcBorders>
              <w:top w:val="nil"/>
            </w:tcBorders>
          </w:tcPr>
          <w:p>
            <w:pPr>
              <w:pStyle w:val="TableParagraph"/>
              <w:rPr>
                <w:rFonts w:ascii="Times New Roman"/>
                <w:sz w:val="18"/>
              </w:rPr>
            </w:pPr>
          </w:p>
        </w:tc>
        <w:tc>
          <w:tcPr>
            <w:tcW w:w="407" w:type="dxa"/>
            <w:vMerge/>
            <w:tcBorders>
              <w:top w:val="nil"/>
              <w:right w:val="nil"/>
            </w:tcBorders>
          </w:tcPr>
          <w:p>
            <w:pPr>
              <w:rPr>
                <w:sz w:val="2"/>
                <w:szCs w:val="2"/>
              </w:rPr>
            </w:pPr>
          </w:p>
        </w:tc>
        <w:tc>
          <w:tcPr>
            <w:tcW w:w="1748" w:type="dxa"/>
            <w:vMerge/>
            <w:tcBorders>
              <w:top w:val="nil"/>
              <w:left w:val="nil"/>
              <w:right w:val="nil"/>
            </w:tcBorders>
          </w:tcPr>
          <w:p>
            <w:pPr>
              <w:rPr>
                <w:sz w:val="2"/>
                <w:szCs w:val="2"/>
              </w:rPr>
            </w:pPr>
          </w:p>
        </w:tc>
        <w:tc>
          <w:tcPr>
            <w:tcW w:w="367" w:type="dxa"/>
            <w:vMerge/>
            <w:tcBorders>
              <w:top w:val="nil"/>
              <w:left w:val="nil"/>
            </w:tcBorders>
          </w:tcPr>
          <w:p>
            <w:pPr>
              <w:rPr>
                <w:sz w:val="2"/>
                <w:szCs w:val="2"/>
              </w:rPr>
            </w:pPr>
          </w:p>
        </w:tc>
        <w:tc>
          <w:tcPr>
            <w:tcW w:w="2119" w:type="dxa"/>
            <w:tcBorders>
              <w:top w:val="nil"/>
            </w:tcBorders>
          </w:tcPr>
          <w:p>
            <w:pPr>
              <w:pStyle w:val="TableParagraph"/>
              <w:rPr>
                <w:rFonts w:ascii="Times New Roman"/>
                <w:sz w:val="18"/>
              </w:rPr>
            </w:pPr>
          </w:p>
        </w:tc>
      </w:tr>
      <w:tr>
        <w:trPr>
          <w:trHeight w:val="391" w:hRule="atLeast"/>
        </w:trPr>
        <w:tc>
          <w:tcPr>
            <w:tcW w:w="680" w:type="dxa"/>
            <w:tcBorders>
              <w:left w:val="double" w:sz="2" w:space="0" w:color="EFEFEF"/>
              <w:bottom w:val="nil"/>
            </w:tcBorders>
          </w:tcPr>
          <w:p>
            <w:pPr>
              <w:pStyle w:val="TableParagraph"/>
              <w:spacing w:line="267" w:lineRule="exact" w:before="105"/>
              <w:ind w:left="123"/>
              <w:rPr>
                <w:rFonts w:ascii="Microsoft JhengHei"/>
                <w:b/>
                <w:sz w:val="18"/>
              </w:rPr>
            </w:pPr>
            <w:r>
              <w:rPr>
                <w:rFonts w:ascii="Microsoft JhengHei"/>
                <w:b/>
                <w:w w:val="95"/>
                <w:sz w:val="18"/>
              </w:rPr>
              <w:t>0832</w:t>
            </w:r>
          </w:p>
        </w:tc>
        <w:tc>
          <w:tcPr>
            <w:tcW w:w="4157" w:type="dxa"/>
            <w:tcBorders>
              <w:bottom w:val="nil"/>
            </w:tcBorders>
          </w:tcPr>
          <w:p>
            <w:pPr>
              <w:pStyle w:val="TableParagraph"/>
              <w:spacing w:line="267" w:lineRule="exact" w:before="105"/>
              <w:ind w:left="128"/>
              <w:rPr>
                <w:rFonts w:ascii="Microsoft JhengHei" w:eastAsia="Microsoft JhengHei" w:hint="eastAsia"/>
                <w:b/>
                <w:sz w:val="18"/>
              </w:rPr>
            </w:pPr>
            <w:r>
              <w:rPr>
                <w:rFonts w:ascii="Microsoft JhengHei" w:eastAsia="Microsoft JhengHei" w:hint="eastAsia"/>
                <w:b/>
                <w:sz w:val="18"/>
              </w:rPr>
              <w:t>0832 食品科学与工程</w:t>
            </w:r>
          </w:p>
        </w:tc>
        <w:tc>
          <w:tcPr>
            <w:tcW w:w="960" w:type="dxa"/>
            <w:tcBorders>
              <w:bottom w:val="nil"/>
            </w:tcBorders>
          </w:tcPr>
          <w:p>
            <w:pPr>
              <w:pStyle w:val="TableParagraph"/>
              <w:rPr>
                <w:rFonts w:ascii="Times New Roman"/>
                <w:sz w:val="18"/>
              </w:rPr>
            </w:pPr>
          </w:p>
        </w:tc>
        <w:tc>
          <w:tcPr>
            <w:tcW w:w="407" w:type="dxa"/>
            <w:vMerge w:val="restart"/>
            <w:tcBorders>
              <w:right w:val="nil"/>
            </w:tcBorders>
          </w:tcPr>
          <w:p>
            <w:pPr>
              <w:pStyle w:val="TableParagraph"/>
              <w:rPr>
                <w:rFonts w:ascii="Microsoft YaHei"/>
                <w:b/>
                <w:sz w:val="20"/>
              </w:rPr>
            </w:pPr>
          </w:p>
          <w:p>
            <w:pPr>
              <w:pStyle w:val="TableParagraph"/>
              <w:spacing w:before="9"/>
              <w:rPr>
                <w:rFonts w:ascii="Microsoft YaHei"/>
                <w:b/>
                <w:sz w:val="20"/>
              </w:rPr>
            </w:pPr>
          </w:p>
          <w:p>
            <w:pPr>
              <w:pStyle w:val="TableParagraph"/>
              <w:ind w:left="126"/>
              <w:rPr>
                <w:sz w:val="21"/>
              </w:rPr>
            </w:pPr>
            <w:r>
              <w:rPr>
                <w:w w:val="100"/>
                <w:sz w:val="21"/>
              </w:rPr>
              <w:t>①</w:t>
            </w:r>
          </w:p>
          <w:p>
            <w:pPr>
              <w:pStyle w:val="TableParagraph"/>
              <w:spacing w:line="266" w:lineRule="auto" w:before="31"/>
              <w:ind w:left="126" w:right="44"/>
              <w:rPr>
                <w:sz w:val="21"/>
              </w:rPr>
            </w:pPr>
            <w:r>
              <w:rPr>
                <w:sz w:val="21"/>
              </w:rPr>
              <w:t>② 语</w:t>
            </w:r>
          </w:p>
          <w:p>
            <w:pPr>
              <w:pStyle w:val="TableParagraph"/>
              <w:spacing w:before="3"/>
              <w:ind w:left="126"/>
              <w:rPr>
                <w:sz w:val="21"/>
              </w:rPr>
            </w:pPr>
            <w:r>
              <w:rPr>
                <w:w w:val="100"/>
                <w:sz w:val="21"/>
              </w:rPr>
              <w:t>③</w:t>
            </w:r>
          </w:p>
          <w:p>
            <w:pPr>
              <w:pStyle w:val="TableParagraph"/>
              <w:spacing w:before="31"/>
              <w:ind w:left="126"/>
              <w:rPr>
                <w:sz w:val="21"/>
              </w:rPr>
            </w:pPr>
            <w:r>
              <w:rPr>
                <w:w w:val="100"/>
                <w:sz w:val="21"/>
              </w:rPr>
              <w:t>④</w:t>
            </w:r>
          </w:p>
        </w:tc>
        <w:tc>
          <w:tcPr>
            <w:tcW w:w="1748" w:type="dxa"/>
            <w:tcBorders>
              <w:left w:val="nil"/>
              <w:bottom w:val="nil"/>
              <w:right w:val="nil"/>
            </w:tcBorders>
          </w:tcPr>
          <w:p>
            <w:pPr>
              <w:pStyle w:val="TableParagraph"/>
              <w:rPr>
                <w:rFonts w:ascii="Times New Roman"/>
                <w:sz w:val="18"/>
              </w:rPr>
            </w:pPr>
          </w:p>
        </w:tc>
        <w:tc>
          <w:tcPr>
            <w:tcW w:w="367" w:type="dxa"/>
            <w:tcBorders>
              <w:left w:val="nil"/>
              <w:bottom w:val="nil"/>
            </w:tcBorders>
          </w:tcPr>
          <w:p>
            <w:pPr>
              <w:pStyle w:val="TableParagraph"/>
              <w:rPr>
                <w:rFonts w:ascii="Times New Roman"/>
                <w:sz w:val="18"/>
              </w:rPr>
            </w:pPr>
          </w:p>
        </w:tc>
        <w:tc>
          <w:tcPr>
            <w:tcW w:w="2119" w:type="dxa"/>
            <w:tcBorders>
              <w:bottom w:val="nil"/>
            </w:tcBorders>
          </w:tcPr>
          <w:p>
            <w:pPr>
              <w:pStyle w:val="TableParagraph"/>
              <w:rPr>
                <w:rFonts w:ascii="Times New Roman"/>
                <w:sz w:val="18"/>
              </w:rPr>
            </w:pPr>
          </w:p>
        </w:tc>
      </w:tr>
      <w:tr>
        <w:trPr>
          <w:trHeight w:val="1178" w:hRule="atLeast"/>
        </w:trPr>
        <w:tc>
          <w:tcPr>
            <w:tcW w:w="680" w:type="dxa"/>
            <w:tcBorders>
              <w:top w:val="nil"/>
              <w:left w:val="double" w:sz="2" w:space="0" w:color="EFEFEF"/>
              <w:bottom w:val="nil"/>
            </w:tcBorders>
          </w:tcPr>
          <w:p>
            <w:pPr>
              <w:pStyle w:val="TableParagraph"/>
              <w:spacing w:line="237" w:lineRule="exact"/>
              <w:ind w:left="123"/>
              <w:rPr>
                <w:rFonts w:ascii="Microsoft JhengHei" w:eastAsia="Microsoft JhengHei" w:hint="eastAsia"/>
                <w:b/>
                <w:sz w:val="18"/>
              </w:rPr>
            </w:pPr>
            <w:r>
              <w:rPr>
                <w:rFonts w:ascii="Microsoft JhengHei" w:eastAsia="Microsoft JhengHei" w:hint="eastAsia"/>
                <w:b/>
                <w:sz w:val="18"/>
              </w:rPr>
              <w:t>食品 </w:t>
            </w:r>
          </w:p>
          <w:p>
            <w:pPr>
              <w:pStyle w:val="TableParagraph"/>
              <w:spacing w:line="194" w:lineRule="auto" w:before="14"/>
              <w:ind w:left="123" w:right="77"/>
              <w:jc w:val="both"/>
              <w:rPr>
                <w:rFonts w:ascii="Microsoft JhengHei" w:eastAsia="Microsoft JhengHei" w:hint="eastAsia"/>
                <w:b/>
                <w:sz w:val="18"/>
              </w:rPr>
            </w:pPr>
            <w:r>
              <w:rPr>
                <w:rFonts w:ascii="Microsoft JhengHei" w:eastAsia="Microsoft JhengHei" w:hint="eastAsia"/>
                <w:b/>
                <w:sz w:val="18"/>
              </w:rPr>
              <w:t>科学与工程</w:t>
            </w:r>
          </w:p>
        </w:tc>
        <w:tc>
          <w:tcPr>
            <w:tcW w:w="4157" w:type="dxa"/>
            <w:tcBorders>
              <w:top w:val="nil"/>
              <w:bottom w:val="nil"/>
            </w:tcBorders>
          </w:tcPr>
          <w:p>
            <w:pPr>
              <w:pStyle w:val="TableParagraph"/>
              <w:numPr>
                <w:ilvl w:val="0"/>
                <w:numId w:val="24"/>
              </w:numPr>
              <w:tabs>
                <w:tab w:pos="400" w:val="left" w:leader="none"/>
              </w:tabs>
              <w:spacing w:line="280" w:lineRule="auto" w:before="152" w:after="0"/>
              <w:ind w:left="128" w:right="112" w:firstLine="0"/>
              <w:jc w:val="left"/>
              <w:rPr>
                <w:sz w:val="18"/>
              </w:rPr>
            </w:pPr>
            <w:r>
              <w:rPr>
                <w:spacing w:val="-2"/>
                <w:sz w:val="18"/>
              </w:rPr>
              <w:t>天然活性成分的分离提取技术及其在保健食品</w:t>
            </w:r>
            <w:r>
              <w:rPr>
                <w:sz w:val="18"/>
              </w:rPr>
              <w:t>研发中的应用</w:t>
            </w:r>
          </w:p>
          <w:p>
            <w:pPr>
              <w:pStyle w:val="TableParagraph"/>
              <w:numPr>
                <w:ilvl w:val="0"/>
                <w:numId w:val="24"/>
              </w:numPr>
              <w:tabs>
                <w:tab w:pos="357" w:val="left" w:leader="none"/>
              </w:tabs>
              <w:spacing w:line="229" w:lineRule="exact" w:before="0" w:after="0"/>
              <w:ind w:left="356" w:right="0" w:hanging="229"/>
              <w:jc w:val="left"/>
              <w:rPr>
                <w:sz w:val="18"/>
              </w:rPr>
            </w:pPr>
            <w:r>
              <w:rPr>
                <w:spacing w:val="-1"/>
                <w:sz w:val="18"/>
              </w:rPr>
              <w:t>食品质量安全和分析控制方法的研</w:t>
            </w:r>
          </w:p>
          <w:p>
            <w:pPr>
              <w:pStyle w:val="TableParagraph"/>
              <w:numPr>
                <w:ilvl w:val="0"/>
                <w:numId w:val="24"/>
              </w:numPr>
              <w:tabs>
                <w:tab w:pos="400" w:val="left" w:leader="none"/>
              </w:tabs>
              <w:spacing w:line="200" w:lineRule="exact" w:before="38" w:after="0"/>
              <w:ind w:left="399" w:right="0" w:hanging="272"/>
              <w:jc w:val="left"/>
              <w:rPr>
                <w:sz w:val="18"/>
              </w:rPr>
            </w:pPr>
            <w:r>
              <w:rPr>
                <w:spacing w:val="-1"/>
                <w:sz w:val="18"/>
              </w:rPr>
              <w:t>食品生物技术、益生菌肠道适应机制的研究；</w:t>
            </w:r>
          </w:p>
        </w:tc>
        <w:tc>
          <w:tcPr>
            <w:tcW w:w="960" w:type="dxa"/>
            <w:tcBorders>
              <w:top w:val="nil"/>
              <w:bottom w:val="nil"/>
            </w:tcBorders>
          </w:tcPr>
          <w:p>
            <w:pPr>
              <w:pStyle w:val="TableParagraph"/>
              <w:rPr>
                <w:rFonts w:ascii="Microsoft YaHei"/>
                <w:b/>
                <w:sz w:val="20"/>
              </w:rPr>
            </w:pPr>
          </w:p>
          <w:p>
            <w:pPr>
              <w:pStyle w:val="TableParagraph"/>
              <w:spacing w:before="11"/>
              <w:rPr>
                <w:rFonts w:ascii="Microsoft YaHei"/>
                <w:b/>
                <w:sz w:val="27"/>
              </w:rPr>
            </w:pPr>
          </w:p>
          <w:p>
            <w:pPr>
              <w:pStyle w:val="TableParagraph"/>
              <w:ind w:left="193"/>
              <w:rPr>
                <w:sz w:val="18"/>
              </w:rPr>
            </w:pPr>
            <w:r>
              <w:rPr>
                <w:rFonts w:ascii="Times New Roman" w:eastAsia="Times New Roman"/>
                <w:sz w:val="18"/>
              </w:rPr>
              <w:t>5</w:t>
            </w:r>
            <w:r>
              <w:rPr>
                <w:sz w:val="18"/>
              </w:rPr>
              <w:t>（</w:t>
            </w:r>
            <w:r>
              <w:rPr>
                <w:rFonts w:ascii="Times New Roman" w:eastAsia="Times New Roman"/>
                <w:sz w:val="18"/>
              </w:rPr>
              <w:t>2</w:t>
            </w:r>
            <w:r>
              <w:rPr>
                <w:sz w:val="18"/>
              </w:rPr>
              <w:t>）</w:t>
            </w:r>
          </w:p>
        </w:tc>
        <w:tc>
          <w:tcPr>
            <w:tcW w:w="407" w:type="dxa"/>
            <w:vMerge/>
            <w:tcBorders>
              <w:top w:val="nil"/>
              <w:right w:val="nil"/>
            </w:tcBorders>
          </w:tcPr>
          <w:p>
            <w:pPr>
              <w:rPr>
                <w:sz w:val="2"/>
                <w:szCs w:val="2"/>
              </w:rPr>
            </w:pPr>
          </w:p>
        </w:tc>
        <w:tc>
          <w:tcPr>
            <w:tcW w:w="1748" w:type="dxa"/>
            <w:tcBorders>
              <w:top w:val="nil"/>
              <w:left w:val="nil"/>
              <w:bottom w:val="nil"/>
              <w:right w:val="nil"/>
            </w:tcBorders>
          </w:tcPr>
          <w:p>
            <w:pPr>
              <w:pStyle w:val="TableParagraph"/>
              <w:spacing w:before="14"/>
              <w:rPr>
                <w:rFonts w:ascii="Microsoft YaHei"/>
                <w:b/>
                <w:sz w:val="16"/>
              </w:rPr>
            </w:pPr>
          </w:p>
          <w:p>
            <w:pPr>
              <w:pStyle w:val="TableParagraph"/>
              <w:spacing w:before="1"/>
              <w:ind w:left="59"/>
              <w:rPr>
                <w:sz w:val="21"/>
              </w:rPr>
            </w:pPr>
            <w:r>
              <w:rPr>
                <w:sz w:val="21"/>
              </w:rPr>
              <w:t>101</w:t>
            </w:r>
            <w:r>
              <w:rPr>
                <w:spacing w:val="-2"/>
                <w:sz w:val="21"/>
              </w:rPr>
              <w:t> 思想政治理论</w:t>
            </w:r>
          </w:p>
          <w:p>
            <w:pPr>
              <w:pStyle w:val="TableParagraph"/>
              <w:spacing w:before="31"/>
              <w:ind w:left="59"/>
              <w:rPr>
                <w:sz w:val="21"/>
              </w:rPr>
            </w:pPr>
            <w:r>
              <w:rPr>
                <w:sz w:val="21"/>
              </w:rPr>
              <w:t>201</w:t>
            </w:r>
            <w:r>
              <w:rPr>
                <w:spacing w:val="-8"/>
                <w:sz w:val="21"/>
              </w:rPr>
              <w:t> 英语一或 </w:t>
            </w:r>
            <w:r>
              <w:rPr>
                <w:sz w:val="21"/>
              </w:rPr>
              <w:t>203</w:t>
            </w:r>
          </w:p>
        </w:tc>
        <w:tc>
          <w:tcPr>
            <w:tcW w:w="367" w:type="dxa"/>
            <w:tcBorders>
              <w:top w:val="nil"/>
              <w:left w:val="nil"/>
              <w:bottom w:val="nil"/>
            </w:tcBorders>
          </w:tcPr>
          <w:p>
            <w:pPr>
              <w:pStyle w:val="TableParagraph"/>
              <w:rPr>
                <w:rFonts w:ascii="Microsoft YaHei"/>
                <w:b/>
                <w:sz w:val="20"/>
              </w:rPr>
            </w:pPr>
          </w:p>
          <w:p>
            <w:pPr>
              <w:pStyle w:val="TableParagraph"/>
              <w:spacing w:before="1"/>
              <w:rPr>
                <w:rFonts w:ascii="Microsoft YaHei"/>
                <w:b/>
                <w:sz w:val="13"/>
              </w:rPr>
            </w:pPr>
          </w:p>
          <w:p>
            <w:pPr>
              <w:pStyle w:val="TableParagraph"/>
              <w:ind w:left="20"/>
              <w:rPr>
                <w:sz w:val="21"/>
              </w:rPr>
            </w:pPr>
            <w:r>
              <w:rPr>
                <w:w w:val="100"/>
                <w:sz w:val="21"/>
              </w:rPr>
              <w:t>日</w:t>
            </w:r>
          </w:p>
        </w:tc>
        <w:tc>
          <w:tcPr>
            <w:tcW w:w="2119" w:type="dxa"/>
            <w:tcBorders>
              <w:top w:val="nil"/>
              <w:bottom w:val="nil"/>
            </w:tcBorders>
          </w:tcPr>
          <w:p>
            <w:pPr>
              <w:pStyle w:val="TableParagraph"/>
              <w:spacing w:before="5"/>
              <w:rPr>
                <w:rFonts w:ascii="Microsoft YaHei"/>
                <w:b/>
                <w:sz w:val="19"/>
              </w:rPr>
            </w:pPr>
          </w:p>
          <w:p>
            <w:pPr>
              <w:pStyle w:val="TableParagraph"/>
              <w:ind w:left="125"/>
              <w:rPr>
                <w:rFonts w:ascii="Microsoft YaHei" w:eastAsia="Microsoft YaHei" w:hint="eastAsia"/>
                <w:b/>
                <w:sz w:val="21"/>
              </w:rPr>
            </w:pPr>
            <w:r>
              <w:rPr>
                <w:rFonts w:ascii="Microsoft YaHei" w:eastAsia="Microsoft YaHei" w:hint="eastAsia"/>
                <w:b/>
                <w:sz w:val="21"/>
              </w:rPr>
              <w:t>复试专业课：</w:t>
            </w:r>
          </w:p>
          <w:p>
            <w:pPr>
              <w:pStyle w:val="TableParagraph"/>
              <w:spacing w:line="335" w:lineRule="exact" w:before="81"/>
              <w:ind w:left="125"/>
              <w:rPr>
                <w:rFonts w:ascii="Microsoft YaHei" w:eastAsia="Microsoft YaHei" w:hint="eastAsia"/>
                <w:b/>
                <w:sz w:val="21"/>
              </w:rPr>
            </w:pPr>
            <w:r>
              <w:rPr>
                <w:rFonts w:ascii="Times New Roman" w:eastAsia="Times New Roman"/>
                <w:b/>
                <w:sz w:val="21"/>
              </w:rPr>
              <w:t>1006 </w:t>
            </w:r>
            <w:r>
              <w:rPr>
                <w:rFonts w:ascii="Microsoft YaHei" w:eastAsia="Microsoft YaHei" w:hint="eastAsia"/>
                <w:b/>
                <w:sz w:val="21"/>
              </w:rPr>
              <w:t>功能性食品学</w:t>
            </w:r>
          </w:p>
        </w:tc>
      </w:tr>
      <w:tr>
        <w:trPr>
          <w:trHeight w:val="238" w:hRule="atLeast"/>
        </w:trPr>
        <w:tc>
          <w:tcPr>
            <w:tcW w:w="680" w:type="dxa"/>
            <w:tcBorders>
              <w:top w:val="nil"/>
              <w:left w:val="double" w:sz="2" w:space="0" w:color="EFEFEF"/>
              <w:bottom w:val="nil"/>
            </w:tcBorders>
          </w:tcPr>
          <w:p>
            <w:pPr>
              <w:pStyle w:val="TableParagraph"/>
              <w:rPr>
                <w:rFonts w:ascii="Times New Roman"/>
                <w:sz w:val="16"/>
              </w:rPr>
            </w:pPr>
          </w:p>
        </w:tc>
        <w:tc>
          <w:tcPr>
            <w:tcW w:w="4157" w:type="dxa"/>
            <w:tcBorders>
              <w:top w:val="nil"/>
              <w:bottom w:val="nil"/>
            </w:tcBorders>
          </w:tcPr>
          <w:p>
            <w:pPr>
              <w:pStyle w:val="TableParagraph"/>
              <w:spacing w:line="214" w:lineRule="exact" w:before="4"/>
              <w:ind w:left="128"/>
              <w:rPr>
                <w:sz w:val="18"/>
              </w:rPr>
            </w:pPr>
            <w:r>
              <w:rPr>
                <w:sz w:val="18"/>
              </w:rPr>
              <w:t>乳酸菌发酵剂及微生态制剂的开发</w:t>
            </w:r>
          </w:p>
        </w:tc>
        <w:tc>
          <w:tcPr>
            <w:tcW w:w="960" w:type="dxa"/>
            <w:tcBorders>
              <w:top w:val="nil"/>
              <w:bottom w:val="nil"/>
            </w:tcBorders>
          </w:tcPr>
          <w:p>
            <w:pPr>
              <w:pStyle w:val="TableParagraph"/>
              <w:rPr>
                <w:rFonts w:ascii="Times New Roman"/>
                <w:sz w:val="16"/>
              </w:rPr>
            </w:pPr>
          </w:p>
        </w:tc>
        <w:tc>
          <w:tcPr>
            <w:tcW w:w="407" w:type="dxa"/>
            <w:vMerge/>
            <w:tcBorders>
              <w:top w:val="nil"/>
              <w:right w:val="nil"/>
            </w:tcBorders>
          </w:tcPr>
          <w:p>
            <w:pPr>
              <w:rPr>
                <w:sz w:val="2"/>
                <w:szCs w:val="2"/>
              </w:rPr>
            </w:pPr>
          </w:p>
        </w:tc>
        <w:tc>
          <w:tcPr>
            <w:tcW w:w="1748" w:type="dxa"/>
            <w:tcBorders>
              <w:top w:val="nil"/>
              <w:left w:val="nil"/>
              <w:bottom w:val="nil"/>
              <w:right w:val="nil"/>
            </w:tcBorders>
          </w:tcPr>
          <w:p>
            <w:pPr>
              <w:pStyle w:val="TableParagraph"/>
              <w:spacing w:line="218" w:lineRule="exact"/>
              <w:ind w:left="59"/>
              <w:rPr>
                <w:sz w:val="21"/>
              </w:rPr>
            </w:pPr>
            <w:r>
              <w:rPr>
                <w:sz w:val="21"/>
              </w:rPr>
              <w:t>302 数学二</w:t>
            </w:r>
          </w:p>
        </w:tc>
        <w:tc>
          <w:tcPr>
            <w:tcW w:w="367" w:type="dxa"/>
            <w:tcBorders>
              <w:top w:val="nil"/>
              <w:left w:val="nil"/>
              <w:bottom w:val="nil"/>
            </w:tcBorders>
          </w:tcPr>
          <w:p>
            <w:pPr>
              <w:pStyle w:val="TableParagraph"/>
              <w:rPr>
                <w:rFonts w:ascii="Times New Roman"/>
                <w:sz w:val="16"/>
              </w:rPr>
            </w:pPr>
          </w:p>
        </w:tc>
        <w:tc>
          <w:tcPr>
            <w:tcW w:w="2119" w:type="dxa"/>
            <w:tcBorders>
              <w:top w:val="nil"/>
              <w:bottom w:val="nil"/>
            </w:tcBorders>
          </w:tcPr>
          <w:p>
            <w:pPr>
              <w:pStyle w:val="TableParagraph"/>
              <w:rPr>
                <w:rFonts w:ascii="Times New Roman"/>
                <w:sz w:val="16"/>
              </w:rPr>
            </w:pPr>
          </w:p>
        </w:tc>
      </w:tr>
      <w:tr>
        <w:trPr>
          <w:trHeight w:val="239" w:hRule="atLeast"/>
        </w:trPr>
        <w:tc>
          <w:tcPr>
            <w:tcW w:w="680" w:type="dxa"/>
            <w:tcBorders>
              <w:top w:val="nil"/>
              <w:left w:val="double" w:sz="2" w:space="0" w:color="EFEFEF"/>
              <w:bottom w:val="nil"/>
            </w:tcBorders>
          </w:tcPr>
          <w:p>
            <w:pPr>
              <w:pStyle w:val="TableParagraph"/>
              <w:rPr>
                <w:rFonts w:ascii="Times New Roman"/>
                <w:sz w:val="16"/>
              </w:rPr>
            </w:pPr>
          </w:p>
        </w:tc>
        <w:tc>
          <w:tcPr>
            <w:tcW w:w="4157" w:type="dxa"/>
            <w:tcBorders>
              <w:top w:val="nil"/>
              <w:bottom w:val="nil"/>
            </w:tcBorders>
          </w:tcPr>
          <w:p>
            <w:pPr>
              <w:pStyle w:val="TableParagraph"/>
              <w:spacing w:line="218" w:lineRule="exact"/>
              <w:ind w:left="128"/>
              <w:rPr>
                <w:sz w:val="18"/>
              </w:rPr>
            </w:pPr>
            <w:r>
              <w:rPr>
                <w:sz w:val="18"/>
              </w:rPr>
              <w:t>04 葡萄栽培技术；葡萄酒和其他功能饮料酒的现</w:t>
            </w:r>
          </w:p>
        </w:tc>
        <w:tc>
          <w:tcPr>
            <w:tcW w:w="960" w:type="dxa"/>
            <w:tcBorders>
              <w:top w:val="nil"/>
              <w:bottom w:val="nil"/>
            </w:tcBorders>
          </w:tcPr>
          <w:p>
            <w:pPr>
              <w:pStyle w:val="TableParagraph"/>
              <w:rPr>
                <w:rFonts w:ascii="Times New Roman"/>
                <w:sz w:val="16"/>
              </w:rPr>
            </w:pPr>
          </w:p>
        </w:tc>
        <w:tc>
          <w:tcPr>
            <w:tcW w:w="407" w:type="dxa"/>
            <w:vMerge/>
            <w:tcBorders>
              <w:top w:val="nil"/>
              <w:right w:val="nil"/>
            </w:tcBorders>
          </w:tcPr>
          <w:p>
            <w:pPr>
              <w:rPr>
                <w:sz w:val="2"/>
                <w:szCs w:val="2"/>
              </w:rPr>
            </w:pPr>
          </w:p>
        </w:tc>
        <w:tc>
          <w:tcPr>
            <w:tcW w:w="1748" w:type="dxa"/>
            <w:tcBorders>
              <w:top w:val="nil"/>
              <w:left w:val="nil"/>
              <w:bottom w:val="nil"/>
              <w:right w:val="nil"/>
            </w:tcBorders>
          </w:tcPr>
          <w:p>
            <w:pPr>
              <w:pStyle w:val="TableParagraph"/>
              <w:spacing w:line="217" w:lineRule="exact" w:before="3"/>
              <w:ind w:left="59"/>
              <w:rPr>
                <w:sz w:val="21"/>
              </w:rPr>
            </w:pPr>
            <w:r>
              <w:rPr>
                <w:sz w:val="21"/>
              </w:rPr>
              <w:t>803 食品分析</w:t>
            </w:r>
          </w:p>
        </w:tc>
        <w:tc>
          <w:tcPr>
            <w:tcW w:w="367" w:type="dxa"/>
            <w:tcBorders>
              <w:top w:val="nil"/>
              <w:left w:val="nil"/>
              <w:bottom w:val="nil"/>
            </w:tcBorders>
          </w:tcPr>
          <w:p>
            <w:pPr>
              <w:pStyle w:val="TableParagraph"/>
              <w:rPr>
                <w:rFonts w:ascii="Times New Roman"/>
                <w:sz w:val="16"/>
              </w:rPr>
            </w:pPr>
          </w:p>
        </w:tc>
        <w:tc>
          <w:tcPr>
            <w:tcW w:w="2119" w:type="dxa"/>
            <w:tcBorders>
              <w:top w:val="nil"/>
              <w:bottom w:val="nil"/>
            </w:tcBorders>
          </w:tcPr>
          <w:p>
            <w:pPr>
              <w:pStyle w:val="TableParagraph"/>
              <w:rPr>
                <w:rFonts w:ascii="Times New Roman"/>
                <w:sz w:val="16"/>
              </w:rPr>
            </w:pPr>
          </w:p>
        </w:tc>
      </w:tr>
      <w:tr>
        <w:trPr>
          <w:trHeight w:val="198" w:hRule="atLeast"/>
        </w:trPr>
        <w:tc>
          <w:tcPr>
            <w:tcW w:w="680" w:type="dxa"/>
            <w:tcBorders>
              <w:top w:val="nil"/>
              <w:left w:val="double" w:sz="2" w:space="0" w:color="EFEFEF"/>
              <w:bottom w:val="nil"/>
            </w:tcBorders>
          </w:tcPr>
          <w:p>
            <w:pPr>
              <w:pStyle w:val="TableParagraph"/>
              <w:rPr>
                <w:rFonts w:ascii="Times New Roman"/>
                <w:sz w:val="12"/>
              </w:rPr>
            </w:pPr>
          </w:p>
        </w:tc>
        <w:tc>
          <w:tcPr>
            <w:tcW w:w="4157" w:type="dxa"/>
            <w:tcBorders>
              <w:top w:val="nil"/>
              <w:bottom w:val="nil"/>
            </w:tcBorders>
          </w:tcPr>
          <w:p>
            <w:pPr>
              <w:pStyle w:val="TableParagraph"/>
              <w:spacing w:line="179" w:lineRule="exact"/>
              <w:ind w:left="128"/>
              <w:rPr>
                <w:sz w:val="18"/>
              </w:rPr>
            </w:pPr>
            <w:r>
              <w:rPr>
                <w:sz w:val="18"/>
              </w:rPr>
              <w:t>代加工技术</w:t>
            </w:r>
          </w:p>
        </w:tc>
        <w:tc>
          <w:tcPr>
            <w:tcW w:w="960" w:type="dxa"/>
            <w:tcBorders>
              <w:top w:val="nil"/>
              <w:bottom w:val="nil"/>
            </w:tcBorders>
          </w:tcPr>
          <w:p>
            <w:pPr>
              <w:pStyle w:val="TableParagraph"/>
              <w:rPr>
                <w:rFonts w:ascii="Times New Roman"/>
                <w:sz w:val="12"/>
              </w:rPr>
            </w:pPr>
          </w:p>
        </w:tc>
        <w:tc>
          <w:tcPr>
            <w:tcW w:w="407" w:type="dxa"/>
            <w:vMerge/>
            <w:tcBorders>
              <w:top w:val="nil"/>
              <w:right w:val="nil"/>
            </w:tcBorders>
          </w:tcPr>
          <w:p>
            <w:pPr>
              <w:rPr>
                <w:sz w:val="2"/>
                <w:szCs w:val="2"/>
              </w:rPr>
            </w:pPr>
          </w:p>
        </w:tc>
        <w:tc>
          <w:tcPr>
            <w:tcW w:w="1748" w:type="dxa"/>
            <w:tcBorders>
              <w:top w:val="nil"/>
              <w:left w:val="nil"/>
              <w:bottom w:val="nil"/>
              <w:right w:val="nil"/>
            </w:tcBorders>
          </w:tcPr>
          <w:p>
            <w:pPr>
              <w:pStyle w:val="TableParagraph"/>
              <w:rPr>
                <w:rFonts w:ascii="Times New Roman"/>
                <w:sz w:val="12"/>
              </w:rPr>
            </w:pPr>
          </w:p>
        </w:tc>
        <w:tc>
          <w:tcPr>
            <w:tcW w:w="367" w:type="dxa"/>
            <w:tcBorders>
              <w:top w:val="nil"/>
              <w:left w:val="nil"/>
              <w:bottom w:val="nil"/>
            </w:tcBorders>
          </w:tcPr>
          <w:p>
            <w:pPr>
              <w:pStyle w:val="TableParagraph"/>
              <w:rPr>
                <w:rFonts w:ascii="Times New Roman"/>
                <w:sz w:val="12"/>
              </w:rPr>
            </w:pPr>
          </w:p>
        </w:tc>
        <w:tc>
          <w:tcPr>
            <w:tcW w:w="2119" w:type="dxa"/>
            <w:tcBorders>
              <w:top w:val="nil"/>
              <w:bottom w:val="nil"/>
            </w:tcBorders>
          </w:tcPr>
          <w:p>
            <w:pPr>
              <w:pStyle w:val="TableParagraph"/>
              <w:rPr>
                <w:rFonts w:ascii="Times New Roman"/>
                <w:sz w:val="12"/>
              </w:rPr>
            </w:pPr>
          </w:p>
        </w:tc>
      </w:tr>
      <w:tr>
        <w:trPr>
          <w:trHeight w:val="461" w:hRule="atLeast"/>
        </w:trPr>
        <w:tc>
          <w:tcPr>
            <w:tcW w:w="680" w:type="dxa"/>
            <w:tcBorders>
              <w:top w:val="nil"/>
              <w:left w:val="double" w:sz="2" w:space="0" w:color="EFEFEF"/>
            </w:tcBorders>
          </w:tcPr>
          <w:p>
            <w:pPr>
              <w:pStyle w:val="TableParagraph"/>
              <w:rPr>
                <w:rFonts w:ascii="Times New Roman"/>
                <w:sz w:val="18"/>
              </w:rPr>
            </w:pPr>
          </w:p>
        </w:tc>
        <w:tc>
          <w:tcPr>
            <w:tcW w:w="4157" w:type="dxa"/>
            <w:tcBorders>
              <w:top w:val="nil"/>
            </w:tcBorders>
          </w:tcPr>
          <w:p>
            <w:pPr>
              <w:pStyle w:val="TableParagraph"/>
              <w:spacing w:line="227" w:lineRule="exact"/>
              <w:ind w:left="128"/>
              <w:rPr>
                <w:sz w:val="18"/>
              </w:rPr>
            </w:pPr>
            <w:r>
              <w:rPr>
                <w:sz w:val="18"/>
              </w:rPr>
              <w:t>05 新食品资源的发现与特殊营养食品的加工工艺</w:t>
            </w:r>
          </w:p>
        </w:tc>
        <w:tc>
          <w:tcPr>
            <w:tcW w:w="960" w:type="dxa"/>
            <w:tcBorders>
              <w:top w:val="nil"/>
            </w:tcBorders>
          </w:tcPr>
          <w:p>
            <w:pPr>
              <w:pStyle w:val="TableParagraph"/>
              <w:rPr>
                <w:rFonts w:ascii="Times New Roman"/>
                <w:sz w:val="18"/>
              </w:rPr>
            </w:pPr>
          </w:p>
        </w:tc>
        <w:tc>
          <w:tcPr>
            <w:tcW w:w="407" w:type="dxa"/>
            <w:vMerge/>
            <w:tcBorders>
              <w:top w:val="nil"/>
              <w:right w:val="nil"/>
            </w:tcBorders>
          </w:tcPr>
          <w:p>
            <w:pPr>
              <w:rPr>
                <w:sz w:val="2"/>
                <w:szCs w:val="2"/>
              </w:rPr>
            </w:pPr>
          </w:p>
        </w:tc>
        <w:tc>
          <w:tcPr>
            <w:tcW w:w="1748" w:type="dxa"/>
            <w:tcBorders>
              <w:top w:val="nil"/>
              <w:left w:val="nil"/>
              <w:right w:val="nil"/>
            </w:tcBorders>
          </w:tcPr>
          <w:p>
            <w:pPr>
              <w:pStyle w:val="TableParagraph"/>
              <w:rPr>
                <w:rFonts w:ascii="Times New Roman"/>
                <w:sz w:val="18"/>
              </w:rPr>
            </w:pPr>
          </w:p>
        </w:tc>
        <w:tc>
          <w:tcPr>
            <w:tcW w:w="367" w:type="dxa"/>
            <w:tcBorders>
              <w:top w:val="nil"/>
              <w:left w:val="nil"/>
            </w:tcBorders>
          </w:tcPr>
          <w:p>
            <w:pPr>
              <w:pStyle w:val="TableParagraph"/>
              <w:rPr>
                <w:rFonts w:ascii="Times New Roman"/>
                <w:sz w:val="18"/>
              </w:rPr>
            </w:pPr>
          </w:p>
        </w:tc>
        <w:tc>
          <w:tcPr>
            <w:tcW w:w="2119" w:type="dxa"/>
            <w:tcBorders>
              <w:top w:val="nil"/>
            </w:tcBorders>
          </w:tcPr>
          <w:p>
            <w:pPr>
              <w:pStyle w:val="TableParagraph"/>
              <w:rPr>
                <w:rFonts w:ascii="Times New Roman"/>
                <w:sz w:val="18"/>
              </w:rPr>
            </w:pPr>
          </w:p>
        </w:tc>
      </w:tr>
      <w:tr>
        <w:trPr>
          <w:trHeight w:val="471" w:hRule="atLeast"/>
        </w:trPr>
        <w:tc>
          <w:tcPr>
            <w:tcW w:w="680" w:type="dxa"/>
            <w:tcBorders>
              <w:left w:val="double" w:sz="2" w:space="0" w:color="EFEFEF"/>
              <w:bottom w:val="nil"/>
            </w:tcBorders>
          </w:tcPr>
          <w:p>
            <w:pPr>
              <w:pStyle w:val="TableParagraph"/>
              <w:spacing w:before="105"/>
              <w:ind w:left="123"/>
              <w:rPr>
                <w:rFonts w:ascii="Microsoft JhengHei"/>
                <w:b/>
                <w:sz w:val="18"/>
              </w:rPr>
            </w:pPr>
            <w:r>
              <w:rPr>
                <w:rFonts w:ascii="Microsoft JhengHei"/>
                <w:b/>
                <w:w w:val="95"/>
                <w:sz w:val="18"/>
              </w:rPr>
              <w:t>1007</w:t>
            </w:r>
          </w:p>
        </w:tc>
        <w:tc>
          <w:tcPr>
            <w:tcW w:w="4157" w:type="dxa"/>
            <w:tcBorders>
              <w:bottom w:val="nil"/>
            </w:tcBorders>
          </w:tcPr>
          <w:p>
            <w:pPr>
              <w:pStyle w:val="TableParagraph"/>
              <w:spacing w:line="353" w:lineRule="exact" w:before="99"/>
              <w:ind w:left="128"/>
              <w:rPr>
                <w:rFonts w:ascii="Microsoft JhengHei" w:eastAsia="Microsoft JhengHei" w:hint="eastAsia"/>
                <w:b/>
                <w:sz w:val="21"/>
              </w:rPr>
            </w:pPr>
            <w:r>
              <w:rPr>
                <w:rFonts w:ascii="Microsoft JhengHei" w:eastAsia="Microsoft JhengHei" w:hint="eastAsia"/>
                <w:b/>
                <w:sz w:val="21"/>
              </w:rPr>
              <w:t>100701 药物化学</w:t>
            </w:r>
          </w:p>
        </w:tc>
        <w:tc>
          <w:tcPr>
            <w:tcW w:w="960" w:type="dxa"/>
            <w:tcBorders>
              <w:bottom w:val="nil"/>
            </w:tcBorders>
          </w:tcPr>
          <w:p>
            <w:pPr>
              <w:pStyle w:val="TableParagraph"/>
              <w:rPr>
                <w:rFonts w:ascii="Times New Roman"/>
                <w:sz w:val="18"/>
              </w:rPr>
            </w:pPr>
          </w:p>
        </w:tc>
        <w:tc>
          <w:tcPr>
            <w:tcW w:w="2522" w:type="dxa"/>
            <w:gridSpan w:val="3"/>
            <w:tcBorders>
              <w:bottom w:val="nil"/>
            </w:tcBorders>
          </w:tcPr>
          <w:p>
            <w:pPr>
              <w:pStyle w:val="TableParagraph"/>
              <w:rPr>
                <w:rFonts w:ascii="Times New Roman"/>
                <w:sz w:val="18"/>
              </w:rPr>
            </w:pPr>
          </w:p>
        </w:tc>
        <w:tc>
          <w:tcPr>
            <w:tcW w:w="2119" w:type="dxa"/>
            <w:tcBorders>
              <w:bottom w:val="nil"/>
            </w:tcBorders>
          </w:tcPr>
          <w:p>
            <w:pPr>
              <w:pStyle w:val="TableParagraph"/>
              <w:spacing w:line="350" w:lineRule="exact" w:before="101"/>
              <w:ind w:left="125"/>
              <w:rPr>
                <w:rFonts w:ascii="Microsoft YaHei" w:eastAsia="Microsoft YaHei" w:hint="eastAsia"/>
                <w:b/>
                <w:sz w:val="21"/>
              </w:rPr>
            </w:pPr>
            <w:r>
              <w:rPr>
                <w:rFonts w:ascii="Microsoft YaHei" w:eastAsia="Microsoft YaHei" w:hint="eastAsia"/>
                <w:b/>
                <w:sz w:val="21"/>
              </w:rPr>
              <w:t>复试专业课：</w:t>
            </w:r>
          </w:p>
        </w:tc>
      </w:tr>
      <w:tr>
        <w:trPr>
          <w:trHeight w:val="911" w:hRule="atLeast"/>
        </w:trPr>
        <w:tc>
          <w:tcPr>
            <w:tcW w:w="680" w:type="dxa"/>
            <w:tcBorders>
              <w:top w:val="nil"/>
              <w:left w:val="double" w:sz="2" w:space="0" w:color="EFEFEF"/>
              <w:bottom w:val="nil"/>
            </w:tcBorders>
          </w:tcPr>
          <w:p>
            <w:pPr>
              <w:pStyle w:val="TableParagraph"/>
              <w:spacing w:before="58"/>
              <w:ind w:left="123"/>
              <w:rPr>
                <w:rFonts w:ascii="Microsoft JhengHei" w:eastAsia="Microsoft JhengHei" w:hint="eastAsia"/>
                <w:b/>
                <w:sz w:val="18"/>
              </w:rPr>
            </w:pPr>
            <w:r>
              <w:rPr>
                <w:rFonts w:ascii="Microsoft JhengHei" w:eastAsia="Microsoft JhengHei" w:hint="eastAsia"/>
                <w:b/>
                <w:sz w:val="18"/>
              </w:rPr>
              <w:t>药学</w:t>
            </w:r>
          </w:p>
        </w:tc>
        <w:tc>
          <w:tcPr>
            <w:tcW w:w="4157" w:type="dxa"/>
            <w:tcBorders>
              <w:top w:val="nil"/>
              <w:bottom w:val="nil"/>
            </w:tcBorders>
          </w:tcPr>
          <w:p>
            <w:pPr>
              <w:pStyle w:val="TableParagraph"/>
              <w:spacing w:before="16"/>
              <w:rPr>
                <w:rFonts w:ascii="Microsoft YaHei"/>
                <w:b/>
                <w:sz w:val="8"/>
              </w:rPr>
            </w:pPr>
          </w:p>
          <w:p>
            <w:pPr>
              <w:pStyle w:val="TableParagraph"/>
              <w:numPr>
                <w:ilvl w:val="0"/>
                <w:numId w:val="25"/>
              </w:numPr>
              <w:tabs>
                <w:tab w:pos="357" w:val="left" w:leader="none"/>
              </w:tabs>
              <w:spacing w:line="240" w:lineRule="auto" w:before="0" w:after="0"/>
              <w:ind w:left="356" w:right="0" w:hanging="229"/>
              <w:jc w:val="left"/>
              <w:rPr>
                <w:sz w:val="18"/>
              </w:rPr>
            </w:pPr>
            <w:r>
              <w:rPr>
                <w:sz w:val="18"/>
              </w:rPr>
              <w:t>创新药物研究与开发</w:t>
            </w:r>
          </w:p>
          <w:p>
            <w:pPr>
              <w:pStyle w:val="TableParagraph"/>
              <w:numPr>
                <w:ilvl w:val="0"/>
                <w:numId w:val="25"/>
              </w:numPr>
              <w:tabs>
                <w:tab w:pos="357" w:val="left" w:leader="none"/>
              </w:tabs>
              <w:spacing w:line="240" w:lineRule="auto" w:before="36" w:after="0"/>
              <w:ind w:left="356" w:right="0" w:hanging="229"/>
              <w:jc w:val="left"/>
              <w:rPr>
                <w:sz w:val="18"/>
              </w:rPr>
            </w:pPr>
            <w:r>
              <w:rPr>
                <w:spacing w:val="-1"/>
                <w:sz w:val="18"/>
              </w:rPr>
              <w:t>天然产物合合成、结构改造及其活性研究</w:t>
            </w:r>
          </w:p>
          <w:p>
            <w:pPr>
              <w:pStyle w:val="TableParagraph"/>
              <w:numPr>
                <w:ilvl w:val="0"/>
                <w:numId w:val="25"/>
              </w:numPr>
              <w:tabs>
                <w:tab w:pos="357" w:val="left" w:leader="none"/>
              </w:tabs>
              <w:spacing w:line="193" w:lineRule="exact" w:before="38" w:after="0"/>
              <w:ind w:left="356" w:right="0" w:hanging="229"/>
              <w:jc w:val="left"/>
              <w:rPr>
                <w:sz w:val="18"/>
              </w:rPr>
            </w:pPr>
            <w:r>
              <w:rPr>
                <w:sz w:val="18"/>
              </w:rPr>
              <w:t>计算机辅助药物设计</w:t>
            </w:r>
          </w:p>
        </w:tc>
        <w:tc>
          <w:tcPr>
            <w:tcW w:w="960" w:type="dxa"/>
            <w:tcBorders>
              <w:top w:val="nil"/>
              <w:bottom w:val="nil"/>
            </w:tcBorders>
          </w:tcPr>
          <w:p>
            <w:pPr>
              <w:pStyle w:val="TableParagraph"/>
              <w:spacing w:before="12"/>
              <w:rPr>
                <w:rFonts w:ascii="Microsoft YaHei"/>
                <w:b/>
                <w:sz w:val="29"/>
              </w:rPr>
            </w:pPr>
          </w:p>
          <w:p>
            <w:pPr>
              <w:pStyle w:val="TableParagraph"/>
              <w:spacing w:before="1"/>
              <w:ind w:left="126"/>
              <w:rPr>
                <w:sz w:val="18"/>
              </w:rPr>
            </w:pPr>
            <w:r>
              <w:rPr>
                <w:rFonts w:ascii="Times New Roman" w:eastAsia="Times New Roman"/>
                <w:sz w:val="18"/>
              </w:rPr>
              <w:t>60</w:t>
            </w:r>
            <w:r>
              <w:rPr>
                <w:sz w:val="18"/>
              </w:rPr>
              <w:t>（</w:t>
            </w:r>
            <w:r>
              <w:rPr>
                <w:rFonts w:ascii="Times New Roman" w:eastAsia="Times New Roman"/>
                <w:sz w:val="18"/>
              </w:rPr>
              <w:t>20</w:t>
            </w:r>
            <w:r>
              <w:rPr>
                <w:sz w:val="18"/>
              </w:rPr>
              <w:t>）</w:t>
            </w:r>
          </w:p>
        </w:tc>
        <w:tc>
          <w:tcPr>
            <w:tcW w:w="407" w:type="dxa"/>
            <w:vMerge w:val="restart"/>
            <w:tcBorders>
              <w:top w:val="nil"/>
              <w:right w:val="nil"/>
            </w:tcBorders>
          </w:tcPr>
          <w:p>
            <w:pPr>
              <w:pStyle w:val="TableParagraph"/>
              <w:spacing w:before="35"/>
              <w:ind w:left="126"/>
              <w:rPr>
                <w:sz w:val="21"/>
              </w:rPr>
            </w:pPr>
            <w:r>
              <w:rPr>
                <w:w w:val="100"/>
                <w:sz w:val="21"/>
              </w:rPr>
              <w:t>①</w:t>
            </w:r>
          </w:p>
          <w:p>
            <w:pPr>
              <w:pStyle w:val="TableParagraph"/>
              <w:spacing w:line="266" w:lineRule="auto" w:before="31"/>
              <w:ind w:left="126" w:right="44"/>
              <w:rPr>
                <w:sz w:val="21"/>
              </w:rPr>
            </w:pPr>
            <w:r>
              <w:rPr>
                <w:sz w:val="21"/>
              </w:rPr>
              <w:t>② 语</w:t>
            </w:r>
          </w:p>
          <w:p>
            <w:pPr>
              <w:pStyle w:val="TableParagraph"/>
              <w:spacing w:before="2"/>
              <w:ind w:left="126"/>
              <w:rPr>
                <w:sz w:val="21"/>
              </w:rPr>
            </w:pPr>
            <w:r>
              <w:rPr>
                <w:w w:val="100"/>
                <w:sz w:val="21"/>
              </w:rPr>
              <w:t>③</w:t>
            </w:r>
          </w:p>
          <w:p>
            <w:pPr>
              <w:pStyle w:val="TableParagraph"/>
              <w:spacing w:before="31"/>
              <w:ind w:left="126"/>
              <w:rPr>
                <w:sz w:val="21"/>
              </w:rPr>
            </w:pPr>
            <w:r>
              <w:rPr>
                <w:w w:val="100"/>
                <w:sz w:val="21"/>
              </w:rPr>
              <w:t>④</w:t>
            </w:r>
          </w:p>
        </w:tc>
        <w:tc>
          <w:tcPr>
            <w:tcW w:w="1748" w:type="dxa"/>
            <w:tcBorders>
              <w:top w:val="nil"/>
              <w:left w:val="nil"/>
              <w:bottom w:val="nil"/>
              <w:right w:val="nil"/>
            </w:tcBorders>
          </w:tcPr>
          <w:p>
            <w:pPr>
              <w:pStyle w:val="TableParagraph"/>
              <w:spacing w:before="35"/>
              <w:ind w:left="59"/>
              <w:rPr>
                <w:sz w:val="21"/>
              </w:rPr>
            </w:pPr>
            <w:r>
              <w:rPr>
                <w:sz w:val="21"/>
              </w:rPr>
              <w:t>101</w:t>
            </w:r>
            <w:r>
              <w:rPr>
                <w:spacing w:val="-10"/>
                <w:sz w:val="21"/>
              </w:rPr>
              <w:t> 思想政治理论</w:t>
            </w:r>
          </w:p>
          <w:p>
            <w:pPr>
              <w:pStyle w:val="TableParagraph"/>
              <w:spacing w:before="31"/>
              <w:ind w:left="59"/>
              <w:rPr>
                <w:sz w:val="21"/>
              </w:rPr>
            </w:pPr>
            <w:r>
              <w:rPr>
                <w:sz w:val="21"/>
              </w:rPr>
              <w:t>201</w:t>
            </w:r>
            <w:r>
              <w:rPr>
                <w:spacing w:val="-11"/>
                <w:sz w:val="21"/>
              </w:rPr>
              <w:t> 英语一或 </w:t>
            </w:r>
            <w:r>
              <w:rPr>
                <w:sz w:val="21"/>
              </w:rPr>
              <w:t>203</w:t>
            </w:r>
          </w:p>
        </w:tc>
        <w:tc>
          <w:tcPr>
            <w:tcW w:w="367" w:type="dxa"/>
            <w:tcBorders>
              <w:top w:val="nil"/>
              <w:left w:val="nil"/>
              <w:bottom w:val="nil"/>
            </w:tcBorders>
          </w:tcPr>
          <w:p>
            <w:pPr>
              <w:pStyle w:val="TableParagraph"/>
              <w:spacing w:before="3"/>
              <w:rPr>
                <w:rFonts w:ascii="Microsoft YaHei"/>
                <w:b/>
                <w:sz w:val="18"/>
              </w:rPr>
            </w:pPr>
          </w:p>
          <w:p>
            <w:pPr>
              <w:pStyle w:val="TableParagraph"/>
              <w:ind w:left="20"/>
              <w:rPr>
                <w:sz w:val="21"/>
              </w:rPr>
            </w:pPr>
            <w:r>
              <w:rPr>
                <w:w w:val="100"/>
                <w:sz w:val="21"/>
              </w:rPr>
              <w:t>日</w:t>
            </w:r>
          </w:p>
        </w:tc>
        <w:tc>
          <w:tcPr>
            <w:tcW w:w="2119" w:type="dxa"/>
            <w:tcBorders>
              <w:top w:val="nil"/>
              <w:bottom w:val="nil"/>
            </w:tcBorders>
          </w:tcPr>
          <w:p>
            <w:pPr>
              <w:pStyle w:val="TableParagraph"/>
              <w:spacing w:before="100"/>
              <w:ind w:left="125"/>
              <w:rPr>
                <w:rFonts w:ascii="Microsoft YaHei" w:eastAsia="Microsoft YaHei" w:hint="eastAsia"/>
                <w:b/>
                <w:sz w:val="21"/>
              </w:rPr>
            </w:pPr>
            <w:r>
              <w:rPr>
                <w:rFonts w:ascii="Times New Roman" w:eastAsia="Times New Roman"/>
                <w:b/>
                <w:sz w:val="21"/>
              </w:rPr>
              <w:t>1007 </w:t>
            </w:r>
            <w:r>
              <w:rPr>
                <w:rFonts w:ascii="Microsoft YaHei" w:eastAsia="Microsoft YaHei" w:hint="eastAsia"/>
                <w:b/>
                <w:sz w:val="21"/>
              </w:rPr>
              <w:t>药学综合一</w:t>
            </w:r>
          </w:p>
          <w:p>
            <w:pPr>
              <w:pStyle w:val="TableParagraph"/>
              <w:spacing w:before="147"/>
              <w:ind w:left="125"/>
              <w:rPr>
                <w:sz w:val="18"/>
              </w:rPr>
            </w:pPr>
            <w:r>
              <w:rPr>
                <w:sz w:val="18"/>
              </w:rPr>
              <w:t>药物化学（</w:t>
            </w:r>
            <w:r>
              <w:rPr>
                <w:rFonts w:ascii="Times New Roman" w:eastAsia="Times New Roman"/>
                <w:sz w:val="18"/>
              </w:rPr>
              <w:t>70%</w:t>
            </w:r>
            <w:r>
              <w:rPr>
                <w:sz w:val="18"/>
              </w:rPr>
              <w:t>）</w:t>
            </w:r>
          </w:p>
        </w:tc>
      </w:tr>
      <w:tr>
        <w:trPr>
          <w:trHeight w:val="272" w:hRule="atLeast"/>
        </w:trPr>
        <w:tc>
          <w:tcPr>
            <w:tcW w:w="680" w:type="dxa"/>
            <w:tcBorders>
              <w:top w:val="nil"/>
              <w:left w:val="double" w:sz="2" w:space="0" w:color="EFEFEF"/>
              <w:bottom w:val="nil"/>
            </w:tcBorders>
          </w:tcPr>
          <w:p>
            <w:pPr>
              <w:pStyle w:val="TableParagraph"/>
              <w:rPr>
                <w:rFonts w:ascii="Times New Roman"/>
                <w:sz w:val="18"/>
              </w:rPr>
            </w:pPr>
          </w:p>
        </w:tc>
        <w:tc>
          <w:tcPr>
            <w:tcW w:w="4157" w:type="dxa"/>
            <w:tcBorders>
              <w:top w:val="nil"/>
              <w:bottom w:val="nil"/>
            </w:tcBorders>
          </w:tcPr>
          <w:p>
            <w:pPr>
              <w:pStyle w:val="TableParagraph"/>
              <w:spacing w:before="11"/>
              <w:ind w:left="128"/>
              <w:rPr>
                <w:sz w:val="18"/>
              </w:rPr>
            </w:pPr>
            <w:r>
              <w:rPr>
                <w:sz w:val="18"/>
              </w:rPr>
              <w:t>04 化合物库的建立和活性筛选</w:t>
            </w:r>
          </w:p>
        </w:tc>
        <w:tc>
          <w:tcPr>
            <w:tcW w:w="960" w:type="dxa"/>
            <w:tcBorders>
              <w:top w:val="nil"/>
              <w:bottom w:val="nil"/>
            </w:tcBorders>
          </w:tcPr>
          <w:p>
            <w:pPr>
              <w:pStyle w:val="TableParagraph"/>
              <w:rPr>
                <w:rFonts w:ascii="Times New Roman"/>
                <w:sz w:val="18"/>
              </w:rPr>
            </w:pPr>
          </w:p>
        </w:tc>
        <w:tc>
          <w:tcPr>
            <w:tcW w:w="407" w:type="dxa"/>
            <w:vMerge/>
            <w:tcBorders>
              <w:top w:val="nil"/>
              <w:right w:val="nil"/>
            </w:tcBorders>
          </w:tcPr>
          <w:p>
            <w:pPr>
              <w:rPr>
                <w:sz w:val="2"/>
                <w:szCs w:val="2"/>
              </w:rPr>
            </w:pPr>
          </w:p>
        </w:tc>
        <w:tc>
          <w:tcPr>
            <w:tcW w:w="1748" w:type="dxa"/>
            <w:tcBorders>
              <w:top w:val="nil"/>
              <w:left w:val="nil"/>
              <w:bottom w:val="nil"/>
              <w:right w:val="nil"/>
            </w:tcBorders>
          </w:tcPr>
          <w:p>
            <w:pPr>
              <w:pStyle w:val="TableParagraph"/>
              <w:spacing w:line="248" w:lineRule="exact"/>
              <w:ind w:left="59"/>
              <w:rPr>
                <w:sz w:val="21"/>
              </w:rPr>
            </w:pPr>
            <w:r>
              <w:rPr>
                <w:sz w:val="21"/>
              </w:rPr>
              <w:t>611 药学基础综合</w:t>
            </w:r>
          </w:p>
        </w:tc>
        <w:tc>
          <w:tcPr>
            <w:tcW w:w="367" w:type="dxa"/>
            <w:tcBorders>
              <w:top w:val="nil"/>
              <w:left w:val="nil"/>
              <w:bottom w:val="nil"/>
            </w:tcBorders>
          </w:tcPr>
          <w:p>
            <w:pPr>
              <w:pStyle w:val="TableParagraph"/>
              <w:rPr>
                <w:rFonts w:ascii="Times New Roman"/>
                <w:sz w:val="18"/>
              </w:rPr>
            </w:pPr>
          </w:p>
        </w:tc>
        <w:tc>
          <w:tcPr>
            <w:tcW w:w="2119" w:type="dxa"/>
            <w:tcBorders>
              <w:top w:val="nil"/>
              <w:bottom w:val="nil"/>
            </w:tcBorders>
          </w:tcPr>
          <w:p>
            <w:pPr>
              <w:pStyle w:val="TableParagraph"/>
              <w:spacing w:line="186" w:lineRule="exact" w:before="66"/>
              <w:ind w:left="125"/>
              <w:rPr>
                <w:sz w:val="18"/>
              </w:rPr>
            </w:pPr>
            <w:r>
              <w:rPr>
                <w:sz w:val="18"/>
              </w:rPr>
              <w:t>药物合成反应（</w:t>
            </w:r>
            <w:r>
              <w:rPr>
                <w:rFonts w:ascii="Times New Roman" w:eastAsia="Times New Roman"/>
                <w:sz w:val="18"/>
              </w:rPr>
              <w:t>30%</w:t>
            </w:r>
            <w:r>
              <w:rPr>
                <w:sz w:val="18"/>
              </w:rPr>
              <w:t>）</w:t>
            </w:r>
          </w:p>
        </w:tc>
      </w:tr>
      <w:tr>
        <w:trPr>
          <w:trHeight w:val="410" w:hRule="atLeast"/>
        </w:trPr>
        <w:tc>
          <w:tcPr>
            <w:tcW w:w="680" w:type="dxa"/>
            <w:tcBorders>
              <w:top w:val="nil"/>
              <w:left w:val="double" w:sz="2" w:space="0" w:color="EFEFEF"/>
            </w:tcBorders>
          </w:tcPr>
          <w:p>
            <w:pPr>
              <w:pStyle w:val="TableParagraph"/>
              <w:rPr>
                <w:rFonts w:ascii="Times New Roman"/>
                <w:sz w:val="18"/>
              </w:rPr>
            </w:pPr>
          </w:p>
        </w:tc>
        <w:tc>
          <w:tcPr>
            <w:tcW w:w="4157" w:type="dxa"/>
            <w:tcBorders>
              <w:top w:val="nil"/>
            </w:tcBorders>
          </w:tcPr>
          <w:p>
            <w:pPr>
              <w:pStyle w:val="TableParagraph"/>
              <w:spacing w:line="193" w:lineRule="exact"/>
              <w:ind w:left="128"/>
              <w:rPr>
                <w:sz w:val="18"/>
              </w:rPr>
            </w:pPr>
            <w:r>
              <w:rPr>
                <w:sz w:val="18"/>
              </w:rPr>
              <w:t>05 药物合成工艺的设计、优化及产业化研究</w:t>
            </w:r>
          </w:p>
        </w:tc>
        <w:tc>
          <w:tcPr>
            <w:tcW w:w="960" w:type="dxa"/>
            <w:tcBorders>
              <w:top w:val="nil"/>
            </w:tcBorders>
          </w:tcPr>
          <w:p>
            <w:pPr>
              <w:pStyle w:val="TableParagraph"/>
              <w:rPr>
                <w:rFonts w:ascii="Times New Roman"/>
                <w:sz w:val="18"/>
              </w:rPr>
            </w:pPr>
          </w:p>
        </w:tc>
        <w:tc>
          <w:tcPr>
            <w:tcW w:w="407" w:type="dxa"/>
            <w:vMerge/>
            <w:tcBorders>
              <w:top w:val="nil"/>
              <w:right w:val="nil"/>
            </w:tcBorders>
          </w:tcPr>
          <w:p>
            <w:pPr>
              <w:rPr>
                <w:sz w:val="2"/>
                <w:szCs w:val="2"/>
              </w:rPr>
            </w:pPr>
          </w:p>
        </w:tc>
        <w:tc>
          <w:tcPr>
            <w:tcW w:w="1748" w:type="dxa"/>
            <w:tcBorders>
              <w:top w:val="nil"/>
              <w:left w:val="nil"/>
              <w:right w:val="nil"/>
            </w:tcBorders>
          </w:tcPr>
          <w:p>
            <w:pPr>
              <w:pStyle w:val="TableParagraph"/>
              <w:spacing w:line="230" w:lineRule="exact"/>
              <w:ind w:left="59"/>
              <w:rPr>
                <w:sz w:val="21"/>
              </w:rPr>
            </w:pPr>
            <w:r>
              <w:rPr>
                <w:w w:val="100"/>
                <w:sz w:val="21"/>
              </w:rPr>
              <w:t>无</w:t>
            </w:r>
          </w:p>
        </w:tc>
        <w:tc>
          <w:tcPr>
            <w:tcW w:w="367" w:type="dxa"/>
            <w:tcBorders>
              <w:top w:val="nil"/>
              <w:left w:val="nil"/>
            </w:tcBorders>
          </w:tcPr>
          <w:p>
            <w:pPr>
              <w:pStyle w:val="TableParagraph"/>
              <w:rPr>
                <w:rFonts w:ascii="Times New Roman"/>
                <w:sz w:val="18"/>
              </w:rPr>
            </w:pPr>
          </w:p>
        </w:tc>
        <w:tc>
          <w:tcPr>
            <w:tcW w:w="2119" w:type="dxa"/>
            <w:tcBorders>
              <w:top w:val="nil"/>
            </w:tcBorders>
          </w:tcPr>
          <w:p>
            <w:pPr>
              <w:pStyle w:val="TableParagraph"/>
              <w:rPr>
                <w:rFonts w:ascii="Times New Roman"/>
                <w:sz w:val="18"/>
              </w:rPr>
            </w:pPr>
          </w:p>
        </w:tc>
      </w:tr>
      <w:tr>
        <w:trPr>
          <w:trHeight w:val="512" w:hRule="atLeast"/>
        </w:trPr>
        <w:tc>
          <w:tcPr>
            <w:tcW w:w="680" w:type="dxa"/>
            <w:tcBorders>
              <w:left w:val="double" w:sz="2" w:space="0" w:color="EFEFEF"/>
              <w:bottom w:val="nil"/>
            </w:tcBorders>
          </w:tcPr>
          <w:p>
            <w:pPr>
              <w:pStyle w:val="TableParagraph"/>
              <w:spacing w:before="107"/>
              <w:ind w:left="123"/>
              <w:rPr>
                <w:rFonts w:ascii="Microsoft JhengHei"/>
                <w:b/>
                <w:sz w:val="18"/>
              </w:rPr>
            </w:pPr>
            <w:r>
              <w:rPr>
                <w:rFonts w:ascii="Microsoft JhengHei"/>
                <w:b/>
                <w:w w:val="95"/>
                <w:sz w:val="18"/>
              </w:rPr>
              <w:t>1007</w:t>
            </w:r>
          </w:p>
        </w:tc>
        <w:tc>
          <w:tcPr>
            <w:tcW w:w="4157" w:type="dxa"/>
            <w:tcBorders>
              <w:bottom w:val="nil"/>
            </w:tcBorders>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100702 药剂学</w:t>
            </w:r>
          </w:p>
        </w:tc>
        <w:tc>
          <w:tcPr>
            <w:tcW w:w="960" w:type="dxa"/>
            <w:tcBorders>
              <w:bottom w:val="nil"/>
            </w:tcBorders>
          </w:tcPr>
          <w:p>
            <w:pPr>
              <w:pStyle w:val="TableParagraph"/>
              <w:rPr>
                <w:rFonts w:ascii="Times New Roman"/>
                <w:sz w:val="18"/>
              </w:rPr>
            </w:pPr>
          </w:p>
        </w:tc>
        <w:tc>
          <w:tcPr>
            <w:tcW w:w="2522" w:type="dxa"/>
            <w:gridSpan w:val="3"/>
            <w:tcBorders>
              <w:bottom w:val="nil"/>
            </w:tcBorders>
          </w:tcPr>
          <w:p>
            <w:pPr>
              <w:pStyle w:val="TableParagraph"/>
              <w:rPr>
                <w:rFonts w:ascii="Times New Roman"/>
                <w:sz w:val="18"/>
              </w:rPr>
            </w:pPr>
          </w:p>
        </w:tc>
        <w:tc>
          <w:tcPr>
            <w:tcW w:w="2119" w:type="dxa"/>
            <w:tcBorders>
              <w:bottom w:val="nil"/>
            </w:tcBorders>
          </w:tcPr>
          <w:p>
            <w:pPr>
              <w:pStyle w:val="TableParagraph"/>
              <w:spacing w:before="103"/>
              <w:ind w:left="125"/>
              <w:rPr>
                <w:rFonts w:ascii="Microsoft YaHei" w:eastAsia="Microsoft YaHei" w:hint="eastAsia"/>
                <w:b/>
                <w:sz w:val="21"/>
              </w:rPr>
            </w:pPr>
            <w:r>
              <w:rPr>
                <w:rFonts w:ascii="Microsoft YaHei" w:eastAsia="Microsoft YaHei" w:hint="eastAsia"/>
                <w:b/>
                <w:sz w:val="21"/>
              </w:rPr>
              <w:t>复试专业课：</w:t>
            </w:r>
          </w:p>
        </w:tc>
      </w:tr>
      <w:tr>
        <w:trPr>
          <w:trHeight w:val="376" w:hRule="atLeast"/>
        </w:trPr>
        <w:tc>
          <w:tcPr>
            <w:tcW w:w="680" w:type="dxa"/>
            <w:tcBorders>
              <w:top w:val="nil"/>
              <w:left w:val="double" w:sz="2" w:space="0" w:color="EFEFEF"/>
              <w:bottom w:val="nil"/>
            </w:tcBorders>
          </w:tcPr>
          <w:p>
            <w:pPr>
              <w:pStyle w:val="TableParagraph"/>
              <w:spacing w:before="17"/>
              <w:ind w:left="123"/>
              <w:rPr>
                <w:rFonts w:ascii="Microsoft JhengHei" w:eastAsia="Microsoft JhengHei" w:hint="eastAsia"/>
                <w:b/>
                <w:sz w:val="18"/>
              </w:rPr>
            </w:pPr>
            <w:r>
              <w:rPr>
                <w:rFonts w:ascii="Microsoft JhengHei" w:eastAsia="Microsoft JhengHei" w:hint="eastAsia"/>
                <w:b/>
                <w:sz w:val="18"/>
              </w:rPr>
              <w:t>药学</w:t>
            </w:r>
          </w:p>
        </w:tc>
        <w:tc>
          <w:tcPr>
            <w:tcW w:w="4157" w:type="dxa"/>
            <w:tcBorders>
              <w:top w:val="nil"/>
              <w:bottom w:val="nil"/>
            </w:tcBorders>
          </w:tcPr>
          <w:p>
            <w:pPr>
              <w:pStyle w:val="TableParagraph"/>
              <w:spacing w:before="122"/>
              <w:ind w:left="128"/>
              <w:rPr>
                <w:sz w:val="18"/>
              </w:rPr>
            </w:pPr>
            <w:r>
              <w:rPr>
                <w:sz w:val="18"/>
              </w:rPr>
              <w:t>01 药物制剂新技术</w:t>
            </w:r>
          </w:p>
        </w:tc>
        <w:tc>
          <w:tcPr>
            <w:tcW w:w="960" w:type="dxa"/>
            <w:tcBorders>
              <w:top w:val="nil"/>
              <w:bottom w:val="nil"/>
            </w:tcBorders>
          </w:tcPr>
          <w:p>
            <w:pPr>
              <w:pStyle w:val="TableParagraph"/>
              <w:rPr>
                <w:rFonts w:ascii="Times New Roman"/>
                <w:sz w:val="18"/>
              </w:rPr>
            </w:pPr>
          </w:p>
        </w:tc>
        <w:tc>
          <w:tcPr>
            <w:tcW w:w="407" w:type="dxa"/>
            <w:vMerge w:val="restart"/>
            <w:tcBorders>
              <w:top w:val="nil"/>
              <w:right w:val="nil"/>
            </w:tcBorders>
          </w:tcPr>
          <w:p>
            <w:pPr>
              <w:pStyle w:val="TableParagraph"/>
              <w:spacing w:before="92"/>
              <w:ind w:left="126"/>
              <w:rPr>
                <w:sz w:val="21"/>
              </w:rPr>
            </w:pPr>
            <w:r>
              <w:rPr>
                <w:w w:val="100"/>
                <w:sz w:val="21"/>
              </w:rPr>
              <w:t>①</w:t>
            </w:r>
          </w:p>
          <w:p>
            <w:pPr>
              <w:pStyle w:val="TableParagraph"/>
              <w:spacing w:line="266" w:lineRule="auto" w:before="31"/>
              <w:ind w:left="126" w:right="44"/>
              <w:rPr>
                <w:sz w:val="21"/>
              </w:rPr>
            </w:pPr>
            <w:r>
              <w:rPr>
                <w:sz w:val="21"/>
              </w:rPr>
              <w:t>② 语</w:t>
            </w:r>
          </w:p>
          <w:p>
            <w:pPr>
              <w:pStyle w:val="TableParagraph"/>
              <w:spacing w:before="3"/>
              <w:ind w:left="126"/>
              <w:rPr>
                <w:sz w:val="21"/>
              </w:rPr>
            </w:pPr>
            <w:r>
              <w:rPr>
                <w:w w:val="100"/>
                <w:sz w:val="21"/>
              </w:rPr>
              <w:t>③</w:t>
            </w:r>
          </w:p>
          <w:p>
            <w:pPr>
              <w:pStyle w:val="TableParagraph"/>
              <w:spacing w:before="31"/>
              <w:ind w:left="126"/>
              <w:rPr>
                <w:sz w:val="21"/>
              </w:rPr>
            </w:pPr>
            <w:r>
              <w:rPr>
                <w:w w:val="100"/>
                <w:sz w:val="21"/>
              </w:rPr>
              <w:t>④</w:t>
            </w:r>
          </w:p>
        </w:tc>
        <w:tc>
          <w:tcPr>
            <w:tcW w:w="1748" w:type="dxa"/>
            <w:tcBorders>
              <w:top w:val="nil"/>
              <w:left w:val="nil"/>
              <w:bottom w:val="nil"/>
              <w:right w:val="nil"/>
            </w:tcBorders>
          </w:tcPr>
          <w:p>
            <w:pPr>
              <w:pStyle w:val="TableParagraph"/>
              <w:spacing w:line="264" w:lineRule="exact" w:before="92"/>
              <w:ind w:left="59"/>
              <w:rPr>
                <w:sz w:val="21"/>
              </w:rPr>
            </w:pPr>
            <w:r>
              <w:rPr>
                <w:sz w:val="21"/>
              </w:rPr>
              <w:t>101 思想政治理论</w:t>
            </w:r>
          </w:p>
        </w:tc>
        <w:tc>
          <w:tcPr>
            <w:tcW w:w="367" w:type="dxa"/>
            <w:tcBorders>
              <w:top w:val="nil"/>
              <w:left w:val="nil"/>
              <w:bottom w:val="nil"/>
            </w:tcBorders>
          </w:tcPr>
          <w:p>
            <w:pPr>
              <w:pStyle w:val="TableParagraph"/>
              <w:rPr>
                <w:rFonts w:ascii="Times New Roman"/>
                <w:sz w:val="18"/>
              </w:rPr>
            </w:pPr>
          </w:p>
        </w:tc>
        <w:tc>
          <w:tcPr>
            <w:tcW w:w="2119" w:type="dxa"/>
            <w:tcBorders>
              <w:top w:val="nil"/>
              <w:bottom w:val="nil"/>
            </w:tcBorders>
          </w:tcPr>
          <w:p>
            <w:pPr>
              <w:pStyle w:val="TableParagraph"/>
              <w:spacing w:line="298" w:lineRule="exact" w:before="59"/>
              <w:ind w:left="125"/>
              <w:rPr>
                <w:rFonts w:ascii="Microsoft YaHei" w:eastAsia="Microsoft YaHei" w:hint="eastAsia"/>
                <w:b/>
                <w:sz w:val="21"/>
              </w:rPr>
            </w:pPr>
            <w:r>
              <w:rPr>
                <w:rFonts w:ascii="Times New Roman" w:eastAsia="Times New Roman"/>
                <w:b/>
                <w:sz w:val="21"/>
              </w:rPr>
              <w:t>1008 </w:t>
            </w:r>
            <w:r>
              <w:rPr>
                <w:rFonts w:ascii="Microsoft YaHei" w:eastAsia="Microsoft YaHei" w:hint="eastAsia"/>
                <w:b/>
                <w:sz w:val="21"/>
              </w:rPr>
              <w:t>药学综合二</w:t>
            </w:r>
          </w:p>
        </w:tc>
      </w:tr>
      <w:tr>
        <w:trPr>
          <w:trHeight w:val="184" w:hRule="atLeast"/>
        </w:trPr>
        <w:tc>
          <w:tcPr>
            <w:tcW w:w="680" w:type="dxa"/>
            <w:tcBorders>
              <w:top w:val="nil"/>
              <w:left w:val="double" w:sz="2" w:space="0" w:color="EFEFEF"/>
              <w:bottom w:val="nil"/>
            </w:tcBorders>
          </w:tcPr>
          <w:p>
            <w:pPr>
              <w:pStyle w:val="TableParagraph"/>
              <w:rPr>
                <w:rFonts w:ascii="Times New Roman"/>
                <w:sz w:val="12"/>
              </w:rPr>
            </w:pPr>
          </w:p>
        </w:tc>
        <w:tc>
          <w:tcPr>
            <w:tcW w:w="4157" w:type="dxa"/>
            <w:tcBorders>
              <w:top w:val="nil"/>
              <w:bottom w:val="nil"/>
            </w:tcBorders>
          </w:tcPr>
          <w:p>
            <w:pPr>
              <w:pStyle w:val="TableParagraph"/>
              <w:spacing w:line="164" w:lineRule="exact"/>
              <w:ind w:left="128"/>
              <w:rPr>
                <w:sz w:val="18"/>
              </w:rPr>
            </w:pPr>
            <w:r>
              <w:rPr>
                <w:sz w:val="18"/>
              </w:rPr>
              <w:t>02 药物新剂型</w:t>
            </w:r>
          </w:p>
        </w:tc>
        <w:tc>
          <w:tcPr>
            <w:tcW w:w="960" w:type="dxa"/>
            <w:tcBorders>
              <w:top w:val="nil"/>
              <w:bottom w:val="nil"/>
            </w:tcBorders>
          </w:tcPr>
          <w:p>
            <w:pPr>
              <w:pStyle w:val="TableParagraph"/>
              <w:rPr>
                <w:rFonts w:ascii="Times New Roman"/>
                <w:sz w:val="12"/>
              </w:rPr>
            </w:pPr>
          </w:p>
        </w:tc>
        <w:tc>
          <w:tcPr>
            <w:tcW w:w="407" w:type="dxa"/>
            <w:vMerge/>
            <w:tcBorders>
              <w:top w:val="nil"/>
              <w:right w:val="nil"/>
            </w:tcBorders>
          </w:tcPr>
          <w:p>
            <w:pPr>
              <w:rPr>
                <w:sz w:val="2"/>
                <w:szCs w:val="2"/>
              </w:rPr>
            </w:pPr>
          </w:p>
        </w:tc>
        <w:tc>
          <w:tcPr>
            <w:tcW w:w="1748" w:type="dxa"/>
            <w:tcBorders>
              <w:top w:val="nil"/>
              <w:left w:val="nil"/>
              <w:bottom w:val="nil"/>
              <w:right w:val="nil"/>
            </w:tcBorders>
          </w:tcPr>
          <w:p>
            <w:pPr>
              <w:pStyle w:val="TableParagraph"/>
              <w:spacing w:line="164" w:lineRule="exact"/>
              <w:ind w:left="59"/>
              <w:rPr>
                <w:sz w:val="21"/>
              </w:rPr>
            </w:pPr>
            <w:r>
              <w:rPr>
                <w:sz w:val="21"/>
              </w:rPr>
              <w:t>201 英语一或 203</w:t>
            </w:r>
          </w:p>
        </w:tc>
        <w:tc>
          <w:tcPr>
            <w:tcW w:w="367" w:type="dxa"/>
            <w:tcBorders>
              <w:top w:val="nil"/>
              <w:left w:val="nil"/>
              <w:bottom w:val="nil"/>
            </w:tcBorders>
          </w:tcPr>
          <w:p>
            <w:pPr>
              <w:pStyle w:val="TableParagraph"/>
              <w:spacing w:line="164" w:lineRule="exact"/>
              <w:ind w:left="20"/>
              <w:rPr>
                <w:sz w:val="21"/>
              </w:rPr>
            </w:pPr>
            <w:r>
              <w:rPr>
                <w:w w:val="100"/>
                <w:sz w:val="21"/>
              </w:rPr>
              <w:t>日</w:t>
            </w:r>
          </w:p>
        </w:tc>
        <w:tc>
          <w:tcPr>
            <w:tcW w:w="2119" w:type="dxa"/>
            <w:tcBorders>
              <w:top w:val="nil"/>
              <w:bottom w:val="nil"/>
            </w:tcBorders>
          </w:tcPr>
          <w:p>
            <w:pPr>
              <w:pStyle w:val="TableParagraph"/>
              <w:rPr>
                <w:rFonts w:ascii="Times New Roman"/>
                <w:sz w:val="12"/>
              </w:rPr>
            </w:pPr>
          </w:p>
        </w:tc>
      </w:tr>
      <w:tr>
        <w:trPr>
          <w:trHeight w:val="250" w:hRule="atLeast"/>
        </w:trPr>
        <w:tc>
          <w:tcPr>
            <w:tcW w:w="680" w:type="dxa"/>
            <w:tcBorders>
              <w:top w:val="nil"/>
              <w:left w:val="double" w:sz="2" w:space="0" w:color="EFEFEF"/>
              <w:bottom w:val="nil"/>
            </w:tcBorders>
          </w:tcPr>
          <w:p>
            <w:pPr>
              <w:pStyle w:val="TableParagraph"/>
              <w:rPr>
                <w:rFonts w:ascii="Times New Roman"/>
                <w:sz w:val="18"/>
              </w:rPr>
            </w:pPr>
          </w:p>
        </w:tc>
        <w:tc>
          <w:tcPr>
            <w:tcW w:w="4157" w:type="dxa"/>
            <w:tcBorders>
              <w:top w:val="nil"/>
              <w:bottom w:val="nil"/>
            </w:tcBorders>
          </w:tcPr>
          <w:p>
            <w:pPr>
              <w:pStyle w:val="TableParagraph"/>
              <w:spacing w:line="222" w:lineRule="exact" w:before="9"/>
              <w:ind w:left="128"/>
              <w:rPr>
                <w:sz w:val="18"/>
              </w:rPr>
            </w:pPr>
            <w:r>
              <w:rPr>
                <w:sz w:val="18"/>
              </w:rPr>
              <w:t>03 生物药剂学与药物动力学</w:t>
            </w:r>
          </w:p>
        </w:tc>
        <w:tc>
          <w:tcPr>
            <w:tcW w:w="960" w:type="dxa"/>
            <w:tcBorders>
              <w:top w:val="nil"/>
              <w:bottom w:val="nil"/>
            </w:tcBorders>
          </w:tcPr>
          <w:p>
            <w:pPr>
              <w:pStyle w:val="TableParagraph"/>
              <w:spacing w:line="185" w:lineRule="exact"/>
              <w:ind w:left="126"/>
              <w:rPr>
                <w:sz w:val="18"/>
              </w:rPr>
            </w:pPr>
            <w:r>
              <w:rPr>
                <w:rFonts w:ascii="Times New Roman" w:eastAsia="Times New Roman"/>
                <w:sz w:val="18"/>
              </w:rPr>
              <w:t>65</w:t>
            </w:r>
            <w:r>
              <w:rPr>
                <w:sz w:val="18"/>
              </w:rPr>
              <w:t>（</w:t>
            </w:r>
            <w:r>
              <w:rPr>
                <w:rFonts w:ascii="Times New Roman" w:eastAsia="Times New Roman"/>
                <w:sz w:val="18"/>
              </w:rPr>
              <w:t>33</w:t>
            </w:r>
            <w:r>
              <w:rPr>
                <w:sz w:val="18"/>
              </w:rPr>
              <w:t>）</w:t>
            </w:r>
          </w:p>
        </w:tc>
        <w:tc>
          <w:tcPr>
            <w:tcW w:w="407" w:type="dxa"/>
            <w:vMerge/>
            <w:tcBorders>
              <w:top w:val="nil"/>
              <w:right w:val="nil"/>
            </w:tcBorders>
          </w:tcPr>
          <w:p>
            <w:pPr>
              <w:rPr>
                <w:sz w:val="2"/>
                <w:szCs w:val="2"/>
              </w:rPr>
            </w:pPr>
          </w:p>
        </w:tc>
        <w:tc>
          <w:tcPr>
            <w:tcW w:w="1748" w:type="dxa"/>
            <w:tcBorders>
              <w:top w:val="nil"/>
              <w:left w:val="nil"/>
              <w:bottom w:val="nil"/>
              <w:right w:val="nil"/>
            </w:tcBorders>
          </w:tcPr>
          <w:p>
            <w:pPr>
              <w:pStyle w:val="TableParagraph"/>
              <w:rPr>
                <w:rFonts w:ascii="Times New Roman"/>
                <w:sz w:val="18"/>
              </w:rPr>
            </w:pPr>
          </w:p>
        </w:tc>
        <w:tc>
          <w:tcPr>
            <w:tcW w:w="367" w:type="dxa"/>
            <w:tcBorders>
              <w:top w:val="nil"/>
              <w:left w:val="nil"/>
              <w:bottom w:val="nil"/>
            </w:tcBorders>
          </w:tcPr>
          <w:p>
            <w:pPr>
              <w:pStyle w:val="TableParagraph"/>
              <w:rPr>
                <w:rFonts w:ascii="Times New Roman"/>
                <w:sz w:val="18"/>
              </w:rPr>
            </w:pPr>
          </w:p>
        </w:tc>
        <w:tc>
          <w:tcPr>
            <w:tcW w:w="2119" w:type="dxa"/>
            <w:tcBorders>
              <w:top w:val="nil"/>
              <w:bottom w:val="nil"/>
            </w:tcBorders>
          </w:tcPr>
          <w:p>
            <w:pPr>
              <w:pStyle w:val="TableParagraph"/>
              <w:spacing w:line="193" w:lineRule="exact" w:before="38"/>
              <w:ind w:left="125"/>
              <w:rPr>
                <w:sz w:val="18"/>
              </w:rPr>
            </w:pPr>
            <w:r>
              <w:rPr>
                <w:sz w:val="18"/>
              </w:rPr>
              <w:t>药剂学实验</w:t>
            </w:r>
          </w:p>
        </w:tc>
      </w:tr>
      <w:tr>
        <w:trPr>
          <w:trHeight w:val="880" w:hRule="atLeast"/>
        </w:trPr>
        <w:tc>
          <w:tcPr>
            <w:tcW w:w="680" w:type="dxa"/>
            <w:tcBorders>
              <w:top w:val="nil"/>
              <w:left w:val="double" w:sz="2" w:space="0" w:color="EFEFEF"/>
            </w:tcBorders>
          </w:tcPr>
          <w:p>
            <w:pPr>
              <w:pStyle w:val="TableParagraph"/>
              <w:rPr>
                <w:rFonts w:ascii="Times New Roman"/>
                <w:sz w:val="18"/>
              </w:rPr>
            </w:pPr>
          </w:p>
        </w:tc>
        <w:tc>
          <w:tcPr>
            <w:tcW w:w="4157" w:type="dxa"/>
            <w:tcBorders>
              <w:top w:val="nil"/>
            </w:tcBorders>
          </w:tcPr>
          <w:p>
            <w:pPr>
              <w:pStyle w:val="TableParagraph"/>
              <w:numPr>
                <w:ilvl w:val="0"/>
                <w:numId w:val="26"/>
              </w:numPr>
              <w:tabs>
                <w:tab w:pos="357" w:val="left" w:leader="none"/>
              </w:tabs>
              <w:spacing w:line="213" w:lineRule="exact" w:before="0" w:after="0"/>
              <w:ind w:left="356" w:right="0" w:hanging="229"/>
              <w:jc w:val="left"/>
              <w:rPr>
                <w:sz w:val="18"/>
              </w:rPr>
            </w:pPr>
            <w:r>
              <w:rPr>
                <w:sz w:val="18"/>
              </w:rPr>
              <w:t>中药制剂现代化</w:t>
            </w:r>
          </w:p>
          <w:p>
            <w:pPr>
              <w:pStyle w:val="TableParagraph"/>
              <w:numPr>
                <w:ilvl w:val="0"/>
                <w:numId w:val="26"/>
              </w:numPr>
              <w:tabs>
                <w:tab w:pos="357" w:val="left" w:leader="none"/>
              </w:tabs>
              <w:spacing w:line="240" w:lineRule="auto" w:before="38" w:after="0"/>
              <w:ind w:left="356" w:right="0" w:hanging="229"/>
              <w:jc w:val="left"/>
              <w:rPr>
                <w:sz w:val="18"/>
              </w:rPr>
            </w:pPr>
            <w:r>
              <w:rPr>
                <w:sz w:val="18"/>
              </w:rPr>
              <w:t>药用高分子材料</w:t>
            </w:r>
          </w:p>
          <w:p>
            <w:pPr>
              <w:pStyle w:val="TableParagraph"/>
              <w:numPr>
                <w:ilvl w:val="0"/>
                <w:numId w:val="26"/>
              </w:numPr>
              <w:tabs>
                <w:tab w:pos="357" w:val="left" w:leader="none"/>
              </w:tabs>
              <w:spacing w:line="240" w:lineRule="auto" w:before="36" w:after="0"/>
              <w:ind w:left="356" w:right="0" w:hanging="229"/>
              <w:jc w:val="left"/>
              <w:rPr>
                <w:sz w:val="18"/>
              </w:rPr>
            </w:pPr>
            <w:r>
              <w:rPr>
                <w:sz w:val="18"/>
              </w:rPr>
              <w:t>物理药剂学</w:t>
            </w:r>
          </w:p>
        </w:tc>
        <w:tc>
          <w:tcPr>
            <w:tcW w:w="960" w:type="dxa"/>
            <w:tcBorders>
              <w:top w:val="nil"/>
            </w:tcBorders>
          </w:tcPr>
          <w:p>
            <w:pPr>
              <w:pStyle w:val="TableParagraph"/>
              <w:rPr>
                <w:rFonts w:ascii="Times New Roman"/>
                <w:sz w:val="18"/>
              </w:rPr>
            </w:pPr>
          </w:p>
        </w:tc>
        <w:tc>
          <w:tcPr>
            <w:tcW w:w="407" w:type="dxa"/>
            <w:vMerge/>
            <w:tcBorders>
              <w:top w:val="nil"/>
              <w:right w:val="nil"/>
            </w:tcBorders>
          </w:tcPr>
          <w:p>
            <w:pPr>
              <w:rPr>
                <w:sz w:val="2"/>
                <w:szCs w:val="2"/>
              </w:rPr>
            </w:pPr>
          </w:p>
        </w:tc>
        <w:tc>
          <w:tcPr>
            <w:tcW w:w="1748" w:type="dxa"/>
            <w:tcBorders>
              <w:top w:val="nil"/>
              <w:left w:val="nil"/>
              <w:right w:val="nil"/>
            </w:tcBorders>
          </w:tcPr>
          <w:p>
            <w:pPr>
              <w:pStyle w:val="TableParagraph"/>
              <w:spacing w:line="266" w:lineRule="auto" w:before="45"/>
              <w:ind w:left="59" w:right="203"/>
              <w:rPr>
                <w:sz w:val="21"/>
              </w:rPr>
            </w:pPr>
            <w:r>
              <w:rPr>
                <w:sz w:val="21"/>
              </w:rPr>
              <w:t>615 药剂学综合无</w:t>
            </w:r>
          </w:p>
        </w:tc>
        <w:tc>
          <w:tcPr>
            <w:tcW w:w="367" w:type="dxa"/>
            <w:tcBorders>
              <w:top w:val="nil"/>
              <w:left w:val="nil"/>
            </w:tcBorders>
          </w:tcPr>
          <w:p>
            <w:pPr>
              <w:pStyle w:val="TableParagraph"/>
              <w:rPr>
                <w:rFonts w:ascii="Times New Roman"/>
                <w:sz w:val="18"/>
              </w:rPr>
            </w:pPr>
          </w:p>
        </w:tc>
        <w:tc>
          <w:tcPr>
            <w:tcW w:w="2119" w:type="dxa"/>
            <w:tcBorders>
              <w:top w:val="nil"/>
            </w:tcBorders>
          </w:tcPr>
          <w:p>
            <w:pPr>
              <w:pStyle w:val="TableParagraph"/>
              <w:spacing w:before="133"/>
              <w:ind w:left="125"/>
              <w:rPr>
                <w:sz w:val="18"/>
              </w:rPr>
            </w:pPr>
            <w:r>
              <w:rPr>
                <w:sz w:val="18"/>
              </w:rPr>
              <w:t>专业英语</w:t>
            </w:r>
          </w:p>
        </w:tc>
      </w:tr>
    </w:tbl>
    <w:p>
      <w:pPr>
        <w:spacing w:after="0"/>
        <w:rPr>
          <w:sz w:val="18"/>
        </w:rPr>
        <w:sectPr>
          <w:pgSz w:w="11910" w:h="16840"/>
          <w:pgMar w:header="0" w:footer="915" w:top="1060" w:bottom="1100" w:left="860" w:right="360"/>
        </w:sectPr>
      </w:pPr>
    </w:p>
    <w:tbl>
      <w:tblPr>
        <w:tblW w:w="0" w:type="auto"/>
        <w:jc w:val="left"/>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680"/>
        <w:gridCol w:w="4157"/>
        <w:gridCol w:w="960"/>
        <w:gridCol w:w="2521"/>
        <w:gridCol w:w="2119"/>
      </w:tblGrid>
      <w:tr>
        <w:trPr>
          <w:trHeight w:val="724" w:hRule="atLeast"/>
        </w:trPr>
        <w:tc>
          <w:tcPr>
            <w:tcW w:w="680" w:type="dxa"/>
            <w:tcBorders>
              <w:left w:val="double" w:sz="2" w:space="0" w:color="EFEFEF"/>
            </w:tcBorders>
          </w:tcPr>
          <w:p>
            <w:pPr>
              <w:pStyle w:val="TableParagraph"/>
              <w:spacing w:line="168" w:lineRule="auto" w:before="24"/>
              <w:ind w:left="141" w:right="127"/>
              <w:rPr>
                <w:rFonts w:ascii="Microsoft JhengHei" w:eastAsia="Microsoft JhengHei" w:hint="eastAsia"/>
                <w:b/>
                <w:sz w:val="18"/>
              </w:rPr>
            </w:pPr>
            <w:r>
              <w:rPr>
                <w:rFonts w:ascii="Microsoft JhengHei" w:eastAsia="Microsoft JhengHei" w:hint="eastAsia"/>
                <w:b/>
                <w:spacing w:val="-8"/>
                <w:sz w:val="18"/>
              </w:rPr>
              <w:t>所属一级</w:t>
            </w:r>
          </w:p>
          <w:p>
            <w:pPr>
              <w:pStyle w:val="TableParagraph"/>
              <w:spacing w:line="216" w:lineRule="exact"/>
              <w:ind w:left="141"/>
              <w:rPr>
                <w:rFonts w:ascii="Microsoft JhengHei" w:eastAsia="Microsoft JhengHei" w:hint="eastAsia"/>
                <w:b/>
                <w:sz w:val="18"/>
              </w:rPr>
            </w:pPr>
            <w:r>
              <w:rPr>
                <w:rFonts w:ascii="Microsoft JhengHei" w:eastAsia="Microsoft JhengHei" w:hint="eastAsia"/>
                <w:b/>
                <w:sz w:val="18"/>
              </w:rPr>
              <w:t>学科</w:t>
            </w:r>
          </w:p>
        </w:tc>
        <w:tc>
          <w:tcPr>
            <w:tcW w:w="4157" w:type="dxa"/>
          </w:tcPr>
          <w:p>
            <w:pPr>
              <w:pStyle w:val="TableParagraph"/>
              <w:spacing w:line="170" w:lineRule="auto" w:before="102"/>
              <w:ind w:left="1640" w:right="1202"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3" w:hanging="212"/>
              <w:rPr>
                <w:rFonts w:ascii="Microsoft JhengHei" w:eastAsia="Microsoft JhengHei" w:hint="eastAsia"/>
                <w:b/>
                <w:sz w:val="21"/>
              </w:rPr>
            </w:pPr>
            <w:r>
              <w:rPr>
                <w:rFonts w:ascii="Microsoft JhengHei" w:eastAsia="Microsoft JhengHei" w:hint="eastAsia"/>
                <w:b/>
                <w:sz w:val="21"/>
              </w:rPr>
              <w:t>拟招生数</w:t>
            </w:r>
          </w:p>
        </w:tc>
        <w:tc>
          <w:tcPr>
            <w:tcW w:w="2521" w:type="dxa"/>
          </w:tcPr>
          <w:p>
            <w:pPr>
              <w:pStyle w:val="TableParagraph"/>
              <w:spacing w:before="157"/>
              <w:ind w:left="822"/>
              <w:rPr>
                <w:rFonts w:ascii="Microsoft JhengHei" w:eastAsia="Microsoft JhengHei" w:hint="eastAsia"/>
                <w:b/>
                <w:sz w:val="21"/>
              </w:rPr>
            </w:pPr>
            <w:r>
              <w:rPr>
                <w:rFonts w:ascii="Microsoft JhengHei" w:eastAsia="Microsoft JhengHei" w:hint="eastAsia"/>
                <w:b/>
                <w:sz w:val="21"/>
              </w:rPr>
              <w:t>考试科目</w:t>
            </w:r>
          </w:p>
        </w:tc>
        <w:tc>
          <w:tcPr>
            <w:tcW w:w="2119" w:type="dxa"/>
          </w:tcPr>
          <w:p>
            <w:pPr>
              <w:pStyle w:val="TableParagraph"/>
              <w:spacing w:before="157"/>
              <w:ind w:left="812" w:right="800"/>
              <w:jc w:val="center"/>
              <w:rPr>
                <w:rFonts w:ascii="Microsoft JhengHei" w:eastAsia="Microsoft JhengHei" w:hint="eastAsia"/>
                <w:b/>
                <w:sz w:val="21"/>
              </w:rPr>
            </w:pPr>
            <w:r>
              <w:rPr>
                <w:rFonts w:ascii="Microsoft JhengHei" w:eastAsia="Microsoft JhengHei" w:hint="eastAsia"/>
                <w:b/>
                <w:sz w:val="21"/>
              </w:rPr>
              <w:t>备注</w:t>
            </w:r>
          </w:p>
        </w:tc>
      </w:tr>
      <w:tr>
        <w:trPr>
          <w:trHeight w:val="1827" w:hRule="atLeast"/>
        </w:trPr>
        <w:tc>
          <w:tcPr>
            <w:tcW w:w="680" w:type="dxa"/>
            <w:tcBorders>
              <w:left w:val="double" w:sz="2" w:space="0" w:color="EFEFEF"/>
            </w:tcBorders>
          </w:tcPr>
          <w:p>
            <w:pPr>
              <w:pStyle w:val="TableParagraph"/>
              <w:spacing w:before="108"/>
              <w:ind w:left="141"/>
              <w:rPr>
                <w:rFonts w:ascii="Microsoft JhengHei"/>
                <w:b/>
                <w:sz w:val="18"/>
              </w:rPr>
            </w:pPr>
            <w:r>
              <w:rPr>
                <w:rFonts w:ascii="Microsoft JhengHei"/>
                <w:b/>
                <w:w w:val="95"/>
                <w:sz w:val="18"/>
              </w:rPr>
              <w:t>1007</w:t>
            </w:r>
          </w:p>
          <w:p>
            <w:pPr>
              <w:pStyle w:val="TableParagraph"/>
              <w:spacing w:before="96"/>
              <w:ind w:left="141"/>
              <w:rPr>
                <w:rFonts w:ascii="Microsoft JhengHei" w:eastAsia="Microsoft JhengHei" w:hint="eastAsia"/>
                <w:b/>
                <w:sz w:val="18"/>
              </w:rPr>
            </w:pPr>
            <w:r>
              <w:rPr>
                <w:rFonts w:ascii="Microsoft JhengHei" w:eastAsia="Microsoft JhengHei" w:hint="eastAsia"/>
                <w:b/>
                <w:sz w:val="18"/>
              </w:rPr>
              <w:t>药学</w:t>
            </w:r>
          </w:p>
        </w:tc>
        <w:tc>
          <w:tcPr>
            <w:tcW w:w="4157" w:type="dxa"/>
          </w:tcPr>
          <w:p>
            <w:pPr>
              <w:pStyle w:val="TableParagraph"/>
              <w:tabs>
                <w:tab w:pos="975" w:val="left" w:leader="none"/>
              </w:tabs>
              <w:spacing w:before="101"/>
              <w:ind w:left="128"/>
              <w:rPr>
                <w:rFonts w:ascii="Microsoft JhengHei" w:eastAsia="Microsoft JhengHei" w:hint="eastAsia"/>
                <w:b/>
                <w:sz w:val="21"/>
              </w:rPr>
            </w:pPr>
            <w:r>
              <w:rPr>
                <w:rFonts w:ascii="Microsoft JhengHei" w:eastAsia="Microsoft JhengHei" w:hint="eastAsia"/>
                <w:b/>
                <w:sz w:val="21"/>
              </w:rPr>
              <w:t>100703</w:t>
              <w:tab/>
              <w:t>生药学</w:t>
            </w:r>
          </w:p>
          <w:p>
            <w:pPr>
              <w:pStyle w:val="TableParagraph"/>
              <w:numPr>
                <w:ilvl w:val="0"/>
                <w:numId w:val="27"/>
              </w:numPr>
              <w:tabs>
                <w:tab w:pos="400" w:val="left" w:leader="none"/>
              </w:tabs>
              <w:spacing w:line="280" w:lineRule="auto" w:before="107" w:after="0"/>
              <w:ind w:left="128" w:right="112" w:firstLine="0"/>
              <w:jc w:val="left"/>
              <w:rPr>
                <w:sz w:val="18"/>
              </w:rPr>
            </w:pPr>
            <w:r>
              <w:rPr>
                <w:spacing w:val="-2"/>
                <w:sz w:val="18"/>
              </w:rPr>
              <w:t>生药及中药的活性成分、作用机制及创新药物</w:t>
            </w:r>
            <w:r>
              <w:rPr>
                <w:sz w:val="18"/>
              </w:rPr>
              <w:t>的研究</w:t>
            </w:r>
          </w:p>
          <w:p>
            <w:pPr>
              <w:pStyle w:val="TableParagraph"/>
              <w:numPr>
                <w:ilvl w:val="0"/>
                <w:numId w:val="27"/>
              </w:numPr>
              <w:tabs>
                <w:tab w:pos="357" w:val="left" w:leader="none"/>
              </w:tabs>
              <w:spacing w:line="229" w:lineRule="exact" w:before="0" w:after="0"/>
              <w:ind w:left="356" w:right="0" w:hanging="229"/>
              <w:jc w:val="left"/>
              <w:rPr>
                <w:sz w:val="18"/>
              </w:rPr>
            </w:pPr>
            <w:r>
              <w:rPr>
                <w:spacing w:val="-1"/>
                <w:sz w:val="18"/>
              </w:rPr>
              <w:t>生药及中药新资源开发及质量标准化的研究</w:t>
            </w:r>
          </w:p>
          <w:p>
            <w:pPr>
              <w:pStyle w:val="TableParagraph"/>
              <w:numPr>
                <w:ilvl w:val="0"/>
                <w:numId w:val="27"/>
              </w:numPr>
              <w:tabs>
                <w:tab w:pos="357" w:val="left" w:leader="none"/>
              </w:tabs>
              <w:spacing w:line="240" w:lineRule="auto" w:before="38" w:after="0"/>
              <w:ind w:left="356" w:right="0" w:hanging="229"/>
              <w:jc w:val="left"/>
              <w:rPr>
                <w:sz w:val="18"/>
              </w:rPr>
            </w:pPr>
            <w:r>
              <w:rPr>
                <w:spacing w:val="-1"/>
                <w:sz w:val="18"/>
              </w:rPr>
              <w:t>生药及中药药代动力学和药物相互作用研究</w:t>
            </w:r>
          </w:p>
        </w:tc>
        <w:tc>
          <w:tcPr>
            <w:tcW w:w="960" w:type="dxa"/>
          </w:tcPr>
          <w:p>
            <w:pPr>
              <w:pStyle w:val="TableParagraph"/>
              <w:rPr>
                <w:rFonts w:ascii="Microsoft YaHei"/>
                <w:b/>
                <w:sz w:val="20"/>
              </w:rPr>
            </w:pPr>
          </w:p>
          <w:p>
            <w:pPr>
              <w:pStyle w:val="TableParagraph"/>
              <w:spacing w:before="8"/>
              <w:rPr>
                <w:rFonts w:ascii="Microsoft YaHei"/>
                <w:b/>
                <w:sz w:val="26"/>
              </w:rPr>
            </w:pPr>
          </w:p>
          <w:p>
            <w:pPr>
              <w:pStyle w:val="TableParagraph"/>
              <w:ind w:left="148"/>
              <w:rPr>
                <w:sz w:val="18"/>
              </w:rPr>
            </w:pPr>
            <w:r>
              <w:rPr>
                <w:rFonts w:ascii="Times New Roman" w:eastAsia="Times New Roman"/>
                <w:sz w:val="18"/>
              </w:rPr>
              <w:t>19</w:t>
            </w:r>
            <w:r>
              <w:rPr>
                <w:sz w:val="18"/>
              </w:rPr>
              <w:t>（</w:t>
            </w:r>
            <w:r>
              <w:rPr>
                <w:rFonts w:ascii="Times New Roman" w:eastAsia="Times New Roman"/>
                <w:sz w:val="18"/>
              </w:rPr>
              <w:t>5</w:t>
            </w:r>
            <w:r>
              <w:rPr>
                <w:sz w:val="18"/>
              </w:rPr>
              <w:t>）</w:t>
            </w:r>
          </w:p>
        </w:tc>
        <w:tc>
          <w:tcPr>
            <w:tcW w:w="2521" w:type="dxa"/>
          </w:tcPr>
          <w:p>
            <w:pPr>
              <w:pStyle w:val="TableParagraph"/>
              <w:spacing w:before="43"/>
              <w:ind w:left="126"/>
              <w:rPr>
                <w:sz w:val="21"/>
              </w:rPr>
            </w:pPr>
            <w:r>
              <w:rPr>
                <w:sz w:val="21"/>
              </w:rPr>
              <w:t>① 101 思想政治理论</w:t>
            </w:r>
          </w:p>
          <w:p>
            <w:pPr>
              <w:pStyle w:val="TableParagraph"/>
              <w:spacing w:line="266" w:lineRule="auto" w:before="31"/>
              <w:ind w:left="126" w:right="34"/>
              <w:rPr>
                <w:sz w:val="21"/>
              </w:rPr>
            </w:pPr>
            <w:r>
              <w:rPr>
                <w:sz w:val="21"/>
              </w:rPr>
              <w:t>② 201 英语一或 203 日语</w:t>
            </w:r>
          </w:p>
          <w:p>
            <w:pPr>
              <w:pStyle w:val="TableParagraph"/>
              <w:spacing w:before="3"/>
              <w:ind w:left="126"/>
              <w:rPr>
                <w:sz w:val="21"/>
              </w:rPr>
            </w:pPr>
            <w:r>
              <w:rPr>
                <w:sz w:val="21"/>
              </w:rPr>
              <w:t>③ 611 药学基础综合或</w:t>
            </w:r>
          </w:p>
          <w:p>
            <w:pPr>
              <w:pStyle w:val="TableParagraph"/>
              <w:spacing w:before="31"/>
              <w:ind w:left="126"/>
              <w:rPr>
                <w:sz w:val="21"/>
              </w:rPr>
            </w:pPr>
            <w:r>
              <w:rPr>
                <w:sz w:val="21"/>
              </w:rPr>
              <w:t>612 中药学综合</w:t>
            </w:r>
          </w:p>
          <w:p>
            <w:pPr>
              <w:pStyle w:val="TableParagraph"/>
              <w:spacing w:line="263" w:lineRule="exact" w:before="31"/>
              <w:ind w:left="126"/>
              <w:rPr>
                <w:sz w:val="21"/>
              </w:rPr>
            </w:pPr>
            <w:r>
              <w:rPr>
                <w:sz w:val="21"/>
              </w:rPr>
              <w:t>④ 无</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49"/>
              <w:ind w:left="126"/>
              <w:rPr>
                <w:sz w:val="21"/>
              </w:rPr>
            </w:pPr>
            <w:r>
              <w:rPr>
                <w:rFonts w:ascii="Times New Roman" w:eastAsia="Times New Roman"/>
                <w:b/>
                <w:sz w:val="21"/>
              </w:rPr>
              <w:t>1009 </w:t>
            </w:r>
            <w:r>
              <w:rPr>
                <w:sz w:val="21"/>
              </w:rPr>
              <w:t>生药学</w:t>
            </w:r>
          </w:p>
        </w:tc>
      </w:tr>
      <w:tr>
        <w:trPr>
          <w:trHeight w:val="1683" w:hRule="atLeast"/>
        </w:trPr>
        <w:tc>
          <w:tcPr>
            <w:tcW w:w="680" w:type="dxa"/>
            <w:tcBorders>
              <w:left w:val="double" w:sz="2" w:space="0" w:color="EFEFEF"/>
            </w:tcBorders>
          </w:tcPr>
          <w:p>
            <w:pPr>
              <w:pStyle w:val="TableParagraph"/>
              <w:spacing w:before="105"/>
              <w:ind w:left="141"/>
              <w:rPr>
                <w:rFonts w:ascii="Microsoft JhengHei"/>
                <w:b/>
                <w:sz w:val="18"/>
              </w:rPr>
            </w:pPr>
            <w:r>
              <w:rPr>
                <w:rFonts w:ascii="Microsoft JhengHei"/>
                <w:b/>
                <w:w w:val="95"/>
                <w:sz w:val="18"/>
              </w:rPr>
              <w:t>1007</w:t>
            </w:r>
          </w:p>
          <w:p>
            <w:pPr>
              <w:pStyle w:val="TableParagraph"/>
              <w:spacing w:before="96"/>
              <w:ind w:left="141"/>
              <w:rPr>
                <w:rFonts w:ascii="Microsoft JhengHei" w:eastAsia="Microsoft JhengHei" w:hint="eastAsia"/>
                <w:b/>
                <w:sz w:val="18"/>
              </w:rPr>
            </w:pPr>
            <w:r>
              <w:rPr>
                <w:rFonts w:ascii="Microsoft JhengHei" w:eastAsia="Microsoft JhengHei" w:hint="eastAsia"/>
                <w:b/>
                <w:sz w:val="18"/>
              </w:rPr>
              <w:t>药学</w:t>
            </w:r>
          </w:p>
        </w:tc>
        <w:tc>
          <w:tcPr>
            <w:tcW w:w="4157"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100704 药物分析学</w:t>
            </w:r>
          </w:p>
          <w:p>
            <w:pPr>
              <w:pStyle w:val="TableParagraph"/>
              <w:numPr>
                <w:ilvl w:val="0"/>
                <w:numId w:val="28"/>
              </w:numPr>
              <w:tabs>
                <w:tab w:pos="357" w:val="left" w:leader="none"/>
              </w:tabs>
              <w:spacing w:line="240" w:lineRule="auto" w:before="109" w:after="0"/>
              <w:ind w:left="356" w:right="0" w:hanging="229"/>
              <w:jc w:val="left"/>
              <w:rPr>
                <w:sz w:val="18"/>
              </w:rPr>
            </w:pPr>
            <w:r>
              <w:rPr>
                <w:sz w:val="18"/>
              </w:rPr>
              <w:t>中药质量控制和安全性评价</w:t>
            </w:r>
          </w:p>
          <w:p>
            <w:pPr>
              <w:pStyle w:val="TableParagraph"/>
              <w:numPr>
                <w:ilvl w:val="0"/>
                <w:numId w:val="28"/>
              </w:numPr>
              <w:tabs>
                <w:tab w:pos="357" w:val="left" w:leader="none"/>
              </w:tabs>
              <w:spacing w:line="240" w:lineRule="auto" w:before="36" w:after="0"/>
              <w:ind w:left="356" w:right="0" w:hanging="229"/>
              <w:jc w:val="left"/>
              <w:rPr>
                <w:sz w:val="18"/>
              </w:rPr>
            </w:pPr>
            <w:r>
              <w:rPr>
                <w:sz w:val="18"/>
              </w:rPr>
              <w:t>药物分析新技术</w:t>
            </w:r>
          </w:p>
          <w:p>
            <w:pPr>
              <w:pStyle w:val="TableParagraph"/>
              <w:numPr>
                <w:ilvl w:val="0"/>
                <w:numId w:val="28"/>
              </w:numPr>
              <w:tabs>
                <w:tab w:pos="357" w:val="left" w:leader="none"/>
              </w:tabs>
              <w:spacing w:line="240" w:lineRule="auto" w:before="38" w:after="0"/>
              <w:ind w:left="356" w:right="0" w:hanging="229"/>
              <w:jc w:val="left"/>
              <w:rPr>
                <w:sz w:val="18"/>
              </w:rPr>
            </w:pPr>
            <w:r>
              <w:rPr>
                <w:spacing w:val="-1"/>
                <w:sz w:val="18"/>
              </w:rPr>
              <w:t>体内药物分析与药物代谢动力学</w:t>
            </w:r>
          </w:p>
          <w:p>
            <w:pPr>
              <w:pStyle w:val="TableParagraph"/>
              <w:numPr>
                <w:ilvl w:val="0"/>
                <w:numId w:val="28"/>
              </w:numPr>
              <w:tabs>
                <w:tab w:pos="357" w:val="left" w:leader="none"/>
              </w:tabs>
              <w:spacing w:line="240" w:lineRule="auto" w:before="38" w:after="0"/>
              <w:ind w:left="356" w:right="0" w:hanging="229"/>
              <w:jc w:val="left"/>
              <w:rPr>
                <w:sz w:val="18"/>
              </w:rPr>
            </w:pPr>
            <w:r>
              <w:rPr>
                <w:spacing w:val="-1"/>
                <w:sz w:val="18"/>
              </w:rPr>
              <w:t>代谢组学在药物研究中的应用</w:t>
            </w:r>
          </w:p>
        </w:tc>
        <w:tc>
          <w:tcPr>
            <w:tcW w:w="960" w:type="dxa"/>
          </w:tcPr>
          <w:p>
            <w:pPr>
              <w:pStyle w:val="TableParagraph"/>
              <w:rPr>
                <w:rFonts w:ascii="Microsoft YaHei"/>
                <w:b/>
                <w:sz w:val="20"/>
              </w:rPr>
            </w:pPr>
          </w:p>
          <w:p>
            <w:pPr>
              <w:pStyle w:val="TableParagraph"/>
              <w:spacing w:before="7"/>
              <w:rPr>
                <w:rFonts w:ascii="Microsoft YaHei"/>
                <w:b/>
                <w:sz w:val="22"/>
              </w:rPr>
            </w:pPr>
          </w:p>
          <w:p>
            <w:pPr>
              <w:pStyle w:val="TableParagraph"/>
              <w:ind w:left="126"/>
              <w:rPr>
                <w:sz w:val="18"/>
              </w:rPr>
            </w:pPr>
            <w:r>
              <w:rPr>
                <w:rFonts w:ascii="Times New Roman" w:eastAsia="Times New Roman"/>
                <w:sz w:val="18"/>
              </w:rPr>
              <w:t>56</w:t>
            </w:r>
            <w:r>
              <w:rPr>
                <w:sz w:val="18"/>
              </w:rPr>
              <w:t>（</w:t>
            </w:r>
            <w:r>
              <w:rPr>
                <w:rFonts w:ascii="Times New Roman" w:eastAsia="Times New Roman"/>
                <w:sz w:val="18"/>
              </w:rPr>
              <w:t>18</w:t>
            </w:r>
            <w:r>
              <w:rPr>
                <w:sz w:val="18"/>
              </w:rPr>
              <w:t>）</w:t>
            </w:r>
          </w:p>
        </w:tc>
        <w:tc>
          <w:tcPr>
            <w:tcW w:w="2521" w:type="dxa"/>
          </w:tcPr>
          <w:p>
            <w:pPr>
              <w:pStyle w:val="TableParagraph"/>
              <w:spacing w:before="120"/>
              <w:ind w:left="126"/>
              <w:rPr>
                <w:sz w:val="21"/>
              </w:rPr>
            </w:pPr>
            <w:r>
              <w:rPr>
                <w:sz w:val="21"/>
              </w:rPr>
              <w:t>① 101 思想政治理论</w:t>
            </w:r>
          </w:p>
          <w:p>
            <w:pPr>
              <w:pStyle w:val="TableParagraph"/>
              <w:spacing w:line="266" w:lineRule="auto" w:before="31"/>
              <w:ind w:left="126" w:right="34"/>
              <w:rPr>
                <w:sz w:val="21"/>
              </w:rPr>
            </w:pPr>
            <w:r>
              <w:rPr>
                <w:sz w:val="21"/>
              </w:rPr>
              <w:t>② 201 英语一或 203 日语</w:t>
            </w:r>
          </w:p>
          <w:p>
            <w:pPr>
              <w:pStyle w:val="TableParagraph"/>
              <w:spacing w:before="3"/>
              <w:ind w:left="126"/>
              <w:rPr>
                <w:sz w:val="21"/>
              </w:rPr>
            </w:pPr>
            <w:r>
              <w:rPr>
                <w:sz w:val="21"/>
              </w:rPr>
              <w:t>③ 611 药学基础综合</w:t>
            </w:r>
          </w:p>
          <w:p>
            <w:pPr>
              <w:pStyle w:val="TableParagraph"/>
              <w:spacing w:before="31"/>
              <w:ind w:left="126"/>
              <w:rPr>
                <w:sz w:val="21"/>
              </w:rPr>
            </w:pPr>
            <w:r>
              <w:rPr>
                <w:sz w:val="21"/>
              </w:rPr>
              <w:t>④ 无</w:t>
            </w:r>
          </w:p>
        </w:tc>
        <w:tc>
          <w:tcPr>
            <w:tcW w:w="2119" w:type="dxa"/>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50"/>
              <w:ind w:left="126"/>
              <w:rPr>
                <w:sz w:val="21"/>
              </w:rPr>
            </w:pPr>
            <w:r>
              <w:rPr>
                <w:rFonts w:ascii="Times New Roman" w:eastAsia="Times New Roman"/>
                <w:b/>
                <w:sz w:val="21"/>
              </w:rPr>
              <w:t>10</w:t>
            </w:r>
            <w:r>
              <w:rPr>
                <w:rFonts w:ascii="Times New Roman" w:eastAsia="Times New Roman"/>
                <w:sz w:val="21"/>
              </w:rPr>
              <w:t>10</w:t>
            </w:r>
            <w:r>
              <w:rPr>
                <w:rFonts w:ascii="Times New Roman" w:eastAsia="Times New Roman"/>
                <w:spacing w:val="52"/>
                <w:sz w:val="21"/>
              </w:rPr>
              <w:t> </w:t>
            </w:r>
            <w:r>
              <w:rPr>
                <w:spacing w:val="-3"/>
                <w:sz w:val="21"/>
              </w:rPr>
              <w:t>药物分析学</w:t>
            </w:r>
          </w:p>
        </w:tc>
      </w:tr>
      <w:tr>
        <w:trPr>
          <w:trHeight w:val="2437" w:hRule="atLeast"/>
        </w:trPr>
        <w:tc>
          <w:tcPr>
            <w:tcW w:w="680" w:type="dxa"/>
            <w:tcBorders>
              <w:left w:val="double" w:sz="2" w:space="0" w:color="EFEFEF"/>
            </w:tcBorders>
          </w:tcPr>
          <w:p>
            <w:pPr>
              <w:pStyle w:val="TableParagraph"/>
              <w:spacing w:before="106"/>
              <w:ind w:left="141"/>
              <w:rPr>
                <w:rFonts w:ascii="Microsoft JhengHei"/>
                <w:b/>
                <w:sz w:val="18"/>
              </w:rPr>
            </w:pPr>
            <w:r>
              <w:rPr>
                <w:rFonts w:ascii="Microsoft JhengHei"/>
                <w:b/>
                <w:w w:val="95"/>
                <w:sz w:val="18"/>
              </w:rPr>
              <w:t>1007</w:t>
            </w:r>
          </w:p>
          <w:p>
            <w:pPr>
              <w:pStyle w:val="TableParagraph"/>
              <w:spacing w:before="96"/>
              <w:ind w:left="141"/>
              <w:rPr>
                <w:rFonts w:ascii="Microsoft JhengHei" w:eastAsia="Microsoft JhengHei" w:hint="eastAsia"/>
                <w:b/>
                <w:sz w:val="18"/>
              </w:rPr>
            </w:pPr>
            <w:r>
              <w:rPr>
                <w:rFonts w:ascii="Microsoft JhengHei" w:eastAsia="Microsoft JhengHei" w:hint="eastAsia"/>
                <w:b/>
                <w:sz w:val="18"/>
              </w:rPr>
              <w:t>药学</w:t>
            </w:r>
          </w:p>
        </w:tc>
        <w:tc>
          <w:tcPr>
            <w:tcW w:w="4157"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100705 微生物与生化药学</w:t>
            </w:r>
          </w:p>
          <w:p>
            <w:pPr>
              <w:pStyle w:val="TableParagraph"/>
              <w:numPr>
                <w:ilvl w:val="0"/>
                <w:numId w:val="29"/>
              </w:numPr>
              <w:tabs>
                <w:tab w:pos="357" w:val="left" w:leader="none"/>
              </w:tabs>
              <w:spacing w:line="240" w:lineRule="auto" w:before="150" w:after="0"/>
              <w:ind w:left="356" w:right="0" w:hanging="229"/>
              <w:jc w:val="left"/>
              <w:rPr>
                <w:sz w:val="18"/>
              </w:rPr>
            </w:pPr>
            <w:r>
              <w:rPr>
                <w:spacing w:val="-1"/>
                <w:sz w:val="18"/>
              </w:rPr>
              <w:t>细胞培养工程、抗体和蛋白质新药研究</w:t>
            </w:r>
          </w:p>
          <w:p>
            <w:pPr>
              <w:pStyle w:val="TableParagraph"/>
              <w:numPr>
                <w:ilvl w:val="0"/>
                <w:numId w:val="29"/>
              </w:numPr>
              <w:tabs>
                <w:tab w:pos="357" w:val="left" w:leader="none"/>
              </w:tabs>
              <w:spacing w:line="240" w:lineRule="auto" w:before="82" w:after="0"/>
              <w:ind w:left="356" w:right="0" w:hanging="229"/>
              <w:jc w:val="left"/>
              <w:rPr>
                <w:sz w:val="18"/>
              </w:rPr>
            </w:pPr>
            <w:r>
              <w:rPr>
                <w:sz w:val="18"/>
              </w:rPr>
              <w:t>药学生物化学与分子生物学、生物信息学</w:t>
            </w:r>
          </w:p>
          <w:p>
            <w:pPr>
              <w:pStyle w:val="TableParagraph"/>
              <w:numPr>
                <w:ilvl w:val="0"/>
                <w:numId w:val="29"/>
              </w:numPr>
              <w:tabs>
                <w:tab w:pos="357" w:val="left" w:leader="none"/>
              </w:tabs>
              <w:spacing w:line="240" w:lineRule="auto" w:before="81" w:after="0"/>
              <w:ind w:left="356" w:right="0" w:hanging="229"/>
              <w:jc w:val="left"/>
              <w:rPr>
                <w:sz w:val="18"/>
              </w:rPr>
            </w:pPr>
            <w:r>
              <w:rPr>
                <w:spacing w:val="-1"/>
                <w:sz w:val="18"/>
              </w:rPr>
              <w:t>药用活性物质的生物合成与转化及其新药开发</w:t>
            </w:r>
          </w:p>
          <w:p>
            <w:pPr>
              <w:pStyle w:val="TableParagraph"/>
              <w:numPr>
                <w:ilvl w:val="0"/>
                <w:numId w:val="29"/>
              </w:numPr>
              <w:tabs>
                <w:tab w:pos="357" w:val="left" w:leader="none"/>
              </w:tabs>
              <w:spacing w:line="240" w:lineRule="auto" w:before="81" w:after="0"/>
              <w:ind w:left="356" w:right="0" w:hanging="229"/>
              <w:jc w:val="left"/>
              <w:rPr>
                <w:sz w:val="18"/>
              </w:rPr>
            </w:pPr>
            <w:r>
              <w:rPr>
                <w:sz w:val="18"/>
              </w:rPr>
              <w:t>合成生物学及代谢工程研究</w:t>
            </w:r>
          </w:p>
          <w:p>
            <w:pPr>
              <w:pStyle w:val="TableParagraph"/>
              <w:numPr>
                <w:ilvl w:val="0"/>
                <w:numId w:val="29"/>
              </w:numPr>
              <w:tabs>
                <w:tab w:pos="357" w:val="left" w:leader="none"/>
              </w:tabs>
              <w:spacing w:line="240" w:lineRule="auto" w:before="82" w:after="0"/>
              <w:ind w:left="356" w:right="0" w:hanging="229"/>
              <w:jc w:val="left"/>
              <w:rPr>
                <w:sz w:val="18"/>
              </w:rPr>
            </w:pPr>
            <w:r>
              <w:rPr>
                <w:spacing w:val="-1"/>
                <w:sz w:val="18"/>
              </w:rPr>
              <w:t>药用微生物资源鉴定与活性物质开发</w:t>
            </w:r>
          </w:p>
          <w:p>
            <w:pPr>
              <w:pStyle w:val="TableParagraph"/>
              <w:numPr>
                <w:ilvl w:val="0"/>
                <w:numId w:val="29"/>
              </w:numPr>
              <w:tabs>
                <w:tab w:pos="357" w:val="left" w:leader="none"/>
              </w:tabs>
              <w:spacing w:line="240" w:lineRule="auto" w:before="40" w:after="0"/>
              <w:ind w:left="356" w:right="0" w:hanging="229"/>
              <w:jc w:val="left"/>
              <w:rPr>
                <w:sz w:val="18"/>
              </w:rPr>
            </w:pPr>
            <w:r>
              <w:rPr>
                <w:spacing w:val="-1"/>
                <w:sz w:val="18"/>
              </w:rPr>
              <w:t>微生物药物的研究开发与生产工艺改进</w:t>
            </w:r>
          </w:p>
        </w:tc>
        <w:tc>
          <w:tcPr>
            <w:tcW w:w="960" w:type="dxa"/>
          </w:tcPr>
          <w:p>
            <w:pPr>
              <w:pStyle w:val="TableParagraph"/>
              <w:rPr>
                <w:rFonts w:ascii="Microsoft YaHei"/>
                <w:b/>
                <w:sz w:val="20"/>
              </w:rPr>
            </w:pPr>
          </w:p>
          <w:p>
            <w:pPr>
              <w:pStyle w:val="TableParagraph"/>
              <w:rPr>
                <w:rFonts w:ascii="Microsoft YaHei"/>
                <w:b/>
                <w:sz w:val="20"/>
              </w:rPr>
            </w:pPr>
          </w:p>
          <w:p>
            <w:pPr>
              <w:pStyle w:val="TableParagraph"/>
              <w:spacing w:before="16"/>
              <w:rPr>
                <w:rFonts w:ascii="Microsoft YaHei"/>
                <w:b/>
                <w:sz w:val="22"/>
              </w:rPr>
            </w:pPr>
          </w:p>
          <w:p>
            <w:pPr>
              <w:pStyle w:val="TableParagraph"/>
              <w:ind w:left="126"/>
              <w:rPr>
                <w:sz w:val="18"/>
              </w:rPr>
            </w:pPr>
            <w:r>
              <w:rPr>
                <w:rFonts w:ascii="Times New Roman" w:eastAsia="Times New Roman"/>
                <w:sz w:val="18"/>
              </w:rPr>
              <w:t>32</w:t>
            </w:r>
            <w:r>
              <w:rPr>
                <w:sz w:val="18"/>
              </w:rPr>
              <w:t>（</w:t>
            </w:r>
            <w:r>
              <w:rPr>
                <w:rFonts w:ascii="Times New Roman" w:eastAsia="Times New Roman"/>
                <w:sz w:val="18"/>
              </w:rPr>
              <w:t>10</w:t>
            </w:r>
            <w:r>
              <w:rPr>
                <w:sz w:val="18"/>
              </w:rPr>
              <w:t>）</w:t>
            </w:r>
          </w:p>
        </w:tc>
        <w:tc>
          <w:tcPr>
            <w:tcW w:w="2521" w:type="dxa"/>
          </w:tcPr>
          <w:p>
            <w:pPr>
              <w:pStyle w:val="TableParagraph"/>
              <w:rPr>
                <w:rFonts w:ascii="Microsoft YaHei"/>
                <w:b/>
                <w:sz w:val="20"/>
              </w:rPr>
            </w:pPr>
          </w:p>
          <w:p>
            <w:pPr>
              <w:pStyle w:val="TableParagraph"/>
              <w:spacing w:before="3"/>
              <w:rPr>
                <w:rFonts w:ascii="Microsoft YaHei"/>
                <w:b/>
                <w:sz w:val="15"/>
              </w:rPr>
            </w:pPr>
          </w:p>
          <w:p>
            <w:pPr>
              <w:pStyle w:val="TableParagraph"/>
              <w:ind w:left="126"/>
              <w:rPr>
                <w:sz w:val="21"/>
              </w:rPr>
            </w:pPr>
            <w:r>
              <w:rPr>
                <w:sz w:val="21"/>
              </w:rPr>
              <w:t>① 101 思想政治理论</w:t>
            </w:r>
          </w:p>
          <w:p>
            <w:pPr>
              <w:pStyle w:val="TableParagraph"/>
              <w:spacing w:line="266" w:lineRule="auto" w:before="31"/>
              <w:ind w:left="126" w:right="34"/>
              <w:rPr>
                <w:sz w:val="21"/>
              </w:rPr>
            </w:pPr>
            <w:r>
              <w:rPr>
                <w:sz w:val="21"/>
              </w:rPr>
              <w:t>② 201 英语一或 203 日语</w:t>
            </w:r>
          </w:p>
          <w:p>
            <w:pPr>
              <w:pStyle w:val="TableParagraph"/>
              <w:spacing w:before="3"/>
              <w:ind w:left="126"/>
              <w:rPr>
                <w:sz w:val="21"/>
              </w:rPr>
            </w:pPr>
            <w:r>
              <w:rPr>
                <w:sz w:val="21"/>
              </w:rPr>
              <w:t>③ 611 药学基础综合</w:t>
            </w:r>
          </w:p>
          <w:p>
            <w:pPr>
              <w:pStyle w:val="TableParagraph"/>
              <w:spacing w:before="31"/>
              <w:ind w:left="126"/>
              <w:rPr>
                <w:sz w:val="21"/>
              </w:rPr>
            </w:pPr>
            <w:r>
              <w:rPr>
                <w:sz w:val="21"/>
              </w:rPr>
              <w:t>④ 无</w:t>
            </w:r>
          </w:p>
        </w:tc>
        <w:tc>
          <w:tcPr>
            <w:tcW w:w="2119" w:type="dxa"/>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51"/>
              <w:ind w:left="126"/>
              <w:rPr>
                <w:sz w:val="21"/>
              </w:rPr>
            </w:pPr>
            <w:r>
              <w:rPr>
                <w:rFonts w:ascii="Times New Roman" w:eastAsia="Times New Roman"/>
                <w:b/>
                <w:sz w:val="21"/>
              </w:rPr>
              <w:t>1011 </w:t>
            </w:r>
            <w:r>
              <w:rPr>
                <w:sz w:val="21"/>
              </w:rPr>
              <w:t>生物技术制药</w:t>
            </w:r>
          </w:p>
        </w:tc>
      </w:tr>
      <w:tr>
        <w:trPr>
          <w:trHeight w:val="2144" w:hRule="atLeast"/>
        </w:trPr>
        <w:tc>
          <w:tcPr>
            <w:tcW w:w="680" w:type="dxa"/>
            <w:tcBorders>
              <w:left w:val="double" w:sz="2" w:space="0" w:color="EFEFEF"/>
            </w:tcBorders>
          </w:tcPr>
          <w:p>
            <w:pPr>
              <w:pStyle w:val="TableParagraph"/>
              <w:spacing w:before="107"/>
              <w:ind w:left="141"/>
              <w:rPr>
                <w:rFonts w:ascii="Microsoft JhengHei"/>
                <w:b/>
                <w:sz w:val="18"/>
              </w:rPr>
            </w:pPr>
            <w:r>
              <w:rPr>
                <w:rFonts w:ascii="Microsoft JhengHei"/>
                <w:b/>
                <w:w w:val="95"/>
                <w:sz w:val="18"/>
              </w:rPr>
              <w:t>1007</w:t>
            </w:r>
          </w:p>
          <w:p>
            <w:pPr>
              <w:pStyle w:val="TableParagraph"/>
              <w:spacing w:before="97"/>
              <w:ind w:left="141"/>
              <w:rPr>
                <w:rFonts w:ascii="Microsoft JhengHei" w:eastAsia="Microsoft JhengHei" w:hint="eastAsia"/>
                <w:b/>
                <w:sz w:val="18"/>
              </w:rPr>
            </w:pPr>
            <w:r>
              <w:rPr>
                <w:rFonts w:ascii="Microsoft JhengHei" w:eastAsia="Microsoft JhengHei" w:hint="eastAsia"/>
                <w:b/>
                <w:sz w:val="18"/>
              </w:rPr>
              <w:t>药学</w:t>
            </w:r>
          </w:p>
        </w:tc>
        <w:tc>
          <w:tcPr>
            <w:tcW w:w="4157" w:type="dxa"/>
          </w:tcPr>
          <w:p>
            <w:pPr>
              <w:pStyle w:val="TableParagraph"/>
              <w:spacing w:before="67"/>
              <w:ind w:left="128"/>
              <w:rPr>
                <w:rFonts w:ascii="Microsoft JhengHei" w:eastAsia="Microsoft JhengHei" w:hint="eastAsia"/>
                <w:b/>
                <w:sz w:val="21"/>
              </w:rPr>
            </w:pPr>
            <w:r>
              <w:rPr>
                <w:rFonts w:ascii="Microsoft JhengHei" w:eastAsia="Microsoft JhengHei" w:hint="eastAsia"/>
                <w:b/>
                <w:sz w:val="21"/>
              </w:rPr>
              <w:t>100706 药理学</w:t>
            </w:r>
          </w:p>
          <w:p>
            <w:pPr>
              <w:pStyle w:val="TableParagraph"/>
              <w:numPr>
                <w:ilvl w:val="0"/>
                <w:numId w:val="30"/>
              </w:numPr>
              <w:tabs>
                <w:tab w:pos="357" w:val="left" w:leader="none"/>
              </w:tabs>
              <w:spacing w:line="240" w:lineRule="auto" w:before="76" w:after="0"/>
              <w:ind w:left="356" w:right="0" w:hanging="229"/>
              <w:jc w:val="left"/>
              <w:rPr>
                <w:sz w:val="18"/>
              </w:rPr>
            </w:pPr>
            <w:r>
              <w:rPr>
                <w:sz w:val="18"/>
              </w:rPr>
              <w:t>神经精神药理</w:t>
            </w:r>
          </w:p>
          <w:p>
            <w:pPr>
              <w:pStyle w:val="TableParagraph"/>
              <w:numPr>
                <w:ilvl w:val="0"/>
                <w:numId w:val="30"/>
              </w:numPr>
              <w:tabs>
                <w:tab w:pos="357" w:val="left" w:leader="none"/>
              </w:tabs>
              <w:spacing w:line="240" w:lineRule="auto" w:before="38" w:after="0"/>
              <w:ind w:left="356" w:right="0" w:hanging="229"/>
              <w:jc w:val="left"/>
              <w:rPr>
                <w:sz w:val="18"/>
              </w:rPr>
            </w:pPr>
            <w:r>
              <w:rPr>
                <w:sz w:val="18"/>
              </w:rPr>
              <w:t>肿瘤药理</w:t>
            </w:r>
          </w:p>
          <w:p>
            <w:pPr>
              <w:pStyle w:val="TableParagraph"/>
              <w:numPr>
                <w:ilvl w:val="0"/>
                <w:numId w:val="30"/>
              </w:numPr>
              <w:tabs>
                <w:tab w:pos="357" w:val="left" w:leader="none"/>
              </w:tabs>
              <w:spacing w:line="240" w:lineRule="auto" w:before="38" w:after="0"/>
              <w:ind w:left="356" w:right="0" w:hanging="229"/>
              <w:jc w:val="left"/>
              <w:rPr>
                <w:sz w:val="18"/>
              </w:rPr>
            </w:pPr>
            <w:r>
              <w:rPr>
                <w:sz w:val="18"/>
              </w:rPr>
              <w:t>心脑血管药理</w:t>
            </w:r>
          </w:p>
          <w:p>
            <w:pPr>
              <w:pStyle w:val="TableParagraph"/>
              <w:numPr>
                <w:ilvl w:val="0"/>
                <w:numId w:val="30"/>
              </w:numPr>
              <w:tabs>
                <w:tab w:pos="357" w:val="left" w:leader="none"/>
              </w:tabs>
              <w:spacing w:line="240" w:lineRule="auto" w:before="39" w:after="0"/>
              <w:ind w:left="356" w:right="0" w:hanging="229"/>
              <w:jc w:val="left"/>
              <w:rPr>
                <w:sz w:val="18"/>
              </w:rPr>
            </w:pPr>
            <w:r>
              <w:rPr>
                <w:sz w:val="18"/>
              </w:rPr>
              <w:t>抗炎免疫药理</w:t>
            </w:r>
          </w:p>
          <w:p>
            <w:pPr>
              <w:pStyle w:val="TableParagraph"/>
              <w:numPr>
                <w:ilvl w:val="0"/>
                <w:numId w:val="30"/>
              </w:numPr>
              <w:tabs>
                <w:tab w:pos="357" w:val="left" w:leader="none"/>
              </w:tabs>
              <w:spacing w:line="240" w:lineRule="auto" w:before="38" w:after="0"/>
              <w:ind w:left="356" w:right="0" w:hanging="229"/>
              <w:jc w:val="left"/>
              <w:rPr>
                <w:sz w:val="18"/>
              </w:rPr>
            </w:pPr>
            <w:r>
              <w:rPr>
                <w:sz w:val="18"/>
              </w:rPr>
              <w:t>抗糖尿病药物药理</w:t>
            </w:r>
          </w:p>
        </w:tc>
        <w:tc>
          <w:tcPr>
            <w:tcW w:w="960" w:type="dxa"/>
          </w:tcPr>
          <w:p>
            <w:pPr>
              <w:pStyle w:val="TableParagraph"/>
              <w:rPr>
                <w:rFonts w:ascii="Microsoft YaHei"/>
                <w:b/>
                <w:sz w:val="20"/>
              </w:rPr>
            </w:pPr>
          </w:p>
          <w:p>
            <w:pPr>
              <w:pStyle w:val="TableParagraph"/>
              <w:rPr>
                <w:rFonts w:ascii="Microsoft YaHei"/>
                <w:b/>
                <w:sz w:val="20"/>
              </w:rPr>
            </w:pPr>
          </w:p>
          <w:p>
            <w:pPr>
              <w:pStyle w:val="TableParagraph"/>
              <w:rPr>
                <w:rFonts w:ascii="Microsoft YaHei"/>
                <w:b/>
                <w:sz w:val="15"/>
              </w:rPr>
            </w:pPr>
          </w:p>
          <w:p>
            <w:pPr>
              <w:pStyle w:val="TableParagraph"/>
              <w:ind w:left="148"/>
              <w:rPr>
                <w:sz w:val="18"/>
              </w:rPr>
            </w:pPr>
            <w:r>
              <w:rPr>
                <w:rFonts w:ascii="Times New Roman" w:eastAsia="Times New Roman"/>
                <w:sz w:val="18"/>
              </w:rPr>
              <w:t>45</w:t>
            </w:r>
            <w:r>
              <w:rPr>
                <w:sz w:val="18"/>
              </w:rPr>
              <w:t>（</w:t>
            </w:r>
            <w:r>
              <w:rPr>
                <w:rFonts w:ascii="Times New Roman" w:eastAsia="Times New Roman"/>
                <w:sz w:val="18"/>
              </w:rPr>
              <w:t>9</w:t>
            </w:r>
            <w:r>
              <w:rPr>
                <w:sz w:val="18"/>
              </w:rPr>
              <w:t>）</w:t>
            </w:r>
          </w:p>
        </w:tc>
        <w:tc>
          <w:tcPr>
            <w:tcW w:w="2521" w:type="dxa"/>
          </w:tcPr>
          <w:p>
            <w:pPr>
              <w:pStyle w:val="TableParagraph"/>
              <w:spacing w:before="2"/>
              <w:rPr>
                <w:rFonts w:ascii="Microsoft YaHei"/>
                <w:b/>
                <w:sz w:val="19"/>
              </w:rPr>
            </w:pPr>
          </w:p>
          <w:p>
            <w:pPr>
              <w:pStyle w:val="TableParagraph"/>
              <w:spacing w:before="1"/>
              <w:ind w:left="126"/>
              <w:rPr>
                <w:sz w:val="21"/>
              </w:rPr>
            </w:pPr>
            <w:r>
              <w:rPr>
                <w:sz w:val="21"/>
              </w:rPr>
              <w:t>① 101 思想政治理论</w:t>
            </w:r>
          </w:p>
          <w:p>
            <w:pPr>
              <w:pStyle w:val="TableParagraph"/>
              <w:spacing w:line="266" w:lineRule="auto" w:before="31"/>
              <w:ind w:left="126" w:right="34"/>
              <w:rPr>
                <w:sz w:val="21"/>
              </w:rPr>
            </w:pPr>
            <w:r>
              <w:rPr>
                <w:sz w:val="21"/>
              </w:rPr>
              <w:t>② 201 英语一或 203 日语</w:t>
            </w:r>
          </w:p>
          <w:p>
            <w:pPr>
              <w:pStyle w:val="TableParagraph"/>
              <w:spacing w:before="2"/>
              <w:ind w:left="126"/>
              <w:rPr>
                <w:sz w:val="21"/>
              </w:rPr>
            </w:pPr>
            <w:r>
              <w:rPr>
                <w:sz w:val="21"/>
              </w:rPr>
              <w:t>③ 611 药学基础综合</w:t>
            </w:r>
          </w:p>
          <w:p>
            <w:pPr>
              <w:pStyle w:val="TableParagraph"/>
              <w:spacing w:before="32"/>
              <w:ind w:left="126"/>
              <w:rPr>
                <w:sz w:val="21"/>
              </w:rPr>
            </w:pPr>
            <w:r>
              <w:rPr>
                <w:sz w:val="21"/>
              </w:rPr>
              <w:t>④ 无</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6"/>
              <w:rPr>
                <w:sz w:val="21"/>
              </w:rPr>
            </w:pPr>
            <w:r>
              <w:rPr>
                <w:rFonts w:ascii="Times New Roman" w:eastAsia="Times New Roman"/>
                <w:b/>
                <w:sz w:val="21"/>
              </w:rPr>
              <w:t>1012 </w:t>
            </w:r>
            <w:r>
              <w:rPr>
                <w:sz w:val="21"/>
              </w:rPr>
              <w:t>药理学</w:t>
            </w:r>
          </w:p>
        </w:tc>
      </w:tr>
      <w:tr>
        <w:trPr>
          <w:trHeight w:val="2338" w:hRule="atLeast"/>
        </w:trPr>
        <w:tc>
          <w:tcPr>
            <w:tcW w:w="680" w:type="dxa"/>
            <w:tcBorders>
              <w:left w:val="double" w:sz="2" w:space="0" w:color="EFEFEF"/>
            </w:tcBorders>
          </w:tcPr>
          <w:p>
            <w:pPr>
              <w:pStyle w:val="TableParagraph"/>
              <w:spacing w:before="107"/>
              <w:ind w:left="141"/>
              <w:rPr>
                <w:rFonts w:ascii="Microsoft JhengHei"/>
                <w:b/>
                <w:sz w:val="18"/>
              </w:rPr>
            </w:pPr>
            <w:r>
              <w:rPr>
                <w:rFonts w:ascii="Microsoft JhengHei"/>
                <w:b/>
                <w:w w:val="95"/>
                <w:sz w:val="18"/>
              </w:rPr>
              <w:t>1007</w:t>
            </w:r>
          </w:p>
          <w:p>
            <w:pPr>
              <w:pStyle w:val="TableParagraph"/>
              <w:spacing w:before="97"/>
              <w:ind w:left="141"/>
              <w:rPr>
                <w:rFonts w:ascii="Microsoft JhengHei" w:eastAsia="Microsoft JhengHei" w:hint="eastAsia"/>
                <w:b/>
                <w:sz w:val="18"/>
              </w:rPr>
            </w:pPr>
            <w:r>
              <w:rPr>
                <w:rFonts w:ascii="Microsoft JhengHei" w:eastAsia="Microsoft JhengHei" w:hint="eastAsia"/>
                <w:b/>
                <w:sz w:val="18"/>
              </w:rPr>
              <w:t>药学</w:t>
            </w:r>
          </w:p>
        </w:tc>
        <w:tc>
          <w:tcPr>
            <w:tcW w:w="4157" w:type="dxa"/>
          </w:tcPr>
          <w:p>
            <w:pPr>
              <w:pStyle w:val="TableParagraph"/>
              <w:spacing w:before="67"/>
              <w:ind w:left="128"/>
              <w:rPr>
                <w:rFonts w:ascii="Microsoft JhengHei" w:eastAsia="Microsoft JhengHei" w:hint="eastAsia"/>
                <w:b/>
                <w:sz w:val="21"/>
              </w:rPr>
            </w:pPr>
            <w:r>
              <w:rPr>
                <w:rFonts w:ascii="Microsoft JhengHei" w:eastAsia="Microsoft JhengHei" w:hint="eastAsia"/>
                <w:b/>
                <w:sz w:val="21"/>
              </w:rPr>
              <w:t>1007Z1 制药工程</w:t>
            </w:r>
          </w:p>
          <w:p>
            <w:pPr>
              <w:pStyle w:val="TableParagraph"/>
              <w:numPr>
                <w:ilvl w:val="0"/>
                <w:numId w:val="31"/>
              </w:numPr>
              <w:tabs>
                <w:tab w:pos="357" w:val="left" w:leader="none"/>
              </w:tabs>
              <w:spacing w:line="240" w:lineRule="auto" w:before="78" w:after="0"/>
              <w:ind w:left="356" w:right="0" w:hanging="229"/>
              <w:jc w:val="left"/>
              <w:rPr>
                <w:sz w:val="18"/>
              </w:rPr>
            </w:pPr>
            <w:r>
              <w:rPr>
                <w:sz w:val="18"/>
              </w:rPr>
              <w:t>药物合成工艺设计与优化</w:t>
            </w:r>
          </w:p>
          <w:p>
            <w:pPr>
              <w:pStyle w:val="TableParagraph"/>
              <w:numPr>
                <w:ilvl w:val="0"/>
                <w:numId w:val="31"/>
              </w:numPr>
              <w:tabs>
                <w:tab w:pos="357" w:val="left" w:leader="none"/>
              </w:tabs>
              <w:spacing w:line="240" w:lineRule="auto" w:before="36" w:after="0"/>
              <w:ind w:left="356" w:right="0" w:hanging="229"/>
              <w:jc w:val="left"/>
              <w:rPr>
                <w:sz w:val="18"/>
              </w:rPr>
            </w:pPr>
            <w:r>
              <w:rPr>
                <w:sz w:val="18"/>
              </w:rPr>
              <w:t>绿色药物生产技术研究</w:t>
            </w:r>
          </w:p>
          <w:p>
            <w:pPr>
              <w:pStyle w:val="TableParagraph"/>
              <w:numPr>
                <w:ilvl w:val="0"/>
                <w:numId w:val="31"/>
              </w:numPr>
              <w:tabs>
                <w:tab w:pos="357" w:val="left" w:leader="none"/>
              </w:tabs>
              <w:spacing w:line="240" w:lineRule="auto" w:before="38" w:after="0"/>
              <w:ind w:left="356" w:right="0" w:hanging="229"/>
              <w:jc w:val="left"/>
              <w:rPr>
                <w:sz w:val="18"/>
              </w:rPr>
            </w:pPr>
            <w:r>
              <w:rPr>
                <w:sz w:val="18"/>
              </w:rPr>
              <w:t>手性药物生产技术研究</w:t>
            </w:r>
          </w:p>
          <w:p>
            <w:pPr>
              <w:pStyle w:val="TableParagraph"/>
              <w:numPr>
                <w:ilvl w:val="0"/>
                <w:numId w:val="31"/>
              </w:numPr>
              <w:tabs>
                <w:tab w:pos="357" w:val="left" w:leader="none"/>
              </w:tabs>
              <w:spacing w:line="240" w:lineRule="auto" w:before="39" w:after="0"/>
              <w:ind w:left="356" w:right="0" w:hanging="229"/>
              <w:jc w:val="left"/>
              <w:rPr>
                <w:sz w:val="18"/>
              </w:rPr>
            </w:pPr>
            <w:r>
              <w:rPr>
                <w:sz w:val="18"/>
              </w:rPr>
              <w:t>药物中试生产与应用研究</w:t>
            </w:r>
          </w:p>
          <w:p>
            <w:pPr>
              <w:pStyle w:val="TableParagraph"/>
              <w:numPr>
                <w:ilvl w:val="0"/>
                <w:numId w:val="31"/>
              </w:numPr>
              <w:tabs>
                <w:tab w:pos="357" w:val="left" w:leader="none"/>
              </w:tabs>
              <w:spacing w:line="240" w:lineRule="auto" w:before="38" w:after="0"/>
              <w:ind w:left="356" w:right="0" w:hanging="229"/>
              <w:jc w:val="left"/>
              <w:rPr>
                <w:sz w:val="18"/>
              </w:rPr>
            </w:pPr>
            <w:r>
              <w:rPr>
                <w:sz w:val="18"/>
              </w:rPr>
              <w:t>制药分离工艺与工程</w:t>
            </w:r>
          </w:p>
          <w:p>
            <w:pPr>
              <w:pStyle w:val="TableParagraph"/>
              <w:numPr>
                <w:ilvl w:val="0"/>
                <w:numId w:val="31"/>
              </w:numPr>
              <w:tabs>
                <w:tab w:pos="357" w:val="left" w:leader="none"/>
              </w:tabs>
              <w:spacing w:line="240" w:lineRule="auto" w:before="38" w:after="0"/>
              <w:ind w:left="356" w:right="0" w:hanging="229"/>
              <w:jc w:val="left"/>
              <w:rPr>
                <w:sz w:val="18"/>
              </w:rPr>
            </w:pPr>
            <w:r>
              <w:rPr>
                <w:sz w:val="18"/>
              </w:rPr>
              <w:t>药物制剂工艺与工程</w:t>
            </w:r>
          </w:p>
        </w:tc>
        <w:tc>
          <w:tcPr>
            <w:tcW w:w="960" w:type="dxa"/>
          </w:tcPr>
          <w:p>
            <w:pPr>
              <w:pStyle w:val="TableParagraph"/>
              <w:rPr>
                <w:rFonts w:ascii="Microsoft YaHei"/>
                <w:b/>
                <w:sz w:val="20"/>
              </w:rPr>
            </w:pPr>
          </w:p>
          <w:p>
            <w:pPr>
              <w:pStyle w:val="TableParagraph"/>
              <w:rPr>
                <w:rFonts w:ascii="Microsoft YaHei"/>
                <w:b/>
                <w:sz w:val="20"/>
              </w:rPr>
            </w:pPr>
          </w:p>
          <w:p>
            <w:pPr>
              <w:pStyle w:val="TableParagraph"/>
              <w:spacing w:before="4"/>
              <w:rPr>
                <w:rFonts w:ascii="Microsoft YaHei"/>
                <w:b/>
                <w:sz w:val="20"/>
              </w:rPr>
            </w:pPr>
          </w:p>
          <w:p>
            <w:pPr>
              <w:pStyle w:val="TableParagraph"/>
              <w:ind w:left="193"/>
              <w:rPr>
                <w:sz w:val="18"/>
              </w:rPr>
            </w:pPr>
            <w:r>
              <w:rPr>
                <w:rFonts w:ascii="Times New Roman" w:eastAsia="Times New Roman"/>
                <w:sz w:val="18"/>
              </w:rPr>
              <w:t>3</w:t>
            </w:r>
            <w:r>
              <w:rPr>
                <w:sz w:val="18"/>
              </w:rPr>
              <w:t>（</w:t>
            </w:r>
            <w:r>
              <w:rPr>
                <w:rFonts w:ascii="Times New Roman" w:eastAsia="Times New Roman"/>
                <w:sz w:val="18"/>
              </w:rPr>
              <w:t>1</w:t>
            </w:r>
            <w:r>
              <w:rPr>
                <w:sz w:val="18"/>
              </w:rPr>
              <w:t>）</w:t>
            </w:r>
          </w:p>
        </w:tc>
        <w:tc>
          <w:tcPr>
            <w:tcW w:w="2521" w:type="dxa"/>
          </w:tcPr>
          <w:p>
            <w:pPr>
              <w:pStyle w:val="TableParagraph"/>
              <w:spacing w:before="6"/>
              <w:rPr>
                <w:rFonts w:ascii="Microsoft YaHei"/>
                <w:b/>
                <w:sz w:val="24"/>
              </w:rPr>
            </w:pPr>
          </w:p>
          <w:p>
            <w:pPr>
              <w:pStyle w:val="TableParagraph"/>
              <w:ind w:left="126"/>
              <w:rPr>
                <w:sz w:val="21"/>
              </w:rPr>
            </w:pPr>
            <w:r>
              <w:rPr>
                <w:sz w:val="21"/>
              </w:rPr>
              <w:t>① 101 思想政治理论</w:t>
            </w:r>
          </w:p>
          <w:p>
            <w:pPr>
              <w:pStyle w:val="TableParagraph"/>
              <w:spacing w:line="266" w:lineRule="auto" w:before="31"/>
              <w:ind w:left="126" w:right="34"/>
              <w:rPr>
                <w:sz w:val="21"/>
              </w:rPr>
            </w:pPr>
            <w:r>
              <w:rPr>
                <w:sz w:val="21"/>
              </w:rPr>
              <w:t>② 201 英语一或 203 日语</w:t>
            </w:r>
          </w:p>
          <w:p>
            <w:pPr>
              <w:pStyle w:val="TableParagraph"/>
              <w:spacing w:before="3"/>
              <w:ind w:left="126"/>
              <w:rPr>
                <w:sz w:val="21"/>
              </w:rPr>
            </w:pPr>
            <w:r>
              <w:rPr>
                <w:sz w:val="21"/>
              </w:rPr>
              <w:t>③ 611 药学基础综合</w:t>
            </w:r>
          </w:p>
          <w:p>
            <w:pPr>
              <w:pStyle w:val="TableParagraph"/>
              <w:spacing w:before="31"/>
              <w:ind w:left="126"/>
              <w:rPr>
                <w:sz w:val="21"/>
              </w:rPr>
            </w:pPr>
            <w:r>
              <w:rPr>
                <w:sz w:val="21"/>
              </w:rPr>
              <w:t>④ 无</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81"/>
              <w:ind w:left="126"/>
              <w:rPr>
                <w:rFonts w:ascii="Microsoft YaHei" w:eastAsia="Microsoft YaHei" w:hint="eastAsia"/>
                <w:b/>
                <w:sz w:val="21"/>
              </w:rPr>
            </w:pPr>
            <w:r>
              <w:rPr>
                <w:rFonts w:ascii="Times New Roman" w:eastAsia="Times New Roman"/>
                <w:b/>
                <w:sz w:val="21"/>
              </w:rPr>
              <w:t>1013 </w:t>
            </w:r>
            <w:r>
              <w:rPr>
                <w:rFonts w:ascii="Microsoft YaHei" w:eastAsia="Microsoft YaHei" w:hint="eastAsia"/>
                <w:b/>
                <w:sz w:val="21"/>
              </w:rPr>
              <w:t>药学综合三</w:t>
            </w:r>
          </w:p>
          <w:p>
            <w:pPr>
              <w:pStyle w:val="TableParagraph"/>
              <w:spacing w:line="242" w:lineRule="auto" w:before="149"/>
              <w:ind w:left="126" w:right="18"/>
              <w:rPr>
                <w:sz w:val="18"/>
              </w:rPr>
            </w:pPr>
            <w:r>
              <w:rPr>
                <w:spacing w:val="-4"/>
                <w:sz w:val="18"/>
              </w:rPr>
              <w:t>化学制药工艺学（</w:t>
            </w:r>
            <w:r>
              <w:rPr>
                <w:rFonts w:ascii="Times New Roman" w:eastAsia="Times New Roman"/>
                <w:spacing w:val="-4"/>
                <w:sz w:val="18"/>
              </w:rPr>
              <w:t>50%</w:t>
            </w:r>
            <w:r>
              <w:rPr>
                <w:spacing w:val="-4"/>
                <w:sz w:val="18"/>
              </w:rPr>
              <w:t>） </w:t>
            </w:r>
            <w:r>
              <w:rPr>
                <w:sz w:val="18"/>
              </w:rPr>
              <w:t>药物化学（</w:t>
            </w:r>
            <w:r>
              <w:rPr>
                <w:rFonts w:ascii="Times New Roman" w:eastAsia="Times New Roman"/>
                <w:sz w:val="18"/>
              </w:rPr>
              <w:t>50%</w:t>
            </w:r>
            <w:r>
              <w:rPr>
                <w:sz w:val="18"/>
              </w:rPr>
              <w:t>）</w:t>
            </w:r>
          </w:p>
        </w:tc>
      </w:tr>
      <w:tr>
        <w:trPr>
          <w:trHeight w:val="2419" w:hRule="atLeast"/>
        </w:trPr>
        <w:tc>
          <w:tcPr>
            <w:tcW w:w="680" w:type="dxa"/>
            <w:tcBorders>
              <w:left w:val="double" w:sz="2" w:space="0" w:color="EFEFEF"/>
            </w:tcBorders>
          </w:tcPr>
          <w:p>
            <w:pPr>
              <w:pStyle w:val="TableParagraph"/>
              <w:spacing w:before="107"/>
              <w:ind w:left="141"/>
              <w:rPr>
                <w:rFonts w:ascii="Microsoft JhengHei"/>
                <w:b/>
                <w:sz w:val="18"/>
              </w:rPr>
            </w:pPr>
            <w:r>
              <w:rPr>
                <w:rFonts w:ascii="Microsoft JhengHei"/>
                <w:b/>
                <w:w w:val="95"/>
                <w:sz w:val="18"/>
              </w:rPr>
              <w:t>1007</w:t>
            </w:r>
          </w:p>
          <w:p>
            <w:pPr>
              <w:pStyle w:val="TableParagraph"/>
              <w:spacing w:before="95"/>
              <w:ind w:left="141"/>
              <w:rPr>
                <w:rFonts w:ascii="Microsoft JhengHei" w:eastAsia="Microsoft JhengHei" w:hint="eastAsia"/>
                <w:b/>
                <w:sz w:val="18"/>
              </w:rPr>
            </w:pPr>
            <w:r>
              <w:rPr>
                <w:rFonts w:ascii="Microsoft JhengHei" w:eastAsia="Microsoft JhengHei" w:hint="eastAsia"/>
                <w:b/>
                <w:sz w:val="18"/>
              </w:rPr>
              <w:t>药学</w:t>
            </w:r>
          </w:p>
        </w:tc>
        <w:tc>
          <w:tcPr>
            <w:tcW w:w="4157" w:type="dxa"/>
          </w:tcPr>
          <w:p>
            <w:pPr>
              <w:pStyle w:val="TableParagraph"/>
              <w:spacing w:before="67"/>
              <w:ind w:left="128"/>
              <w:rPr>
                <w:rFonts w:ascii="Microsoft JhengHei" w:eastAsia="Microsoft JhengHei" w:hint="eastAsia"/>
                <w:b/>
                <w:sz w:val="21"/>
              </w:rPr>
            </w:pPr>
            <w:r>
              <w:rPr>
                <w:rFonts w:ascii="Microsoft JhengHei" w:eastAsia="Microsoft JhengHei" w:hint="eastAsia"/>
                <w:b/>
                <w:sz w:val="21"/>
              </w:rPr>
              <w:t>1007Z2 天然药物化学</w:t>
            </w:r>
          </w:p>
          <w:p>
            <w:pPr>
              <w:pStyle w:val="TableParagraph"/>
              <w:numPr>
                <w:ilvl w:val="0"/>
                <w:numId w:val="32"/>
              </w:numPr>
              <w:tabs>
                <w:tab w:pos="357" w:val="left" w:leader="none"/>
              </w:tabs>
              <w:spacing w:line="240" w:lineRule="auto" w:before="76" w:after="0"/>
              <w:ind w:left="356" w:right="0" w:hanging="229"/>
              <w:jc w:val="left"/>
              <w:rPr>
                <w:sz w:val="18"/>
              </w:rPr>
            </w:pPr>
            <w:r>
              <w:rPr>
                <w:spacing w:val="-1"/>
                <w:sz w:val="18"/>
              </w:rPr>
              <w:t>创新药物天然先导化合物的发现与优化</w:t>
            </w:r>
          </w:p>
          <w:p>
            <w:pPr>
              <w:pStyle w:val="TableParagraph"/>
              <w:numPr>
                <w:ilvl w:val="0"/>
                <w:numId w:val="32"/>
              </w:numPr>
              <w:tabs>
                <w:tab w:pos="354" w:val="left" w:leader="none"/>
              </w:tabs>
              <w:spacing w:line="240" w:lineRule="auto" w:before="39" w:after="0"/>
              <w:ind w:left="353" w:right="0" w:hanging="226"/>
              <w:jc w:val="left"/>
              <w:rPr>
                <w:sz w:val="18"/>
              </w:rPr>
            </w:pPr>
            <w:r>
              <w:rPr>
                <w:spacing w:val="-21"/>
                <w:sz w:val="18"/>
              </w:rPr>
              <w:t>天然药物及中药药效物质基础</w:t>
            </w:r>
          </w:p>
          <w:p>
            <w:pPr>
              <w:pStyle w:val="TableParagraph"/>
              <w:numPr>
                <w:ilvl w:val="0"/>
                <w:numId w:val="32"/>
              </w:numPr>
              <w:tabs>
                <w:tab w:pos="357" w:val="left" w:leader="none"/>
              </w:tabs>
              <w:spacing w:line="240" w:lineRule="auto" w:before="38" w:after="0"/>
              <w:ind w:left="356" w:right="0" w:hanging="229"/>
              <w:jc w:val="left"/>
              <w:rPr>
                <w:sz w:val="18"/>
              </w:rPr>
            </w:pPr>
            <w:r>
              <w:rPr>
                <w:sz w:val="18"/>
              </w:rPr>
              <w:t>海洋生物次生代谢产物</w:t>
            </w:r>
          </w:p>
          <w:p>
            <w:pPr>
              <w:pStyle w:val="TableParagraph"/>
              <w:numPr>
                <w:ilvl w:val="0"/>
                <w:numId w:val="32"/>
              </w:numPr>
              <w:tabs>
                <w:tab w:pos="354" w:val="left" w:leader="none"/>
              </w:tabs>
              <w:spacing w:line="240" w:lineRule="auto" w:before="38" w:after="0"/>
              <w:ind w:left="353" w:right="0" w:hanging="226"/>
              <w:jc w:val="left"/>
              <w:rPr>
                <w:sz w:val="18"/>
              </w:rPr>
            </w:pPr>
            <w:r>
              <w:rPr>
                <w:spacing w:val="-21"/>
                <w:sz w:val="18"/>
              </w:rPr>
              <w:t>中药及天然产物成分的体内代谢</w:t>
            </w:r>
          </w:p>
          <w:p>
            <w:pPr>
              <w:pStyle w:val="TableParagraph"/>
              <w:numPr>
                <w:ilvl w:val="0"/>
                <w:numId w:val="32"/>
              </w:numPr>
              <w:tabs>
                <w:tab w:pos="354" w:val="left" w:leader="none"/>
              </w:tabs>
              <w:spacing w:line="240" w:lineRule="auto" w:before="38" w:after="0"/>
              <w:ind w:left="353" w:right="0" w:hanging="226"/>
              <w:jc w:val="left"/>
              <w:rPr>
                <w:sz w:val="18"/>
              </w:rPr>
            </w:pPr>
            <w:r>
              <w:rPr>
                <w:spacing w:val="-21"/>
                <w:sz w:val="18"/>
              </w:rPr>
              <w:t>天然药物活性成分的结构修饰</w:t>
            </w:r>
          </w:p>
          <w:p>
            <w:pPr>
              <w:pStyle w:val="TableParagraph"/>
              <w:numPr>
                <w:ilvl w:val="0"/>
                <w:numId w:val="32"/>
              </w:numPr>
              <w:tabs>
                <w:tab w:pos="354" w:val="left" w:leader="none"/>
              </w:tabs>
              <w:spacing w:line="240" w:lineRule="auto" w:before="39" w:after="0"/>
              <w:ind w:left="353" w:right="0" w:hanging="226"/>
              <w:jc w:val="left"/>
              <w:rPr>
                <w:sz w:val="18"/>
              </w:rPr>
            </w:pPr>
            <w:r>
              <w:rPr>
                <w:spacing w:val="-21"/>
                <w:sz w:val="18"/>
              </w:rPr>
              <w:t>天然药物及中药创新药物研发</w:t>
            </w:r>
          </w:p>
        </w:tc>
        <w:tc>
          <w:tcPr>
            <w:tcW w:w="960" w:type="dxa"/>
          </w:tcPr>
          <w:p>
            <w:pPr>
              <w:pStyle w:val="TableParagraph"/>
              <w:rPr>
                <w:rFonts w:ascii="Microsoft YaHei"/>
                <w:b/>
                <w:sz w:val="20"/>
              </w:rPr>
            </w:pPr>
          </w:p>
          <w:p>
            <w:pPr>
              <w:pStyle w:val="TableParagraph"/>
              <w:rPr>
                <w:rFonts w:ascii="Microsoft YaHei"/>
                <w:b/>
                <w:sz w:val="20"/>
              </w:rPr>
            </w:pPr>
          </w:p>
          <w:p>
            <w:pPr>
              <w:pStyle w:val="TableParagraph"/>
              <w:spacing w:before="13"/>
              <w:rPr>
                <w:rFonts w:ascii="Microsoft YaHei"/>
                <w:b/>
                <w:sz w:val="22"/>
              </w:rPr>
            </w:pPr>
          </w:p>
          <w:p>
            <w:pPr>
              <w:pStyle w:val="TableParagraph"/>
              <w:ind w:left="126"/>
              <w:rPr>
                <w:sz w:val="18"/>
              </w:rPr>
            </w:pPr>
            <w:r>
              <w:rPr>
                <w:rFonts w:ascii="Times New Roman" w:eastAsia="Times New Roman"/>
                <w:sz w:val="18"/>
              </w:rPr>
              <w:t>48</w:t>
            </w:r>
            <w:r>
              <w:rPr>
                <w:sz w:val="18"/>
              </w:rPr>
              <w:t>（</w:t>
            </w:r>
            <w:r>
              <w:rPr>
                <w:rFonts w:ascii="Times New Roman" w:eastAsia="Times New Roman"/>
                <w:sz w:val="18"/>
              </w:rPr>
              <w:t>20</w:t>
            </w:r>
            <w:r>
              <w:rPr>
                <w:sz w:val="18"/>
              </w:rPr>
              <w:t>）</w:t>
            </w:r>
          </w:p>
        </w:tc>
        <w:tc>
          <w:tcPr>
            <w:tcW w:w="2521" w:type="dxa"/>
          </w:tcPr>
          <w:p>
            <w:pPr>
              <w:pStyle w:val="TableParagraph"/>
              <w:spacing w:before="15"/>
              <w:rPr>
                <w:rFonts w:ascii="Microsoft YaHei"/>
                <w:b/>
                <w:sz w:val="26"/>
              </w:rPr>
            </w:pPr>
          </w:p>
          <w:p>
            <w:pPr>
              <w:pStyle w:val="TableParagraph"/>
              <w:ind w:left="126"/>
              <w:rPr>
                <w:sz w:val="21"/>
              </w:rPr>
            </w:pPr>
            <w:r>
              <w:rPr>
                <w:sz w:val="21"/>
              </w:rPr>
              <w:t>① 101 思想政治理论</w:t>
            </w:r>
          </w:p>
          <w:p>
            <w:pPr>
              <w:pStyle w:val="TableParagraph"/>
              <w:spacing w:line="266" w:lineRule="auto" w:before="32"/>
              <w:ind w:left="126" w:right="34"/>
              <w:rPr>
                <w:sz w:val="21"/>
              </w:rPr>
            </w:pPr>
            <w:r>
              <w:rPr>
                <w:sz w:val="21"/>
              </w:rPr>
              <w:t>② 201 英语一或 203 日语</w:t>
            </w:r>
          </w:p>
          <w:p>
            <w:pPr>
              <w:pStyle w:val="TableParagraph"/>
              <w:spacing w:before="2"/>
              <w:ind w:left="126"/>
              <w:rPr>
                <w:sz w:val="21"/>
              </w:rPr>
            </w:pPr>
            <w:r>
              <w:rPr>
                <w:sz w:val="21"/>
              </w:rPr>
              <w:t>③ 611 药学基础综合</w:t>
            </w:r>
          </w:p>
          <w:p>
            <w:pPr>
              <w:pStyle w:val="TableParagraph"/>
              <w:spacing w:before="31"/>
              <w:ind w:left="126"/>
              <w:rPr>
                <w:sz w:val="21"/>
              </w:rPr>
            </w:pPr>
            <w:r>
              <w:rPr>
                <w:sz w:val="21"/>
              </w:rPr>
              <w:t>④ 无</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49"/>
              <w:ind w:left="126"/>
              <w:rPr>
                <w:sz w:val="21"/>
              </w:rPr>
            </w:pPr>
            <w:r>
              <w:rPr>
                <w:rFonts w:ascii="Times New Roman" w:eastAsia="Times New Roman"/>
                <w:b/>
                <w:sz w:val="21"/>
              </w:rPr>
              <w:t>1014 </w:t>
            </w:r>
            <w:r>
              <w:rPr>
                <w:sz w:val="21"/>
              </w:rPr>
              <w:t>天然药物化学</w:t>
            </w:r>
          </w:p>
          <w:p>
            <w:pPr>
              <w:pStyle w:val="TableParagraph"/>
              <w:spacing w:before="17"/>
              <w:rPr>
                <w:rFonts w:ascii="Microsoft YaHei"/>
                <w:b/>
                <w:sz w:val="10"/>
              </w:rPr>
            </w:pPr>
          </w:p>
          <w:p>
            <w:pPr>
              <w:pStyle w:val="TableParagraph"/>
              <w:spacing w:line="278" w:lineRule="auto"/>
              <w:ind w:left="126" w:right="42"/>
              <w:rPr>
                <w:sz w:val="21"/>
              </w:rPr>
            </w:pPr>
            <w:r>
              <w:rPr>
                <w:sz w:val="21"/>
              </w:rPr>
              <w:t>（包括：有机化合物波谱分析）</w:t>
            </w:r>
          </w:p>
        </w:tc>
      </w:tr>
    </w:tbl>
    <w:p>
      <w:pPr>
        <w:spacing w:after="0" w:line="278" w:lineRule="auto"/>
        <w:rPr>
          <w:sz w:val="21"/>
        </w:rPr>
        <w:sectPr>
          <w:pgSz w:w="11910" w:h="16840"/>
          <w:pgMar w:header="0" w:footer="915" w:top="1060" w:bottom="1100" w:left="860" w:right="360"/>
        </w:sectPr>
      </w:pPr>
    </w:p>
    <w:tbl>
      <w:tblPr>
        <w:tblW w:w="0" w:type="auto"/>
        <w:jc w:val="left"/>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680"/>
        <w:gridCol w:w="4157"/>
        <w:gridCol w:w="960"/>
        <w:gridCol w:w="406"/>
        <w:gridCol w:w="2115"/>
        <w:gridCol w:w="2118"/>
      </w:tblGrid>
      <w:tr>
        <w:trPr>
          <w:trHeight w:val="724" w:hRule="atLeast"/>
        </w:trPr>
        <w:tc>
          <w:tcPr>
            <w:tcW w:w="680" w:type="dxa"/>
            <w:tcBorders>
              <w:left w:val="double" w:sz="2" w:space="0" w:color="EFEFEF"/>
            </w:tcBorders>
          </w:tcPr>
          <w:p>
            <w:pPr>
              <w:pStyle w:val="TableParagraph"/>
              <w:spacing w:line="168" w:lineRule="auto" w:before="24"/>
              <w:ind w:left="141" w:right="127"/>
              <w:rPr>
                <w:rFonts w:ascii="Microsoft JhengHei" w:eastAsia="Microsoft JhengHei" w:hint="eastAsia"/>
                <w:b/>
                <w:sz w:val="18"/>
              </w:rPr>
            </w:pPr>
            <w:r>
              <w:rPr>
                <w:rFonts w:ascii="Microsoft JhengHei" w:eastAsia="Microsoft JhengHei" w:hint="eastAsia"/>
                <w:b/>
                <w:spacing w:val="-8"/>
                <w:sz w:val="18"/>
              </w:rPr>
              <w:t>所属一级</w:t>
            </w:r>
          </w:p>
          <w:p>
            <w:pPr>
              <w:pStyle w:val="TableParagraph"/>
              <w:spacing w:line="216" w:lineRule="exact"/>
              <w:ind w:left="141"/>
              <w:rPr>
                <w:rFonts w:ascii="Microsoft JhengHei" w:eastAsia="Microsoft JhengHei" w:hint="eastAsia"/>
                <w:b/>
                <w:sz w:val="18"/>
              </w:rPr>
            </w:pPr>
            <w:r>
              <w:rPr>
                <w:rFonts w:ascii="Microsoft JhengHei" w:eastAsia="Microsoft JhengHei" w:hint="eastAsia"/>
                <w:b/>
                <w:sz w:val="18"/>
              </w:rPr>
              <w:t>学科</w:t>
            </w:r>
          </w:p>
        </w:tc>
        <w:tc>
          <w:tcPr>
            <w:tcW w:w="4157" w:type="dxa"/>
          </w:tcPr>
          <w:p>
            <w:pPr>
              <w:pStyle w:val="TableParagraph"/>
              <w:spacing w:line="170" w:lineRule="auto" w:before="102"/>
              <w:ind w:left="1640" w:right="1202"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3" w:hanging="212"/>
              <w:rPr>
                <w:rFonts w:ascii="Microsoft JhengHei" w:eastAsia="Microsoft JhengHei" w:hint="eastAsia"/>
                <w:b/>
                <w:sz w:val="21"/>
              </w:rPr>
            </w:pPr>
            <w:r>
              <w:rPr>
                <w:rFonts w:ascii="Microsoft JhengHei" w:eastAsia="Microsoft JhengHei" w:hint="eastAsia"/>
                <w:b/>
                <w:sz w:val="21"/>
              </w:rPr>
              <w:t>拟招生数</w:t>
            </w:r>
          </w:p>
        </w:tc>
        <w:tc>
          <w:tcPr>
            <w:tcW w:w="2521" w:type="dxa"/>
            <w:gridSpan w:val="2"/>
          </w:tcPr>
          <w:p>
            <w:pPr>
              <w:pStyle w:val="TableParagraph"/>
              <w:spacing w:before="157"/>
              <w:ind w:left="822"/>
              <w:rPr>
                <w:rFonts w:ascii="Microsoft JhengHei" w:eastAsia="Microsoft JhengHei" w:hint="eastAsia"/>
                <w:b/>
                <w:sz w:val="21"/>
              </w:rPr>
            </w:pPr>
            <w:r>
              <w:rPr>
                <w:rFonts w:ascii="Microsoft JhengHei" w:eastAsia="Microsoft JhengHei" w:hint="eastAsia"/>
                <w:b/>
                <w:sz w:val="21"/>
              </w:rPr>
              <w:t>考试科目</w:t>
            </w:r>
          </w:p>
        </w:tc>
        <w:tc>
          <w:tcPr>
            <w:tcW w:w="2118" w:type="dxa"/>
          </w:tcPr>
          <w:p>
            <w:pPr>
              <w:pStyle w:val="TableParagraph"/>
              <w:spacing w:before="157"/>
              <w:ind w:left="813" w:right="800"/>
              <w:jc w:val="center"/>
              <w:rPr>
                <w:rFonts w:ascii="Microsoft JhengHei" w:eastAsia="Microsoft JhengHei" w:hint="eastAsia"/>
                <w:b/>
                <w:sz w:val="21"/>
              </w:rPr>
            </w:pPr>
            <w:r>
              <w:rPr>
                <w:rFonts w:ascii="Microsoft JhengHei" w:eastAsia="Microsoft JhengHei" w:hint="eastAsia"/>
                <w:b/>
                <w:sz w:val="21"/>
              </w:rPr>
              <w:t>备注</w:t>
            </w:r>
          </w:p>
        </w:tc>
      </w:tr>
      <w:tr>
        <w:trPr>
          <w:trHeight w:val="504" w:hRule="atLeast"/>
        </w:trPr>
        <w:tc>
          <w:tcPr>
            <w:tcW w:w="680" w:type="dxa"/>
            <w:tcBorders>
              <w:left w:val="double" w:sz="2" w:space="0" w:color="EFEFEF"/>
              <w:bottom w:val="nil"/>
            </w:tcBorders>
          </w:tcPr>
          <w:p>
            <w:pPr>
              <w:pStyle w:val="TableParagraph"/>
              <w:spacing w:before="108"/>
              <w:ind w:left="99" w:right="87"/>
              <w:jc w:val="center"/>
              <w:rPr>
                <w:rFonts w:ascii="Microsoft JhengHei"/>
                <w:b/>
                <w:sz w:val="18"/>
              </w:rPr>
            </w:pPr>
            <w:r>
              <w:rPr>
                <w:rFonts w:ascii="Microsoft JhengHei"/>
                <w:b/>
                <w:w w:val="95"/>
                <w:sz w:val="18"/>
              </w:rPr>
              <w:t>1007</w:t>
            </w:r>
          </w:p>
        </w:tc>
        <w:tc>
          <w:tcPr>
            <w:tcW w:w="4157" w:type="dxa"/>
            <w:tcBorders>
              <w:bottom w:val="nil"/>
            </w:tcBorders>
          </w:tcPr>
          <w:p>
            <w:pPr>
              <w:pStyle w:val="TableParagraph"/>
              <w:spacing w:line="383" w:lineRule="exact" w:before="101"/>
              <w:ind w:left="128"/>
              <w:rPr>
                <w:rFonts w:ascii="Microsoft JhengHei" w:eastAsia="Microsoft JhengHei" w:hint="eastAsia"/>
                <w:b/>
                <w:sz w:val="21"/>
              </w:rPr>
            </w:pPr>
            <w:r>
              <w:rPr>
                <w:rFonts w:ascii="Microsoft JhengHei" w:eastAsia="Microsoft JhengHei" w:hint="eastAsia"/>
                <w:b/>
                <w:sz w:val="21"/>
              </w:rPr>
              <w:t>1007Z3 药事管理学</w:t>
            </w:r>
          </w:p>
        </w:tc>
        <w:tc>
          <w:tcPr>
            <w:tcW w:w="960" w:type="dxa"/>
            <w:tcBorders>
              <w:bottom w:val="nil"/>
            </w:tcBorders>
          </w:tcPr>
          <w:p>
            <w:pPr>
              <w:pStyle w:val="TableParagraph"/>
              <w:rPr>
                <w:rFonts w:ascii="Times New Roman"/>
                <w:sz w:val="18"/>
              </w:rPr>
            </w:pPr>
          </w:p>
        </w:tc>
        <w:tc>
          <w:tcPr>
            <w:tcW w:w="406" w:type="dxa"/>
            <w:tcBorders>
              <w:bottom w:val="nil"/>
              <w:right w:val="nil"/>
            </w:tcBorders>
          </w:tcPr>
          <w:p>
            <w:pPr>
              <w:pStyle w:val="TableParagraph"/>
              <w:rPr>
                <w:rFonts w:ascii="Times New Roman"/>
                <w:sz w:val="18"/>
              </w:rPr>
            </w:pPr>
          </w:p>
        </w:tc>
        <w:tc>
          <w:tcPr>
            <w:tcW w:w="2115" w:type="dxa"/>
            <w:tcBorders>
              <w:left w:val="nil"/>
              <w:bottom w:val="nil"/>
            </w:tcBorders>
          </w:tcPr>
          <w:p>
            <w:pPr>
              <w:pStyle w:val="TableParagraph"/>
              <w:rPr>
                <w:rFonts w:ascii="Times New Roman"/>
                <w:sz w:val="18"/>
              </w:rPr>
            </w:pPr>
          </w:p>
        </w:tc>
        <w:tc>
          <w:tcPr>
            <w:tcW w:w="2118" w:type="dxa"/>
            <w:tcBorders>
              <w:bottom w:val="nil"/>
            </w:tcBorders>
          </w:tcPr>
          <w:p>
            <w:pPr>
              <w:pStyle w:val="TableParagraph"/>
              <w:spacing w:line="381" w:lineRule="exact" w:before="103"/>
              <w:ind w:left="126"/>
              <w:rPr>
                <w:rFonts w:ascii="Microsoft YaHei" w:eastAsia="Microsoft YaHei" w:hint="eastAsia"/>
                <w:b/>
                <w:sz w:val="21"/>
              </w:rPr>
            </w:pPr>
            <w:r>
              <w:rPr>
                <w:rFonts w:ascii="Microsoft YaHei" w:eastAsia="Microsoft YaHei" w:hint="eastAsia"/>
                <w:b/>
                <w:sz w:val="21"/>
              </w:rPr>
              <w:t>复试专业课：</w:t>
            </w:r>
          </w:p>
        </w:tc>
      </w:tr>
      <w:tr>
        <w:trPr>
          <w:trHeight w:val="3036" w:hRule="atLeast"/>
        </w:trPr>
        <w:tc>
          <w:tcPr>
            <w:tcW w:w="680" w:type="dxa"/>
            <w:tcBorders>
              <w:top w:val="nil"/>
              <w:left w:val="double" w:sz="2" w:space="0" w:color="EFEFEF"/>
            </w:tcBorders>
          </w:tcPr>
          <w:p>
            <w:pPr>
              <w:pStyle w:val="TableParagraph"/>
              <w:spacing w:before="28"/>
              <w:ind w:left="99" w:right="87"/>
              <w:jc w:val="center"/>
              <w:rPr>
                <w:rFonts w:ascii="Microsoft JhengHei" w:eastAsia="Microsoft JhengHei" w:hint="eastAsia"/>
                <w:b/>
                <w:sz w:val="18"/>
              </w:rPr>
            </w:pPr>
            <w:r>
              <w:rPr>
                <w:rFonts w:ascii="Microsoft JhengHei" w:eastAsia="Microsoft JhengHei" w:hint="eastAsia"/>
                <w:b/>
                <w:sz w:val="18"/>
              </w:rPr>
              <w:t>药学</w:t>
            </w:r>
          </w:p>
        </w:tc>
        <w:tc>
          <w:tcPr>
            <w:tcW w:w="4157" w:type="dxa"/>
            <w:tcBorders>
              <w:top w:val="nil"/>
            </w:tcBorders>
          </w:tcPr>
          <w:p>
            <w:pPr>
              <w:pStyle w:val="TableParagraph"/>
              <w:numPr>
                <w:ilvl w:val="0"/>
                <w:numId w:val="33"/>
              </w:numPr>
              <w:tabs>
                <w:tab w:pos="357" w:val="left" w:leader="none"/>
              </w:tabs>
              <w:spacing w:line="240" w:lineRule="auto" w:before="68" w:after="0"/>
              <w:ind w:left="356" w:right="0" w:hanging="229"/>
              <w:jc w:val="left"/>
              <w:rPr>
                <w:sz w:val="18"/>
              </w:rPr>
            </w:pPr>
            <w:r>
              <w:rPr>
                <w:sz w:val="18"/>
              </w:rPr>
              <w:t>医药经济与管理</w:t>
            </w:r>
          </w:p>
          <w:p>
            <w:pPr>
              <w:pStyle w:val="TableParagraph"/>
              <w:numPr>
                <w:ilvl w:val="0"/>
                <w:numId w:val="33"/>
              </w:numPr>
              <w:tabs>
                <w:tab w:pos="357" w:val="left" w:leader="none"/>
              </w:tabs>
              <w:spacing w:line="240" w:lineRule="auto" w:before="38" w:after="0"/>
              <w:ind w:left="356" w:right="0" w:hanging="229"/>
              <w:jc w:val="left"/>
              <w:rPr>
                <w:sz w:val="18"/>
              </w:rPr>
            </w:pPr>
            <w:r>
              <w:rPr>
                <w:sz w:val="18"/>
              </w:rPr>
              <w:t>药事法规与药品政策</w:t>
            </w:r>
          </w:p>
          <w:p>
            <w:pPr>
              <w:pStyle w:val="TableParagraph"/>
              <w:numPr>
                <w:ilvl w:val="0"/>
                <w:numId w:val="33"/>
              </w:numPr>
              <w:tabs>
                <w:tab w:pos="357" w:val="left" w:leader="none"/>
              </w:tabs>
              <w:spacing w:line="240" w:lineRule="auto" w:before="39" w:after="0"/>
              <w:ind w:left="356" w:right="0" w:hanging="229"/>
              <w:jc w:val="left"/>
              <w:rPr>
                <w:sz w:val="18"/>
              </w:rPr>
            </w:pPr>
            <w:r>
              <w:rPr>
                <w:sz w:val="18"/>
              </w:rPr>
              <w:t>医药企业管理</w:t>
            </w:r>
          </w:p>
          <w:p>
            <w:pPr>
              <w:pStyle w:val="TableParagraph"/>
              <w:numPr>
                <w:ilvl w:val="0"/>
                <w:numId w:val="33"/>
              </w:numPr>
              <w:tabs>
                <w:tab w:pos="357" w:val="left" w:leader="none"/>
              </w:tabs>
              <w:spacing w:line="240" w:lineRule="auto" w:before="38" w:after="0"/>
              <w:ind w:left="356" w:right="0" w:hanging="229"/>
              <w:jc w:val="left"/>
              <w:rPr>
                <w:sz w:val="18"/>
              </w:rPr>
            </w:pPr>
            <w:r>
              <w:rPr>
                <w:sz w:val="18"/>
              </w:rPr>
              <w:t>医药市场营销学</w:t>
            </w:r>
          </w:p>
          <w:p>
            <w:pPr>
              <w:pStyle w:val="TableParagraph"/>
              <w:numPr>
                <w:ilvl w:val="0"/>
                <w:numId w:val="33"/>
              </w:numPr>
              <w:tabs>
                <w:tab w:pos="357" w:val="left" w:leader="none"/>
              </w:tabs>
              <w:spacing w:line="240" w:lineRule="auto" w:before="38" w:after="0"/>
              <w:ind w:left="356" w:right="0" w:hanging="229"/>
              <w:jc w:val="left"/>
              <w:rPr>
                <w:sz w:val="18"/>
              </w:rPr>
            </w:pPr>
            <w:r>
              <w:rPr>
                <w:sz w:val="18"/>
              </w:rPr>
              <w:t>医药国际贸易</w:t>
            </w:r>
          </w:p>
          <w:p>
            <w:pPr>
              <w:pStyle w:val="TableParagraph"/>
              <w:numPr>
                <w:ilvl w:val="0"/>
                <w:numId w:val="33"/>
              </w:numPr>
              <w:tabs>
                <w:tab w:pos="357" w:val="left" w:leader="none"/>
              </w:tabs>
              <w:spacing w:line="240" w:lineRule="auto" w:before="36" w:after="0"/>
              <w:ind w:left="356" w:right="0" w:hanging="229"/>
              <w:jc w:val="left"/>
              <w:rPr>
                <w:sz w:val="18"/>
              </w:rPr>
            </w:pPr>
            <w:r>
              <w:rPr>
                <w:sz w:val="18"/>
              </w:rPr>
              <w:t>药品安全与风险管理</w:t>
            </w:r>
          </w:p>
          <w:p>
            <w:pPr>
              <w:pStyle w:val="TableParagraph"/>
              <w:numPr>
                <w:ilvl w:val="0"/>
                <w:numId w:val="33"/>
              </w:numPr>
              <w:tabs>
                <w:tab w:pos="357" w:val="left" w:leader="none"/>
              </w:tabs>
              <w:spacing w:line="240" w:lineRule="auto" w:before="38" w:after="0"/>
              <w:ind w:left="356" w:right="0" w:hanging="229"/>
              <w:jc w:val="left"/>
              <w:rPr>
                <w:sz w:val="18"/>
              </w:rPr>
            </w:pPr>
            <w:r>
              <w:rPr>
                <w:sz w:val="18"/>
              </w:rPr>
              <w:t>药品研发与注册管理</w:t>
            </w:r>
          </w:p>
          <w:p>
            <w:pPr>
              <w:pStyle w:val="TableParagraph"/>
              <w:numPr>
                <w:ilvl w:val="0"/>
                <w:numId w:val="33"/>
              </w:numPr>
              <w:tabs>
                <w:tab w:pos="357" w:val="left" w:leader="none"/>
              </w:tabs>
              <w:spacing w:line="240" w:lineRule="auto" w:before="38" w:after="0"/>
              <w:ind w:left="356" w:right="0" w:hanging="229"/>
              <w:jc w:val="left"/>
              <w:rPr>
                <w:sz w:val="18"/>
              </w:rPr>
            </w:pPr>
            <w:r>
              <w:rPr>
                <w:sz w:val="18"/>
              </w:rPr>
              <w:t>药物经济学</w:t>
            </w:r>
          </w:p>
          <w:p>
            <w:pPr>
              <w:pStyle w:val="TableParagraph"/>
              <w:numPr>
                <w:ilvl w:val="0"/>
                <w:numId w:val="33"/>
              </w:numPr>
              <w:tabs>
                <w:tab w:pos="357" w:val="left" w:leader="none"/>
              </w:tabs>
              <w:spacing w:line="240" w:lineRule="auto" w:before="38" w:after="0"/>
              <w:ind w:left="356" w:right="0" w:hanging="229"/>
              <w:jc w:val="left"/>
              <w:rPr>
                <w:sz w:val="18"/>
              </w:rPr>
            </w:pPr>
            <w:r>
              <w:rPr>
                <w:sz w:val="18"/>
              </w:rPr>
              <w:t>药品知识产权保护</w:t>
            </w:r>
          </w:p>
          <w:p>
            <w:pPr>
              <w:pStyle w:val="TableParagraph"/>
              <w:numPr>
                <w:ilvl w:val="0"/>
                <w:numId w:val="34"/>
              </w:numPr>
              <w:tabs>
                <w:tab w:pos="357" w:val="left" w:leader="none"/>
              </w:tabs>
              <w:spacing w:line="240" w:lineRule="auto" w:before="38" w:after="0"/>
              <w:ind w:left="356" w:right="0" w:hanging="229"/>
              <w:jc w:val="left"/>
              <w:rPr>
                <w:sz w:val="18"/>
              </w:rPr>
            </w:pPr>
            <w:r>
              <w:rPr>
                <w:sz w:val="18"/>
              </w:rPr>
              <w:t>医药伦理学</w:t>
            </w:r>
          </w:p>
          <w:p>
            <w:pPr>
              <w:pStyle w:val="TableParagraph"/>
              <w:numPr>
                <w:ilvl w:val="0"/>
                <w:numId w:val="34"/>
              </w:numPr>
              <w:tabs>
                <w:tab w:pos="357" w:val="left" w:leader="none"/>
              </w:tabs>
              <w:spacing w:line="240" w:lineRule="auto" w:before="39" w:after="0"/>
              <w:ind w:left="356" w:right="0" w:hanging="229"/>
              <w:jc w:val="left"/>
              <w:rPr>
                <w:sz w:val="18"/>
              </w:rPr>
            </w:pPr>
            <w:r>
              <w:rPr>
                <w:sz w:val="18"/>
              </w:rPr>
              <w:t>药品监管史研究</w:t>
            </w:r>
          </w:p>
        </w:tc>
        <w:tc>
          <w:tcPr>
            <w:tcW w:w="960" w:type="dxa"/>
            <w:tcBorders>
              <w:top w:val="nil"/>
            </w:tcBorders>
          </w:tcPr>
          <w:p>
            <w:pPr>
              <w:pStyle w:val="TableParagraph"/>
              <w:rPr>
                <w:rFonts w:ascii="Microsoft YaHei"/>
                <w:b/>
                <w:sz w:val="20"/>
              </w:rPr>
            </w:pPr>
          </w:p>
          <w:p>
            <w:pPr>
              <w:pStyle w:val="TableParagraph"/>
              <w:rPr>
                <w:rFonts w:ascii="Microsoft YaHei"/>
                <w:b/>
                <w:sz w:val="20"/>
              </w:rPr>
            </w:pPr>
          </w:p>
          <w:p>
            <w:pPr>
              <w:pStyle w:val="TableParagraph"/>
              <w:spacing w:before="10"/>
              <w:rPr>
                <w:rFonts w:ascii="Microsoft YaHei"/>
                <w:b/>
                <w:sz w:val="25"/>
              </w:rPr>
            </w:pPr>
          </w:p>
          <w:p>
            <w:pPr>
              <w:pStyle w:val="TableParagraph"/>
              <w:ind w:left="130" w:right="115"/>
              <w:jc w:val="center"/>
              <w:rPr>
                <w:sz w:val="18"/>
              </w:rPr>
            </w:pPr>
            <w:r>
              <w:rPr>
                <w:rFonts w:ascii="Times New Roman" w:eastAsia="Times New Roman"/>
                <w:sz w:val="18"/>
              </w:rPr>
              <w:t>15</w:t>
            </w:r>
            <w:r>
              <w:rPr>
                <w:sz w:val="18"/>
              </w:rPr>
              <w:t>（</w:t>
            </w:r>
            <w:r>
              <w:rPr>
                <w:rFonts w:ascii="Times New Roman" w:eastAsia="Times New Roman"/>
                <w:sz w:val="18"/>
              </w:rPr>
              <w:t>6</w:t>
            </w:r>
            <w:r>
              <w:rPr>
                <w:sz w:val="18"/>
              </w:rPr>
              <w:t>）</w:t>
            </w:r>
          </w:p>
        </w:tc>
        <w:tc>
          <w:tcPr>
            <w:tcW w:w="406" w:type="dxa"/>
            <w:tcBorders>
              <w:top w:val="nil"/>
              <w:right w:val="nil"/>
            </w:tcBorders>
          </w:tcPr>
          <w:p>
            <w:pPr>
              <w:pStyle w:val="TableParagraph"/>
              <w:rPr>
                <w:rFonts w:ascii="Microsoft YaHei"/>
                <w:b/>
                <w:sz w:val="20"/>
              </w:rPr>
            </w:pPr>
          </w:p>
          <w:p>
            <w:pPr>
              <w:pStyle w:val="TableParagraph"/>
              <w:spacing w:before="14"/>
              <w:rPr>
                <w:rFonts w:ascii="Microsoft YaHei"/>
                <w:b/>
                <w:sz w:val="17"/>
              </w:rPr>
            </w:pPr>
          </w:p>
          <w:p>
            <w:pPr>
              <w:pStyle w:val="TableParagraph"/>
              <w:ind w:left="126"/>
              <w:rPr>
                <w:sz w:val="21"/>
              </w:rPr>
            </w:pPr>
            <w:r>
              <w:rPr>
                <w:w w:val="100"/>
                <w:sz w:val="21"/>
              </w:rPr>
              <w:t>①</w:t>
            </w:r>
          </w:p>
          <w:p>
            <w:pPr>
              <w:pStyle w:val="TableParagraph"/>
              <w:spacing w:line="266" w:lineRule="auto" w:before="31"/>
              <w:ind w:left="126" w:right="43"/>
              <w:rPr>
                <w:sz w:val="21"/>
              </w:rPr>
            </w:pPr>
            <w:r>
              <w:rPr>
                <w:sz w:val="21"/>
              </w:rPr>
              <w:t>② 语</w:t>
            </w:r>
          </w:p>
          <w:p>
            <w:pPr>
              <w:pStyle w:val="TableParagraph"/>
              <w:spacing w:before="2"/>
              <w:ind w:left="126"/>
              <w:rPr>
                <w:sz w:val="21"/>
              </w:rPr>
            </w:pPr>
            <w:r>
              <w:rPr>
                <w:w w:val="100"/>
                <w:sz w:val="21"/>
              </w:rPr>
              <w:t>③</w:t>
            </w:r>
          </w:p>
          <w:p>
            <w:pPr>
              <w:pStyle w:val="TableParagraph"/>
              <w:spacing w:before="31"/>
              <w:ind w:left="126"/>
              <w:rPr>
                <w:sz w:val="21"/>
              </w:rPr>
            </w:pPr>
            <w:r>
              <w:rPr>
                <w:w w:val="100"/>
                <w:sz w:val="21"/>
              </w:rPr>
              <w:t>④</w:t>
            </w:r>
          </w:p>
        </w:tc>
        <w:tc>
          <w:tcPr>
            <w:tcW w:w="2115" w:type="dxa"/>
            <w:tcBorders>
              <w:top w:val="nil"/>
              <w:left w:val="nil"/>
            </w:tcBorders>
          </w:tcPr>
          <w:p>
            <w:pPr>
              <w:pStyle w:val="TableParagraph"/>
              <w:rPr>
                <w:rFonts w:ascii="Microsoft YaHei"/>
                <w:b/>
                <w:sz w:val="20"/>
              </w:rPr>
            </w:pPr>
          </w:p>
          <w:p>
            <w:pPr>
              <w:pStyle w:val="TableParagraph"/>
              <w:spacing w:before="14"/>
              <w:rPr>
                <w:rFonts w:ascii="Microsoft YaHei"/>
                <w:b/>
                <w:sz w:val="17"/>
              </w:rPr>
            </w:pPr>
          </w:p>
          <w:p>
            <w:pPr>
              <w:pStyle w:val="TableParagraph"/>
              <w:ind w:left="60"/>
              <w:rPr>
                <w:sz w:val="21"/>
              </w:rPr>
            </w:pPr>
            <w:r>
              <w:rPr>
                <w:sz w:val="21"/>
              </w:rPr>
              <w:t>101 思想政治理论</w:t>
            </w:r>
          </w:p>
          <w:p>
            <w:pPr>
              <w:pStyle w:val="TableParagraph"/>
              <w:spacing w:before="31"/>
              <w:ind w:left="60"/>
              <w:rPr>
                <w:sz w:val="21"/>
              </w:rPr>
            </w:pPr>
            <w:r>
              <w:rPr>
                <w:sz w:val="21"/>
              </w:rPr>
              <w:t>201 英语一或 203 日</w:t>
            </w:r>
          </w:p>
          <w:p>
            <w:pPr>
              <w:pStyle w:val="TableParagraph"/>
              <w:spacing w:before="17"/>
              <w:rPr>
                <w:rFonts w:ascii="Microsoft YaHei"/>
                <w:b/>
                <w:sz w:val="17"/>
              </w:rPr>
            </w:pPr>
          </w:p>
          <w:p>
            <w:pPr>
              <w:pStyle w:val="TableParagraph"/>
              <w:spacing w:line="266" w:lineRule="auto"/>
              <w:ind w:left="60" w:right="337"/>
              <w:rPr>
                <w:sz w:val="21"/>
              </w:rPr>
            </w:pPr>
            <w:r>
              <w:rPr>
                <w:sz w:val="21"/>
              </w:rPr>
              <w:t>611 药学基础综合无</w:t>
            </w:r>
          </w:p>
        </w:tc>
        <w:tc>
          <w:tcPr>
            <w:tcW w:w="2118" w:type="dxa"/>
            <w:tcBorders>
              <w:top w:val="nil"/>
            </w:tcBorders>
          </w:tcPr>
          <w:p>
            <w:pPr>
              <w:pStyle w:val="TableParagraph"/>
              <w:spacing w:before="134"/>
              <w:ind w:left="126"/>
              <w:rPr>
                <w:sz w:val="21"/>
              </w:rPr>
            </w:pPr>
            <w:r>
              <w:rPr>
                <w:rFonts w:ascii="Times New Roman" w:eastAsia="Times New Roman"/>
                <w:b/>
                <w:sz w:val="21"/>
              </w:rPr>
              <w:t>1015 </w:t>
            </w:r>
            <w:r>
              <w:rPr>
                <w:sz w:val="21"/>
              </w:rPr>
              <w:t>管理学</w:t>
            </w:r>
          </w:p>
        </w:tc>
      </w:tr>
      <w:tr>
        <w:trPr>
          <w:trHeight w:val="483" w:hRule="atLeast"/>
        </w:trPr>
        <w:tc>
          <w:tcPr>
            <w:tcW w:w="680" w:type="dxa"/>
            <w:tcBorders>
              <w:left w:val="double" w:sz="2" w:space="0" w:color="EFEFEF"/>
              <w:bottom w:val="nil"/>
            </w:tcBorders>
          </w:tcPr>
          <w:p>
            <w:pPr>
              <w:pStyle w:val="TableParagraph"/>
              <w:spacing w:before="108"/>
              <w:ind w:left="99" w:right="87"/>
              <w:jc w:val="center"/>
              <w:rPr>
                <w:rFonts w:ascii="Microsoft JhengHei"/>
                <w:b/>
                <w:sz w:val="18"/>
              </w:rPr>
            </w:pPr>
            <w:r>
              <w:rPr>
                <w:rFonts w:ascii="Microsoft JhengHei"/>
                <w:b/>
                <w:w w:val="95"/>
                <w:sz w:val="18"/>
              </w:rPr>
              <w:t>1007</w:t>
            </w:r>
          </w:p>
        </w:tc>
        <w:tc>
          <w:tcPr>
            <w:tcW w:w="4157" w:type="dxa"/>
            <w:tcBorders>
              <w:bottom w:val="nil"/>
            </w:tcBorders>
          </w:tcPr>
          <w:p>
            <w:pPr>
              <w:pStyle w:val="TableParagraph"/>
              <w:spacing w:line="362" w:lineRule="exact" w:before="102"/>
              <w:ind w:left="128"/>
              <w:rPr>
                <w:rFonts w:ascii="Microsoft JhengHei" w:eastAsia="Microsoft JhengHei" w:hint="eastAsia"/>
                <w:b/>
                <w:sz w:val="21"/>
              </w:rPr>
            </w:pPr>
            <w:r>
              <w:rPr>
                <w:rFonts w:ascii="Microsoft JhengHei" w:eastAsia="Microsoft JhengHei" w:hint="eastAsia"/>
                <w:b/>
                <w:sz w:val="21"/>
              </w:rPr>
              <w:t>1007Z4 临床药学</w:t>
            </w:r>
          </w:p>
        </w:tc>
        <w:tc>
          <w:tcPr>
            <w:tcW w:w="960" w:type="dxa"/>
            <w:tcBorders>
              <w:bottom w:val="nil"/>
            </w:tcBorders>
          </w:tcPr>
          <w:p>
            <w:pPr>
              <w:pStyle w:val="TableParagraph"/>
              <w:rPr>
                <w:rFonts w:ascii="Times New Roman"/>
                <w:sz w:val="18"/>
              </w:rPr>
            </w:pPr>
          </w:p>
        </w:tc>
        <w:tc>
          <w:tcPr>
            <w:tcW w:w="406" w:type="dxa"/>
            <w:vMerge w:val="restart"/>
            <w:tcBorders>
              <w:right w:val="nil"/>
            </w:tcBorders>
          </w:tcPr>
          <w:p>
            <w:pPr>
              <w:pStyle w:val="TableParagraph"/>
              <w:spacing w:before="14"/>
              <w:rPr>
                <w:rFonts w:ascii="Microsoft YaHei"/>
                <w:b/>
                <w:sz w:val="11"/>
              </w:rPr>
            </w:pPr>
          </w:p>
          <w:p>
            <w:pPr>
              <w:pStyle w:val="TableParagraph"/>
              <w:ind w:left="126"/>
              <w:rPr>
                <w:sz w:val="21"/>
              </w:rPr>
            </w:pPr>
            <w:r>
              <w:rPr>
                <w:w w:val="100"/>
                <w:sz w:val="21"/>
              </w:rPr>
              <w:t>①</w:t>
            </w:r>
          </w:p>
          <w:p>
            <w:pPr>
              <w:pStyle w:val="TableParagraph"/>
              <w:spacing w:line="266" w:lineRule="auto" w:before="31"/>
              <w:ind w:left="126" w:right="43"/>
              <w:rPr>
                <w:sz w:val="21"/>
              </w:rPr>
            </w:pPr>
            <w:r>
              <w:rPr>
                <w:sz w:val="21"/>
              </w:rPr>
              <w:t>② 语</w:t>
            </w:r>
          </w:p>
          <w:p>
            <w:pPr>
              <w:pStyle w:val="TableParagraph"/>
              <w:spacing w:before="2"/>
              <w:ind w:left="126"/>
              <w:rPr>
                <w:sz w:val="21"/>
              </w:rPr>
            </w:pPr>
            <w:r>
              <w:rPr>
                <w:w w:val="100"/>
                <w:sz w:val="21"/>
              </w:rPr>
              <w:t>③</w:t>
            </w:r>
          </w:p>
          <w:p>
            <w:pPr>
              <w:pStyle w:val="TableParagraph"/>
              <w:spacing w:before="31"/>
              <w:ind w:left="126"/>
              <w:rPr>
                <w:sz w:val="21"/>
              </w:rPr>
            </w:pPr>
            <w:r>
              <w:rPr>
                <w:w w:val="100"/>
                <w:sz w:val="21"/>
              </w:rPr>
              <w:t>④</w:t>
            </w:r>
          </w:p>
        </w:tc>
        <w:tc>
          <w:tcPr>
            <w:tcW w:w="2115" w:type="dxa"/>
            <w:vMerge w:val="restart"/>
            <w:tcBorders>
              <w:left w:val="nil"/>
            </w:tcBorders>
          </w:tcPr>
          <w:p>
            <w:pPr>
              <w:pStyle w:val="TableParagraph"/>
              <w:spacing w:before="14"/>
              <w:rPr>
                <w:rFonts w:ascii="Microsoft YaHei"/>
                <w:b/>
                <w:sz w:val="11"/>
              </w:rPr>
            </w:pPr>
          </w:p>
          <w:p>
            <w:pPr>
              <w:pStyle w:val="TableParagraph"/>
              <w:ind w:left="60"/>
              <w:rPr>
                <w:sz w:val="21"/>
              </w:rPr>
            </w:pPr>
            <w:r>
              <w:rPr>
                <w:sz w:val="21"/>
              </w:rPr>
              <w:t>101 思想政治理论</w:t>
            </w:r>
          </w:p>
          <w:p>
            <w:pPr>
              <w:pStyle w:val="TableParagraph"/>
              <w:spacing w:before="31"/>
              <w:ind w:left="60"/>
              <w:rPr>
                <w:sz w:val="21"/>
              </w:rPr>
            </w:pPr>
            <w:r>
              <w:rPr>
                <w:sz w:val="21"/>
              </w:rPr>
              <w:t>201 英语一或 203 日</w:t>
            </w:r>
          </w:p>
          <w:p>
            <w:pPr>
              <w:pStyle w:val="TableParagraph"/>
              <w:spacing w:before="17"/>
              <w:rPr>
                <w:rFonts w:ascii="Microsoft YaHei"/>
                <w:b/>
                <w:sz w:val="17"/>
              </w:rPr>
            </w:pPr>
          </w:p>
          <w:p>
            <w:pPr>
              <w:pStyle w:val="TableParagraph"/>
              <w:spacing w:line="266" w:lineRule="auto"/>
              <w:ind w:left="60" w:right="337"/>
              <w:rPr>
                <w:sz w:val="21"/>
              </w:rPr>
            </w:pPr>
            <w:r>
              <w:rPr>
                <w:sz w:val="21"/>
              </w:rPr>
              <w:t>611 药学基础综合无</w:t>
            </w:r>
          </w:p>
        </w:tc>
        <w:tc>
          <w:tcPr>
            <w:tcW w:w="2118" w:type="dxa"/>
            <w:vMerge w:val="restart"/>
          </w:tcPr>
          <w:p>
            <w:pPr>
              <w:pStyle w:val="TableParagraph"/>
              <w:spacing w:line="292" w:lineRule="auto" w:before="104"/>
              <w:ind w:left="126" w:right="266"/>
              <w:rPr>
                <w:sz w:val="19"/>
              </w:rPr>
            </w:pPr>
            <w:r>
              <w:rPr>
                <w:rFonts w:ascii="Microsoft YaHei" w:eastAsia="Microsoft YaHei" w:hint="eastAsia"/>
                <w:b/>
                <w:sz w:val="21"/>
              </w:rPr>
              <w:t>复 试 专 业 课 ： </w:t>
            </w:r>
            <w:r>
              <w:rPr>
                <w:rFonts w:ascii="Times New Roman" w:eastAsia="Times New Roman"/>
                <w:b/>
                <w:sz w:val="21"/>
              </w:rPr>
              <w:t>1016 </w:t>
            </w:r>
            <w:r>
              <w:rPr>
                <w:rFonts w:ascii="Microsoft YaHei" w:eastAsia="Microsoft YaHei" w:hint="eastAsia"/>
                <w:b/>
                <w:sz w:val="21"/>
              </w:rPr>
              <w:t>药学综合四</w:t>
            </w:r>
            <w:r>
              <w:rPr>
                <w:sz w:val="19"/>
              </w:rPr>
              <w:t>临床药理学（</w:t>
            </w:r>
            <w:r>
              <w:rPr>
                <w:rFonts w:ascii="Times New Roman" w:eastAsia="Times New Roman"/>
                <w:sz w:val="19"/>
              </w:rPr>
              <w:t>70%</w:t>
            </w:r>
            <w:r>
              <w:rPr>
                <w:sz w:val="19"/>
              </w:rPr>
              <w:t>）</w:t>
            </w:r>
          </w:p>
          <w:p>
            <w:pPr>
              <w:pStyle w:val="TableParagraph"/>
              <w:spacing w:line="193" w:lineRule="exact"/>
              <w:ind w:left="126"/>
              <w:rPr>
                <w:sz w:val="19"/>
              </w:rPr>
            </w:pPr>
            <w:r>
              <w:rPr>
                <w:sz w:val="19"/>
              </w:rPr>
              <w:t>生物药剂学与药物动</w:t>
            </w:r>
          </w:p>
          <w:p>
            <w:pPr>
              <w:pStyle w:val="TableParagraph"/>
              <w:spacing w:before="40"/>
              <w:ind w:left="126"/>
              <w:rPr>
                <w:sz w:val="19"/>
              </w:rPr>
            </w:pPr>
            <w:r>
              <w:rPr>
                <w:sz w:val="19"/>
              </w:rPr>
              <w:t>力学（</w:t>
            </w:r>
            <w:r>
              <w:rPr>
                <w:rFonts w:ascii="Times New Roman" w:eastAsia="Times New Roman"/>
                <w:sz w:val="19"/>
              </w:rPr>
              <w:t>30%</w:t>
            </w:r>
            <w:r>
              <w:rPr>
                <w:sz w:val="19"/>
              </w:rPr>
              <w:t>）</w:t>
            </w:r>
          </w:p>
        </w:tc>
      </w:tr>
      <w:tr>
        <w:trPr>
          <w:trHeight w:val="270" w:hRule="atLeast"/>
        </w:trPr>
        <w:tc>
          <w:tcPr>
            <w:tcW w:w="680" w:type="dxa"/>
            <w:tcBorders>
              <w:top w:val="nil"/>
              <w:left w:val="double" w:sz="2" w:space="0" w:color="EFEFEF"/>
              <w:bottom w:val="nil"/>
            </w:tcBorders>
          </w:tcPr>
          <w:p>
            <w:pPr>
              <w:pStyle w:val="TableParagraph"/>
              <w:spacing w:line="246" w:lineRule="exact" w:before="4"/>
              <w:ind w:left="99" w:right="87"/>
              <w:jc w:val="center"/>
              <w:rPr>
                <w:rFonts w:ascii="Microsoft JhengHei" w:eastAsia="Microsoft JhengHei" w:hint="eastAsia"/>
                <w:b/>
                <w:sz w:val="18"/>
              </w:rPr>
            </w:pPr>
            <w:r>
              <w:rPr>
                <w:rFonts w:ascii="Microsoft JhengHei" w:eastAsia="Microsoft JhengHei" w:hint="eastAsia"/>
                <w:b/>
                <w:sz w:val="18"/>
              </w:rPr>
              <w:t>药学</w:t>
            </w:r>
          </w:p>
        </w:tc>
        <w:tc>
          <w:tcPr>
            <w:tcW w:w="4157" w:type="dxa"/>
            <w:tcBorders>
              <w:top w:val="nil"/>
              <w:bottom w:val="nil"/>
            </w:tcBorders>
          </w:tcPr>
          <w:p>
            <w:pPr>
              <w:pStyle w:val="TableParagraph"/>
              <w:spacing w:line="204" w:lineRule="exact" w:before="47"/>
              <w:ind w:left="128"/>
              <w:rPr>
                <w:sz w:val="18"/>
              </w:rPr>
            </w:pPr>
            <w:r>
              <w:rPr>
                <w:sz w:val="18"/>
              </w:rPr>
              <w:t>01 临床合理用药的循证药学和药物流行病学研究</w:t>
            </w:r>
          </w:p>
        </w:tc>
        <w:tc>
          <w:tcPr>
            <w:tcW w:w="960" w:type="dxa"/>
            <w:tcBorders>
              <w:top w:val="nil"/>
              <w:bottom w:val="nil"/>
            </w:tcBorders>
          </w:tcPr>
          <w:p>
            <w:pPr>
              <w:pStyle w:val="TableParagraph"/>
              <w:rPr>
                <w:rFonts w:ascii="Times New Roman"/>
                <w:sz w:val="18"/>
              </w:rPr>
            </w:pP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227" w:hRule="atLeast"/>
        </w:trPr>
        <w:tc>
          <w:tcPr>
            <w:tcW w:w="680" w:type="dxa"/>
            <w:tcBorders>
              <w:top w:val="nil"/>
              <w:left w:val="double" w:sz="2" w:space="0" w:color="EFEFEF"/>
              <w:bottom w:val="nil"/>
            </w:tcBorders>
          </w:tcPr>
          <w:p>
            <w:pPr>
              <w:pStyle w:val="TableParagraph"/>
              <w:rPr>
                <w:rFonts w:ascii="Times New Roman"/>
                <w:sz w:val="16"/>
              </w:rPr>
            </w:pPr>
          </w:p>
        </w:tc>
        <w:tc>
          <w:tcPr>
            <w:tcW w:w="4157" w:type="dxa"/>
            <w:tcBorders>
              <w:top w:val="nil"/>
              <w:bottom w:val="nil"/>
            </w:tcBorders>
          </w:tcPr>
          <w:p>
            <w:pPr>
              <w:pStyle w:val="TableParagraph"/>
              <w:spacing w:line="207" w:lineRule="exact"/>
              <w:ind w:left="128"/>
              <w:rPr>
                <w:sz w:val="18"/>
              </w:rPr>
            </w:pPr>
            <w:r>
              <w:rPr>
                <w:sz w:val="18"/>
              </w:rPr>
              <w:t>02 临床合理用药的药代动力学、生物药剂学研究</w:t>
            </w:r>
          </w:p>
        </w:tc>
        <w:tc>
          <w:tcPr>
            <w:tcW w:w="960" w:type="dxa"/>
            <w:tcBorders>
              <w:top w:val="nil"/>
              <w:bottom w:val="nil"/>
            </w:tcBorders>
          </w:tcPr>
          <w:p>
            <w:pPr>
              <w:pStyle w:val="TableParagraph"/>
              <w:spacing w:line="173" w:lineRule="exact" w:before="33"/>
              <w:ind w:left="130" w:right="115"/>
              <w:jc w:val="center"/>
              <w:rPr>
                <w:sz w:val="18"/>
              </w:rPr>
            </w:pPr>
            <w:r>
              <w:rPr>
                <w:rFonts w:ascii="Times New Roman" w:eastAsia="Times New Roman"/>
                <w:sz w:val="18"/>
              </w:rPr>
              <w:t>12</w:t>
            </w:r>
            <w:r>
              <w:rPr>
                <w:sz w:val="18"/>
              </w:rPr>
              <w:t>（</w:t>
            </w:r>
            <w:r>
              <w:rPr>
                <w:rFonts w:ascii="Times New Roman" w:eastAsia="Times New Roman"/>
                <w:sz w:val="18"/>
              </w:rPr>
              <w:t>4</w:t>
            </w:r>
            <w:r>
              <w:rPr>
                <w:sz w:val="18"/>
              </w:rPr>
              <w:t>）</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164" w:hRule="atLeast"/>
        </w:trPr>
        <w:tc>
          <w:tcPr>
            <w:tcW w:w="680" w:type="dxa"/>
            <w:tcBorders>
              <w:top w:val="nil"/>
              <w:left w:val="double" w:sz="2" w:space="0" w:color="EFEFEF"/>
              <w:bottom w:val="nil"/>
            </w:tcBorders>
          </w:tcPr>
          <w:p>
            <w:pPr>
              <w:pStyle w:val="TableParagraph"/>
              <w:rPr>
                <w:rFonts w:ascii="Times New Roman"/>
                <w:sz w:val="10"/>
              </w:rPr>
            </w:pPr>
          </w:p>
        </w:tc>
        <w:tc>
          <w:tcPr>
            <w:tcW w:w="4157" w:type="dxa"/>
            <w:tcBorders>
              <w:top w:val="nil"/>
              <w:bottom w:val="nil"/>
            </w:tcBorders>
          </w:tcPr>
          <w:p>
            <w:pPr>
              <w:pStyle w:val="TableParagraph"/>
              <w:spacing w:line="144" w:lineRule="exact"/>
              <w:ind w:left="128"/>
              <w:rPr>
                <w:sz w:val="18"/>
              </w:rPr>
            </w:pPr>
            <w:r>
              <w:rPr>
                <w:sz w:val="18"/>
              </w:rPr>
              <w:t>03 临床个体化用药的生物化学与分子生物学研究</w:t>
            </w:r>
          </w:p>
        </w:tc>
        <w:tc>
          <w:tcPr>
            <w:tcW w:w="960" w:type="dxa"/>
            <w:tcBorders>
              <w:top w:val="nil"/>
              <w:bottom w:val="nil"/>
            </w:tcBorders>
          </w:tcPr>
          <w:p>
            <w:pPr>
              <w:pStyle w:val="TableParagraph"/>
              <w:rPr>
                <w:rFonts w:ascii="Times New Roman"/>
                <w:sz w:val="10"/>
              </w:rPr>
            </w:pP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201" w:hRule="atLeast"/>
        </w:trPr>
        <w:tc>
          <w:tcPr>
            <w:tcW w:w="680" w:type="dxa"/>
            <w:tcBorders>
              <w:top w:val="nil"/>
              <w:left w:val="double" w:sz="2" w:space="0" w:color="EFEFEF"/>
              <w:bottom w:val="nil"/>
            </w:tcBorders>
          </w:tcPr>
          <w:p>
            <w:pPr>
              <w:pStyle w:val="TableParagraph"/>
              <w:rPr>
                <w:rFonts w:ascii="Times New Roman"/>
                <w:sz w:val="14"/>
              </w:rPr>
            </w:pPr>
          </w:p>
        </w:tc>
        <w:tc>
          <w:tcPr>
            <w:tcW w:w="4157" w:type="dxa"/>
            <w:tcBorders>
              <w:top w:val="nil"/>
              <w:bottom w:val="nil"/>
            </w:tcBorders>
          </w:tcPr>
          <w:p>
            <w:pPr>
              <w:pStyle w:val="TableParagraph"/>
              <w:spacing w:line="181" w:lineRule="exact"/>
              <w:ind w:left="128"/>
              <w:rPr>
                <w:sz w:val="18"/>
              </w:rPr>
            </w:pPr>
            <w:r>
              <w:rPr>
                <w:sz w:val="18"/>
              </w:rPr>
              <w:t>04 临床合理用药医院用药管理与药物经济学研究</w:t>
            </w:r>
          </w:p>
        </w:tc>
        <w:tc>
          <w:tcPr>
            <w:tcW w:w="960" w:type="dxa"/>
            <w:tcBorders>
              <w:top w:val="nil"/>
              <w:bottom w:val="nil"/>
            </w:tcBorders>
          </w:tcPr>
          <w:p>
            <w:pPr>
              <w:pStyle w:val="TableParagraph"/>
              <w:rPr>
                <w:rFonts w:ascii="Times New Roman"/>
                <w:sz w:val="14"/>
              </w:rPr>
            </w:pP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301" w:hRule="atLeast"/>
        </w:trPr>
        <w:tc>
          <w:tcPr>
            <w:tcW w:w="680" w:type="dxa"/>
            <w:tcBorders>
              <w:top w:val="nil"/>
              <w:left w:val="double" w:sz="2" w:space="0" w:color="EFEFEF"/>
            </w:tcBorders>
          </w:tcPr>
          <w:p>
            <w:pPr>
              <w:pStyle w:val="TableParagraph"/>
              <w:rPr>
                <w:rFonts w:ascii="Times New Roman"/>
                <w:sz w:val="18"/>
              </w:rPr>
            </w:pPr>
          </w:p>
        </w:tc>
        <w:tc>
          <w:tcPr>
            <w:tcW w:w="4157" w:type="dxa"/>
            <w:tcBorders>
              <w:top w:val="nil"/>
            </w:tcBorders>
          </w:tcPr>
          <w:p>
            <w:pPr>
              <w:pStyle w:val="TableParagraph"/>
              <w:spacing w:line="216" w:lineRule="exact"/>
              <w:ind w:left="128"/>
              <w:rPr>
                <w:sz w:val="18"/>
              </w:rPr>
            </w:pPr>
            <w:r>
              <w:rPr>
                <w:sz w:val="18"/>
              </w:rPr>
              <w:t>05 临床服务实践的疾病诊治的药学监护路径研究</w:t>
            </w:r>
          </w:p>
        </w:tc>
        <w:tc>
          <w:tcPr>
            <w:tcW w:w="960" w:type="dxa"/>
            <w:tcBorders>
              <w:top w:val="nil"/>
            </w:tcBorders>
          </w:tcPr>
          <w:p>
            <w:pPr>
              <w:pStyle w:val="TableParagraph"/>
              <w:rPr>
                <w:rFonts w:ascii="Times New Roman"/>
                <w:sz w:val="18"/>
              </w:rPr>
            </w:pP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1661" w:hRule="atLeast"/>
        </w:trPr>
        <w:tc>
          <w:tcPr>
            <w:tcW w:w="680" w:type="dxa"/>
            <w:tcBorders>
              <w:left w:val="double" w:sz="2" w:space="0" w:color="EFEFEF"/>
            </w:tcBorders>
          </w:tcPr>
          <w:p>
            <w:pPr>
              <w:pStyle w:val="TableParagraph"/>
              <w:spacing w:before="105"/>
              <w:ind w:left="141"/>
              <w:rPr>
                <w:rFonts w:ascii="Microsoft JhengHei"/>
                <w:b/>
                <w:sz w:val="18"/>
              </w:rPr>
            </w:pPr>
            <w:r>
              <w:rPr>
                <w:rFonts w:ascii="Microsoft JhengHei"/>
                <w:b/>
                <w:w w:val="95"/>
                <w:sz w:val="18"/>
              </w:rPr>
              <w:t>1007</w:t>
            </w:r>
          </w:p>
          <w:p>
            <w:pPr>
              <w:pStyle w:val="TableParagraph"/>
              <w:spacing w:before="94"/>
              <w:ind w:left="141"/>
              <w:rPr>
                <w:rFonts w:ascii="Microsoft JhengHei" w:eastAsia="Microsoft JhengHei" w:hint="eastAsia"/>
                <w:b/>
                <w:sz w:val="18"/>
              </w:rPr>
            </w:pPr>
            <w:r>
              <w:rPr>
                <w:rFonts w:ascii="Microsoft JhengHei" w:eastAsia="Microsoft JhengHei" w:hint="eastAsia"/>
                <w:b/>
                <w:sz w:val="18"/>
              </w:rPr>
              <w:t>药学</w:t>
            </w:r>
          </w:p>
        </w:tc>
        <w:tc>
          <w:tcPr>
            <w:tcW w:w="4157"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1007Z5 药学信息学</w:t>
            </w:r>
          </w:p>
          <w:p>
            <w:pPr>
              <w:pStyle w:val="TableParagraph"/>
              <w:numPr>
                <w:ilvl w:val="0"/>
                <w:numId w:val="35"/>
              </w:numPr>
              <w:tabs>
                <w:tab w:pos="357" w:val="left" w:leader="none"/>
              </w:tabs>
              <w:spacing w:line="240" w:lineRule="auto" w:before="87" w:after="0"/>
              <w:ind w:left="356" w:right="0" w:hanging="229"/>
              <w:jc w:val="left"/>
              <w:rPr>
                <w:sz w:val="18"/>
              </w:rPr>
            </w:pPr>
            <w:r>
              <w:rPr>
                <w:sz w:val="18"/>
              </w:rPr>
              <w:t>药学科学计算与数据挖掘</w:t>
            </w:r>
          </w:p>
          <w:p>
            <w:pPr>
              <w:pStyle w:val="TableParagraph"/>
              <w:numPr>
                <w:ilvl w:val="0"/>
                <w:numId w:val="35"/>
              </w:numPr>
              <w:tabs>
                <w:tab w:pos="357" w:val="left" w:leader="none"/>
              </w:tabs>
              <w:spacing w:line="240" w:lineRule="auto" w:before="38" w:after="0"/>
              <w:ind w:left="356" w:right="0" w:hanging="229"/>
              <w:jc w:val="left"/>
              <w:rPr>
                <w:sz w:val="18"/>
              </w:rPr>
            </w:pPr>
            <w:r>
              <w:rPr>
                <w:sz w:val="18"/>
              </w:rPr>
              <w:t>药学模式识别与人工智能</w:t>
            </w:r>
          </w:p>
          <w:p>
            <w:pPr>
              <w:pStyle w:val="TableParagraph"/>
              <w:numPr>
                <w:ilvl w:val="0"/>
                <w:numId w:val="35"/>
              </w:numPr>
              <w:tabs>
                <w:tab w:pos="357" w:val="left" w:leader="none"/>
              </w:tabs>
              <w:spacing w:line="240" w:lineRule="auto" w:before="36" w:after="0"/>
              <w:ind w:left="356" w:right="0" w:hanging="229"/>
              <w:jc w:val="left"/>
              <w:rPr>
                <w:sz w:val="18"/>
              </w:rPr>
            </w:pPr>
            <w:r>
              <w:rPr>
                <w:sz w:val="18"/>
              </w:rPr>
              <w:t>计算机辅助药物设计</w:t>
            </w:r>
          </w:p>
          <w:p>
            <w:pPr>
              <w:pStyle w:val="TableParagraph"/>
              <w:numPr>
                <w:ilvl w:val="0"/>
                <w:numId w:val="35"/>
              </w:numPr>
              <w:tabs>
                <w:tab w:pos="357" w:val="left" w:leader="none"/>
              </w:tabs>
              <w:spacing w:line="240" w:lineRule="auto" w:before="38" w:after="0"/>
              <w:ind w:left="356" w:right="0" w:hanging="229"/>
              <w:jc w:val="left"/>
              <w:rPr>
                <w:sz w:val="18"/>
              </w:rPr>
            </w:pPr>
            <w:r>
              <w:rPr>
                <w:sz w:val="18"/>
              </w:rPr>
              <w:t>化学统计学在药学中的应用</w:t>
            </w:r>
          </w:p>
        </w:tc>
        <w:tc>
          <w:tcPr>
            <w:tcW w:w="960" w:type="dxa"/>
          </w:tcPr>
          <w:p>
            <w:pPr>
              <w:pStyle w:val="TableParagraph"/>
              <w:rPr>
                <w:rFonts w:ascii="Microsoft YaHei"/>
                <w:b/>
                <w:sz w:val="20"/>
              </w:rPr>
            </w:pPr>
          </w:p>
          <w:p>
            <w:pPr>
              <w:pStyle w:val="TableParagraph"/>
              <w:spacing w:before="16"/>
              <w:rPr>
                <w:rFonts w:ascii="Microsoft YaHei"/>
                <w:b/>
                <w:sz w:val="21"/>
              </w:rPr>
            </w:pPr>
          </w:p>
          <w:p>
            <w:pPr>
              <w:pStyle w:val="TableParagraph"/>
              <w:ind w:left="130" w:right="115"/>
              <w:jc w:val="center"/>
              <w:rPr>
                <w:sz w:val="18"/>
              </w:rPr>
            </w:pPr>
            <w:r>
              <w:rPr>
                <w:rFonts w:ascii="Times New Roman" w:eastAsia="Times New Roman"/>
                <w:sz w:val="18"/>
              </w:rPr>
              <w:t>3</w:t>
            </w:r>
            <w:r>
              <w:rPr>
                <w:sz w:val="18"/>
              </w:rPr>
              <w:t>（</w:t>
            </w:r>
            <w:r>
              <w:rPr>
                <w:rFonts w:ascii="Times New Roman" w:eastAsia="Times New Roman"/>
                <w:sz w:val="18"/>
              </w:rPr>
              <w:t>1</w:t>
            </w:r>
            <w:r>
              <w:rPr>
                <w:sz w:val="18"/>
              </w:rPr>
              <w:t>）</w:t>
            </w:r>
          </w:p>
        </w:tc>
        <w:tc>
          <w:tcPr>
            <w:tcW w:w="406" w:type="dxa"/>
            <w:tcBorders>
              <w:right w:val="nil"/>
            </w:tcBorders>
          </w:tcPr>
          <w:p>
            <w:pPr>
              <w:pStyle w:val="TableParagraph"/>
              <w:spacing w:before="110"/>
              <w:ind w:left="126"/>
              <w:rPr>
                <w:sz w:val="21"/>
              </w:rPr>
            </w:pPr>
            <w:r>
              <w:rPr>
                <w:w w:val="100"/>
                <w:sz w:val="21"/>
              </w:rPr>
              <w:t>①</w:t>
            </w:r>
          </w:p>
          <w:p>
            <w:pPr>
              <w:pStyle w:val="TableParagraph"/>
              <w:spacing w:line="266" w:lineRule="auto" w:before="31"/>
              <w:ind w:left="126" w:right="43"/>
              <w:rPr>
                <w:sz w:val="21"/>
              </w:rPr>
            </w:pPr>
            <w:r>
              <w:rPr>
                <w:sz w:val="21"/>
              </w:rPr>
              <w:t>② 语</w:t>
            </w:r>
          </w:p>
          <w:p>
            <w:pPr>
              <w:pStyle w:val="TableParagraph"/>
              <w:spacing w:before="3"/>
              <w:ind w:left="126"/>
              <w:rPr>
                <w:sz w:val="21"/>
              </w:rPr>
            </w:pPr>
            <w:r>
              <w:rPr>
                <w:w w:val="100"/>
                <w:sz w:val="21"/>
              </w:rPr>
              <w:t>③</w:t>
            </w:r>
          </w:p>
          <w:p>
            <w:pPr>
              <w:pStyle w:val="TableParagraph"/>
              <w:spacing w:before="31"/>
              <w:ind w:left="126"/>
              <w:rPr>
                <w:sz w:val="21"/>
              </w:rPr>
            </w:pPr>
            <w:r>
              <w:rPr>
                <w:w w:val="100"/>
                <w:sz w:val="21"/>
              </w:rPr>
              <w:t>④</w:t>
            </w:r>
          </w:p>
        </w:tc>
        <w:tc>
          <w:tcPr>
            <w:tcW w:w="2115" w:type="dxa"/>
            <w:tcBorders>
              <w:left w:val="nil"/>
            </w:tcBorders>
          </w:tcPr>
          <w:p>
            <w:pPr>
              <w:pStyle w:val="TableParagraph"/>
              <w:spacing w:before="110"/>
              <w:ind w:left="60"/>
              <w:rPr>
                <w:sz w:val="21"/>
              </w:rPr>
            </w:pPr>
            <w:r>
              <w:rPr>
                <w:sz w:val="21"/>
              </w:rPr>
              <w:t>101 思想政治理论</w:t>
            </w:r>
          </w:p>
          <w:p>
            <w:pPr>
              <w:pStyle w:val="TableParagraph"/>
              <w:spacing w:before="31"/>
              <w:ind w:left="60"/>
              <w:rPr>
                <w:sz w:val="21"/>
              </w:rPr>
            </w:pPr>
            <w:r>
              <w:rPr>
                <w:sz w:val="21"/>
              </w:rPr>
              <w:t>201 英语一或 203 日</w:t>
            </w:r>
          </w:p>
          <w:p>
            <w:pPr>
              <w:pStyle w:val="TableParagraph"/>
              <w:spacing w:before="18"/>
              <w:rPr>
                <w:rFonts w:ascii="Microsoft YaHei"/>
                <w:b/>
                <w:sz w:val="17"/>
              </w:rPr>
            </w:pPr>
          </w:p>
          <w:p>
            <w:pPr>
              <w:pStyle w:val="TableParagraph"/>
              <w:spacing w:line="266" w:lineRule="auto"/>
              <w:ind w:left="60" w:right="337"/>
              <w:rPr>
                <w:sz w:val="21"/>
              </w:rPr>
            </w:pPr>
            <w:r>
              <w:rPr>
                <w:sz w:val="21"/>
              </w:rPr>
              <w:t>611 药学基础综合无</w:t>
            </w:r>
          </w:p>
        </w:tc>
        <w:tc>
          <w:tcPr>
            <w:tcW w:w="2118" w:type="dxa"/>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line="278" w:lineRule="auto" w:before="150"/>
              <w:ind w:left="126" w:right="107"/>
              <w:rPr>
                <w:sz w:val="21"/>
              </w:rPr>
            </w:pPr>
            <w:r>
              <w:rPr>
                <w:rFonts w:ascii="Times New Roman" w:eastAsia="Times New Roman"/>
                <w:b/>
                <w:sz w:val="21"/>
              </w:rPr>
              <w:t>1017 </w:t>
            </w:r>
            <w:r>
              <w:rPr>
                <w:sz w:val="21"/>
              </w:rPr>
              <w:t>计算机技术基础</w:t>
            </w:r>
          </w:p>
        </w:tc>
      </w:tr>
      <w:tr>
        <w:trPr>
          <w:trHeight w:val="649" w:hRule="atLeast"/>
        </w:trPr>
        <w:tc>
          <w:tcPr>
            <w:tcW w:w="680" w:type="dxa"/>
            <w:vMerge w:val="restart"/>
            <w:tcBorders>
              <w:left w:val="double" w:sz="2" w:space="0" w:color="EFEFEF"/>
            </w:tcBorders>
          </w:tcPr>
          <w:p>
            <w:pPr>
              <w:pStyle w:val="TableParagraph"/>
              <w:spacing w:before="105"/>
              <w:ind w:left="141"/>
              <w:rPr>
                <w:rFonts w:ascii="Microsoft JhengHei"/>
                <w:b/>
                <w:sz w:val="18"/>
              </w:rPr>
            </w:pPr>
            <w:r>
              <w:rPr>
                <w:rFonts w:ascii="Microsoft JhengHei"/>
                <w:b/>
                <w:w w:val="95"/>
                <w:sz w:val="18"/>
              </w:rPr>
              <w:t>1008</w:t>
            </w:r>
          </w:p>
          <w:p>
            <w:pPr>
              <w:pStyle w:val="TableParagraph"/>
              <w:spacing w:line="194" w:lineRule="auto" w:before="140"/>
              <w:ind w:left="232" w:right="127" w:hanging="92"/>
              <w:rPr>
                <w:rFonts w:ascii="Microsoft JhengHei" w:eastAsia="Microsoft JhengHei" w:hint="eastAsia"/>
                <w:b/>
                <w:sz w:val="18"/>
              </w:rPr>
            </w:pPr>
            <w:r>
              <w:rPr>
                <w:rFonts w:ascii="Microsoft JhengHei" w:eastAsia="Microsoft JhengHei" w:hint="eastAsia"/>
                <w:b/>
                <w:sz w:val="18"/>
              </w:rPr>
              <w:t>中药学</w:t>
            </w:r>
          </w:p>
        </w:tc>
        <w:tc>
          <w:tcPr>
            <w:tcW w:w="4157" w:type="dxa"/>
            <w:tcBorders>
              <w:left w:val="double" w:sz="2" w:space="0" w:color="EFEFEF"/>
            </w:tcBorders>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100800 中药学</w:t>
            </w:r>
          </w:p>
        </w:tc>
        <w:tc>
          <w:tcPr>
            <w:tcW w:w="960" w:type="dxa"/>
          </w:tcPr>
          <w:p>
            <w:pPr>
              <w:pStyle w:val="TableParagraph"/>
              <w:spacing w:before="1"/>
              <w:rPr>
                <w:rFonts w:ascii="Microsoft YaHei"/>
                <w:b/>
                <w:sz w:val="15"/>
              </w:rPr>
            </w:pPr>
          </w:p>
          <w:p>
            <w:pPr>
              <w:pStyle w:val="TableParagraph"/>
              <w:ind w:left="130" w:right="115"/>
              <w:jc w:val="center"/>
              <w:rPr>
                <w:rFonts w:ascii="Times New Roman"/>
                <w:sz w:val="18"/>
              </w:rPr>
            </w:pPr>
            <w:r>
              <w:rPr>
                <w:rFonts w:ascii="Times New Roman"/>
                <w:sz w:val="18"/>
              </w:rPr>
              <w:t>21</w:t>
            </w:r>
          </w:p>
        </w:tc>
        <w:tc>
          <w:tcPr>
            <w:tcW w:w="406" w:type="dxa"/>
            <w:vMerge w:val="restart"/>
            <w:tcBorders>
              <w:right w:val="nil"/>
            </w:tcBorders>
          </w:tcPr>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spacing w:before="18"/>
              <w:rPr>
                <w:rFonts w:ascii="Microsoft YaHei"/>
                <w:b/>
                <w:sz w:val="23"/>
              </w:rPr>
            </w:pPr>
          </w:p>
          <w:p>
            <w:pPr>
              <w:pStyle w:val="TableParagraph"/>
              <w:ind w:left="126"/>
              <w:rPr>
                <w:sz w:val="21"/>
              </w:rPr>
            </w:pPr>
            <w:r>
              <w:rPr>
                <w:w w:val="100"/>
                <w:sz w:val="21"/>
              </w:rPr>
              <w:t>①</w:t>
            </w:r>
          </w:p>
          <w:p>
            <w:pPr>
              <w:pStyle w:val="TableParagraph"/>
              <w:spacing w:line="266" w:lineRule="auto" w:before="31"/>
              <w:ind w:left="126" w:right="43"/>
              <w:rPr>
                <w:sz w:val="21"/>
              </w:rPr>
            </w:pPr>
            <w:r>
              <w:rPr>
                <w:sz w:val="21"/>
              </w:rPr>
              <w:t>② 语</w:t>
            </w:r>
          </w:p>
          <w:p>
            <w:pPr>
              <w:pStyle w:val="TableParagraph"/>
              <w:spacing w:before="3"/>
              <w:ind w:left="126"/>
              <w:rPr>
                <w:sz w:val="21"/>
              </w:rPr>
            </w:pPr>
            <w:r>
              <w:rPr>
                <w:w w:val="100"/>
                <w:sz w:val="21"/>
              </w:rPr>
              <w:t>③</w:t>
            </w:r>
          </w:p>
          <w:p>
            <w:pPr>
              <w:pStyle w:val="TableParagraph"/>
              <w:spacing w:before="17"/>
              <w:rPr>
                <w:rFonts w:ascii="Microsoft YaHei"/>
                <w:b/>
                <w:sz w:val="17"/>
              </w:rPr>
            </w:pPr>
          </w:p>
          <w:p>
            <w:pPr>
              <w:pStyle w:val="TableParagraph"/>
              <w:ind w:left="126"/>
              <w:rPr>
                <w:sz w:val="21"/>
              </w:rPr>
            </w:pPr>
            <w:r>
              <w:rPr>
                <w:w w:val="100"/>
                <w:sz w:val="21"/>
              </w:rPr>
              <w:t>④</w:t>
            </w:r>
          </w:p>
        </w:tc>
        <w:tc>
          <w:tcPr>
            <w:tcW w:w="2115" w:type="dxa"/>
            <w:vMerge w:val="restart"/>
            <w:tcBorders>
              <w:left w:val="nil"/>
            </w:tcBorders>
          </w:tcPr>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spacing w:before="18"/>
              <w:rPr>
                <w:rFonts w:ascii="Microsoft YaHei"/>
                <w:b/>
                <w:sz w:val="23"/>
              </w:rPr>
            </w:pPr>
          </w:p>
          <w:p>
            <w:pPr>
              <w:pStyle w:val="TableParagraph"/>
              <w:ind w:left="60"/>
              <w:rPr>
                <w:sz w:val="21"/>
              </w:rPr>
            </w:pPr>
            <w:r>
              <w:rPr>
                <w:sz w:val="21"/>
              </w:rPr>
              <w:t>101 思想政治理论</w:t>
            </w:r>
          </w:p>
          <w:p>
            <w:pPr>
              <w:pStyle w:val="TableParagraph"/>
              <w:spacing w:before="31"/>
              <w:ind w:left="60"/>
              <w:rPr>
                <w:sz w:val="21"/>
              </w:rPr>
            </w:pPr>
            <w:r>
              <w:rPr>
                <w:sz w:val="21"/>
              </w:rPr>
              <w:t>201 英语一或 203 日</w:t>
            </w:r>
          </w:p>
          <w:p>
            <w:pPr>
              <w:pStyle w:val="TableParagraph"/>
              <w:spacing w:before="17"/>
              <w:rPr>
                <w:rFonts w:ascii="Microsoft YaHei"/>
                <w:b/>
                <w:sz w:val="17"/>
              </w:rPr>
            </w:pPr>
          </w:p>
          <w:p>
            <w:pPr>
              <w:pStyle w:val="TableParagraph"/>
              <w:spacing w:before="1"/>
              <w:ind w:left="60"/>
              <w:rPr>
                <w:sz w:val="21"/>
              </w:rPr>
            </w:pPr>
            <w:r>
              <w:rPr>
                <w:sz w:val="21"/>
              </w:rPr>
              <w:t>611 药学基础综合或</w:t>
            </w:r>
          </w:p>
          <w:p>
            <w:pPr>
              <w:pStyle w:val="TableParagraph"/>
              <w:spacing w:line="266" w:lineRule="auto" w:before="30"/>
              <w:ind w:left="60" w:right="548" w:hanging="3"/>
              <w:rPr>
                <w:sz w:val="21"/>
              </w:rPr>
            </w:pPr>
            <w:r>
              <w:rPr>
                <w:sz w:val="21"/>
              </w:rPr>
              <w:t>612 中药学综合无</w:t>
            </w:r>
          </w:p>
        </w:tc>
        <w:tc>
          <w:tcPr>
            <w:tcW w:w="2118" w:type="dxa"/>
            <w:vMerge w:val="restart"/>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51"/>
              <w:ind w:left="126"/>
              <w:rPr>
                <w:sz w:val="21"/>
              </w:rPr>
            </w:pPr>
            <w:r>
              <w:rPr>
                <w:rFonts w:ascii="Times New Roman" w:eastAsia="Times New Roman"/>
                <w:b/>
                <w:sz w:val="21"/>
              </w:rPr>
              <w:t>1018 </w:t>
            </w:r>
            <w:r>
              <w:rPr>
                <w:sz w:val="21"/>
              </w:rPr>
              <w:t>中药鉴定学</w:t>
            </w:r>
          </w:p>
        </w:tc>
      </w:tr>
      <w:tr>
        <w:trPr>
          <w:trHeight w:val="562"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1"/>
              <w:ind w:left="128"/>
              <w:rPr>
                <w:sz w:val="18"/>
              </w:rPr>
            </w:pPr>
            <w:r>
              <w:rPr>
                <w:sz w:val="18"/>
              </w:rPr>
              <w:t>01 中药化学研究方向-中药药效物质基础研究、中</w:t>
            </w:r>
          </w:p>
          <w:p>
            <w:pPr>
              <w:pStyle w:val="TableParagraph"/>
              <w:spacing w:before="38"/>
              <w:ind w:left="128"/>
              <w:rPr>
                <w:sz w:val="18"/>
              </w:rPr>
            </w:pPr>
            <w:r>
              <w:rPr>
                <w:sz w:val="18"/>
              </w:rPr>
              <w:t>药新药研究、中药质量控制研究</w:t>
            </w:r>
          </w:p>
        </w:tc>
        <w:tc>
          <w:tcPr>
            <w:tcW w:w="960" w:type="dxa"/>
          </w:tcPr>
          <w:p>
            <w:pPr>
              <w:pStyle w:val="TableParagraph"/>
              <w:spacing w:before="15"/>
              <w:rPr>
                <w:rFonts w:ascii="Microsoft YaHei"/>
                <w:b/>
                <w:sz w:val="12"/>
              </w:rPr>
            </w:pPr>
          </w:p>
          <w:p>
            <w:pPr>
              <w:pStyle w:val="TableParagraph"/>
              <w:ind w:left="9"/>
              <w:jc w:val="center"/>
              <w:rPr>
                <w:rFonts w:ascii="Times New Roman"/>
                <w:sz w:val="18"/>
              </w:rPr>
            </w:pPr>
            <w:r>
              <w:rPr>
                <w:rFonts w:ascii="Times New Roman"/>
                <w:sz w:val="18"/>
              </w:rPr>
              <w:t>3</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562"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1"/>
              <w:ind w:left="128"/>
              <w:rPr>
                <w:sz w:val="18"/>
              </w:rPr>
            </w:pPr>
            <w:r>
              <w:rPr>
                <w:sz w:val="18"/>
              </w:rPr>
              <w:t>02 中药生物技术学研究方向-中药有效成分合成</w:t>
            </w:r>
          </w:p>
          <w:p>
            <w:pPr>
              <w:pStyle w:val="TableParagraph"/>
              <w:spacing w:before="38"/>
              <w:ind w:left="128"/>
              <w:rPr>
                <w:sz w:val="18"/>
              </w:rPr>
            </w:pPr>
            <w:r>
              <w:rPr>
                <w:sz w:val="18"/>
              </w:rPr>
              <w:t>生物学研究、中药生物技术研究</w:t>
            </w:r>
          </w:p>
        </w:tc>
        <w:tc>
          <w:tcPr>
            <w:tcW w:w="960" w:type="dxa"/>
          </w:tcPr>
          <w:p>
            <w:pPr>
              <w:pStyle w:val="TableParagraph"/>
              <w:spacing w:before="15"/>
              <w:rPr>
                <w:rFonts w:ascii="Microsoft YaHei"/>
                <w:b/>
                <w:sz w:val="12"/>
              </w:rPr>
            </w:pPr>
          </w:p>
          <w:p>
            <w:pPr>
              <w:pStyle w:val="TableParagraph"/>
              <w:ind w:left="9"/>
              <w:jc w:val="center"/>
              <w:rPr>
                <w:rFonts w:ascii="Times New Roman"/>
                <w:sz w:val="18"/>
              </w:rPr>
            </w:pPr>
            <w:r>
              <w:rPr>
                <w:rFonts w:ascii="Times New Roman"/>
                <w:sz w:val="18"/>
              </w:rPr>
              <w:t>1</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831"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1"/>
              <w:ind w:left="128"/>
              <w:rPr>
                <w:sz w:val="18"/>
              </w:rPr>
            </w:pPr>
            <w:r>
              <w:rPr>
                <w:sz w:val="18"/>
              </w:rPr>
              <w:t>03 中药药理学研究方向-中药抗神经退行性病变</w:t>
            </w:r>
          </w:p>
          <w:p>
            <w:pPr>
              <w:pStyle w:val="TableParagraph"/>
              <w:spacing w:line="260" w:lineRule="atLeast" w:before="9"/>
              <w:ind w:left="128" w:right="105"/>
              <w:rPr>
                <w:sz w:val="18"/>
              </w:rPr>
            </w:pPr>
            <w:r>
              <w:rPr>
                <w:sz w:val="18"/>
              </w:rPr>
              <w:t>研究、中药复方的证治研究、中药的遗传毒理学研究</w:t>
            </w:r>
          </w:p>
        </w:tc>
        <w:tc>
          <w:tcPr>
            <w:tcW w:w="960" w:type="dxa"/>
          </w:tcPr>
          <w:p>
            <w:pPr>
              <w:pStyle w:val="TableParagraph"/>
              <w:rPr>
                <w:rFonts w:ascii="Microsoft YaHei"/>
                <w:b/>
                <w:sz w:val="20"/>
              </w:rPr>
            </w:pPr>
          </w:p>
          <w:p>
            <w:pPr>
              <w:pStyle w:val="TableParagraph"/>
              <w:ind w:left="9"/>
              <w:jc w:val="center"/>
              <w:rPr>
                <w:rFonts w:ascii="Times New Roman"/>
                <w:sz w:val="18"/>
              </w:rPr>
            </w:pPr>
            <w:r>
              <w:rPr>
                <w:rFonts w:ascii="Times New Roman"/>
                <w:sz w:val="18"/>
              </w:rPr>
              <w:t>2</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562"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8"/>
              <w:ind w:left="128"/>
              <w:rPr>
                <w:sz w:val="18"/>
              </w:rPr>
            </w:pPr>
            <w:r>
              <w:rPr>
                <w:sz w:val="18"/>
              </w:rPr>
              <w:t>04 中药制剂学研究方向-中药新剂型设计及其评</w:t>
            </w:r>
          </w:p>
          <w:p>
            <w:pPr>
              <w:pStyle w:val="TableParagraph"/>
              <w:spacing w:before="39"/>
              <w:ind w:left="128"/>
              <w:rPr>
                <w:sz w:val="18"/>
              </w:rPr>
            </w:pPr>
            <w:r>
              <w:rPr>
                <w:sz w:val="18"/>
              </w:rPr>
              <w:t>价、中药制剂的生物药剂学研究</w:t>
            </w:r>
          </w:p>
        </w:tc>
        <w:tc>
          <w:tcPr>
            <w:tcW w:w="960" w:type="dxa"/>
          </w:tcPr>
          <w:p>
            <w:pPr>
              <w:pStyle w:val="TableParagraph"/>
              <w:spacing w:before="1"/>
              <w:rPr>
                <w:rFonts w:ascii="Microsoft YaHei"/>
                <w:b/>
                <w:sz w:val="12"/>
              </w:rPr>
            </w:pPr>
          </w:p>
          <w:p>
            <w:pPr>
              <w:pStyle w:val="TableParagraph"/>
              <w:ind w:left="130" w:right="115"/>
              <w:jc w:val="center"/>
              <w:rPr>
                <w:sz w:val="18"/>
              </w:rPr>
            </w:pPr>
            <w:r>
              <w:rPr>
                <w:rFonts w:ascii="Times New Roman" w:eastAsia="Times New Roman"/>
                <w:sz w:val="18"/>
              </w:rPr>
              <w:t>3</w:t>
            </w:r>
            <w:r>
              <w:rPr>
                <w:sz w:val="18"/>
              </w:rPr>
              <w:t>（</w:t>
            </w:r>
            <w:r>
              <w:rPr>
                <w:rFonts w:ascii="Times New Roman" w:eastAsia="Times New Roman"/>
                <w:sz w:val="18"/>
              </w:rPr>
              <w:t>2</w:t>
            </w:r>
            <w:r>
              <w:rPr>
                <w:sz w:val="18"/>
              </w:rPr>
              <w:t>）</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562"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8"/>
              <w:ind w:left="128"/>
              <w:rPr>
                <w:sz w:val="18"/>
              </w:rPr>
            </w:pPr>
            <w:r>
              <w:rPr>
                <w:sz w:val="18"/>
              </w:rPr>
              <w:t>05 中药鉴定学研究方向-中药鉴定与品质评价、中</w:t>
            </w:r>
          </w:p>
          <w:p>
            <w:pPr>
              <w:pStyle w:val="TableParagraph"/>
              <w:spacing w:before="39"/>
              <w:ind w:left="128"/>
              <w:rPr>
                <w:sz w:val="18"/>
              </w:rPr>
            </w:pPr>
            <w:r>
              <w:rPr>
                <w:sz w:val="18"/>
              </w:rPr>
              <w:t>成药鉴定研究、中药活性成分与化学分类学研究</w:t>
            </w:r>
          </w:p>
        </w:tc>
        <w:tc>
          <w:tcPr>
            <w:tcW w:w="960" w:type="dxa"/>
          </w:tcPr>
          <w:p>
            <w:pPr>
              <w:pStyle w:val="TableParagraph"/>
              <w:spacing w:before="13"/>
              <w:rPr>
                <w:rFonts w:ascii="Microsoft YaHei"/>
                <w:b/>
                <w:sz w:val="12"/>
              </w:rPr>
            </w:pPr>
          </w:p>
          <w:p>
            <w:pPr>
              <w:pStyle w:val="TableParagraph"/>
              <w:ind w:left="9"/>
              <w:jc w:val="center"/>
              <w:rPr>
                <w:rFonts w:ascii="Times New Roman"/>
                <w:sz w:val="18"/>
              </w:rPr>
            </w:pPr>
            <w:r>
              <w:rPr>
                <w:rFonts w:ascii="Times New Roman"/>
                <w:sz w:val="18"/>
              </w:rPr>
              <w:t>2</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829"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right w:val="double" w:sz="2" w:space="0" w:color="EFEFEF"/>
            </w:tcBorders>
          </w:tcPr>
          <w:p>
            <w:pPr>
              <w:pStyle w:val="TableParagraph"/>
              <w:spacing w:line="280" w:lineRule="auto" w:before="9"/>
              <w:ind w:left="128" w:right="105"/>
              <w:rPr>
                <w:sz w:val="18"/>
              </w:rPr>
            </w:pPr>
            <w:r>
              <w:rPr>
                <w:sz w:val="18"/>
              </w:rPr>
              <w:t>06 中药分析学研究方向-中药质量控制与标准化研究、中药药效物质基础研究、中药药代动力学</w:t>
            </w:r>
          </w:p>
          <w:p>
            <w:pPr>
              <w:pStyle w:val="TableParagraph"/>
              <w:spacing w:line="229" w:lineRule="exact"/>
              <w:ind w:left="128"/>
              <w:rPr>
                <w:sz w:val="18"/>
              </w:rPr>
            </w:pPr>
            <w:r>
              <w:rPr>
                <w:sz w:val="18"/>
              </w:rPr>
              <w:t>研究</w:t>
            </w:r>
          </w:p>
        </w:tc>
        <w:tc>
          <w:tcPr>
            <w:tcW w:w="960" w:type="dxa"/>
            <w:tcBorders>
              <w:left w:val="double" w:sz="2" w:space="0" w:color="EFEFEF"/>
            </w:tcBorders>
          </w:tcPr>
          <w:p>
            <w:pPr>
              <w:pStyle w:val="TableParagraph"/>
              <w:spacing w:before="7"/>
              <w:rPr>
                <w:rFonts w:ascii="Microsoft YaHei"/>
                <w:b/>
                <w:sz w:val="19"/>
              </w:rPr>
            </w:pPr>
          </w:p>
          <w:p>
            <w:pPr>
              <w:pStyle w:val="TableParagraph"/>
              <w:ind w:left="130" w:right="115"/>
              <w:jc w:val="center"/>
              <w:rPr>
                <w:sz w:val="18"/>
              </w:rPr>
            </w:pPr>
            <w:r>
              <w:rPr>
                <w:rFonts w:ascii="Times New Roman" w:eastAsia="Times New Roman"/>
                <w:sz w:val="18"/>
              </w:rPr>
              <w:t>6</w:t>
            </w:r>
            <w:r>
              <w:rPr>
                <w:sz w:val="18"/>
              </w:rPr>
              <w:t>（</w:t>
            </w:r>
            <w:r>
              <w:rPr>
                <w:rFonts w:ascii="Times New Roman" w:eastAsia="Times New Roman"/>
                <w:sz w:val="18"/>
              </w:rPr>
              <w:t>1</w:t>
            </w:r>
            <w:r>
              <w:rPr>
                <w:sz w:val="18"/>
              </w:rPr>
              <w:t>）</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830"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right w:val="double" w:sz="2" w:space="0" w:color="EFEFEF"/>
            </w:tcBorders>
          </w:tcPr>
          <w:p>
            <w:pPr>
              <w:pStyle w:val="TableParagraph"/>
              <w:spacing w:line="280" w:lineRule="auto" w:before="11"/>
              <w:ind w:left="128" w:right="111"/>
              <w:rPr>
                <w:sz w:val="18"/>
              </w:rPr>
            </w:pPr>
            <w:r>
              <w:rPr>
                <w:sz w:val="18"/>
              </w:rPr>
              <w:t>07 中药炮制学研究方向-中药饮片炮制及质量规范化、中药有效成分研究与开发、复方组方物质</w:t>
            </w:r>
          </w:p>
          <w:p>
            <w:pPr>
              <w:pStyle w:val="TableParagraph"/>
              <w:spacing w:line="229" w:lineRule="exact"/>
              <w:ind w:left="128"/>
              <w:rPr>
                <w:sz w:val="18"/>
              </w:rPr>
            </w:pPr>
            <w:r>
              <w:rPr>
                <w:sz w:val="18"/>
              </w:rPr>
              <w:t>基础研究</w:t>
            </w:r>
          </w:p>
        </w:tc>
        <w:tc>
          <w:tcPr>
            <w:tcW w:w="960" w:type="dxa"/>
            <w:tcBorders>
              <w:left w:val="double" w:sz="2" w:space="0" w:color="EFEFEF"/>
            </w:tcBorders>
          </w:tcPr>
          <w:p>
            <w:pPr>
              <w:pStyle w:val="TableParagraph"/>
              <w:spacing w:before="2"/>
              <w:rPr>
                <w:rFonts w:ascii="Microsoft YaHei"/>
                <w:b/>
                <w:sz w:val="20"/>
              </w:rPr>
            </w:pPr>
          </w:p>
          <w:p>
            <w:pPr>
              <w:pStyle w:val="TableParagraph"/>
              <w:ind w:left="9"/>
              <w:jc w:val="center"/>
              <w:rPr>
                <w:rFonts w:ascii="Times New Roman"/>
                <w:sz w:val="18"/>
              </w:rPr>
            </w:pPr>
            <w:r>
              <w:rPr>
                <w:rFonts w:ascii="Times New Roman"/>
                <w:sz w:val="18"/>
              </w:rPr>
              <w:t>1</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r>
        <w:trPr>
          <w:trHeight w:val="551" w:hRule="atLeast"/>
        </w:trPr>
        <w:tc>
          <w:tcPr>
            <w:tcW w:w="680" w:type="dxa"/>
            <w:vMerge/>
            <w:tcBorders>
              <w:top w:val="nil"/>
              <w:left w:val="double" w:sz="2" w:space="0" w:color="EFEFEF"/>
            </w:tcBorders>
          </w:tcPr>
          <w:p>
            <w:pPr>
              <w:rPr>
                <w:sz w:val="2"/>
                <w:szCs w:val="2"/>
              </w:rPr>
            </w:pPr>
          </w:p>
        </w:tc>
        <w:tc>
          <w:tcPr>
            <w:tcW w:w="4157" w:type="dxa"/>
          </w:tcPr>
          <w:p>
            <w:pPr>
              <w:pStyle w:val="TableParagraph"/>
              <w:spacing w:before="11"/>
              <w:ind w:left="128"/>
              <w:rPr>
                <w:sz w:val="18"/>
              </w:rPr>
            </w:pPr>
            <w:r>
              <w:rPr>
                <w:sz w:val="18"/>
              </w:rPr>
              <w:t>08 中药资源学研究方向-中药材质量评价研究、</w:t>
            </w:r>
          </w:p>
          <w:p>
            <w:pPr>
              <w:pStyle w:val="TableParagraph"/>
              <w:spacing w:before="38"/>
              <w:ind w:left="128"/>
              <w:rPr>
                <w:sz w:val="18"/>
              </w:rPr>
            </w:pPr>
            <w:r>
              <w:rPr>
                <w:sz w:val="18"/>
              </w:rPr>
              <w:t>中药材道地性研究、高品质道地药材研究与应用</w:t>
            </w:r>
          </w:p>
        </w:tc>
        <w:tc>
          <w:tcPr>
            <w:tcW w:w="960" w:type="dxa"/>
          </w:tcPr>
          <w:p>
            <w:pPr>
              <w:pStyle w:val="TableParagraph"/>
              <w:spacing w:before="1"/>
              <w:rPr>
                <w:rFonts w:ascii="Microsoft YaHei"/>
                <w:b/>
                <w:sz w:val="12"/>
              </w:rPr>
            </w:pPr>
          </w:p>
          <w:p>
            <w:pPr>
              <w:pStyle w:val="TableParagraph"/>
              <w:ind w:left="130" w:right="115"/>
              <w:jc w:val="center"/>
              <w:rPr>
                <w:sz w:val="18"/>
              </w:rPr>
            </w:pPr>
            <w:r>
              <w:rPr>
                <w:rFonts w:ascii="Times New Roman" w:eastAsia="Times New Roman"/>
                <w:sz w:val="18"/>
              </w:rPr>
              <w:t>3</w:t>
            </w:r>
            <w:r>
              <w:rPr>
                <w:sz w:val="18"/>
              </w:rPr>
              <w:t>（</w:t>
            </w:r>
            <w:r>
              <w:rPr>
                <w:rFonts w:ascii="Times New Roman" w:eastAsia="Times New Roman"/>
                <w:sz w:val="18"/>
              </w:rPr>
              <w:t>1</w:t>
            </w:r>
            <w:r>
              <w:rPr>
                <w:sz w:val="18"/>
              </w:rPr>
              <w:t>）</w:t>
            </w:r>
          </w:p>
        </w:tc>
        <w:tc>
          <w:tcPr>
            <w:tcW w:w="406" w:type="dxa"/>
            <w:vMerge/>
            <w:tcBorders>
              <w:top w:val="nil"/>
              <w:right w:val="nil"/>
            </w:tcBorders>
          </w:tcPr>
          <w:p>
            <w:pPr>
              <w:rPr>
                <w:sz w:val="2"/>
                <w:szCs w:val="2"/>
              </w:rPr>
            </w:pPr>
          </w:p>
        </w:tc>
        <w:tc>
          <w:tcPr>
            <w:tcW w:w="2115" w:type="dxa"/>
            <w:vMerge/>
            <w:tcBorders>
              <w:top w:val="nil"/>
              <w:left w:val="nil"/>
            </w:tcBorders>
          </w:tcPr>
          <w:p>
            <w:pPr>
              <w:rPr>
                <w:sz w:val="2"/>
                <w:szCs w:val="2"/>
              </w:rPr>
            </w:pPr>
          </w:p>
        </w:tc>
        <w:tc>
          <w:tcPr>
            <w:tcW w:w="2118" w:type="dxa"/>
            <w:vMerge/>
            <w:tcBorders>
              <w:top w:val="nil"/>
            </w:tcBorders>
          </w:tcPr>
          <w:p>
            <w:pPr>
              <w:rPr>
                <w:sz w:val="2"/>
                <w:szCs w:val="2"/>
              </w:rPr>
            </w:pPr>
          </w:p>
        </w:tc>
      </w:tr>
    </w:tbl>
    <w:p>
      <w:pPr>
        <w:spacing w:after="0"/>
        <w:rPr>
          <w:sz w:val="2"/>
          <w:szCs w:val="2"/>
        </w:rPr>
        <w:sectPr>
          <w:pgSz w:w="11910" w:h="16840"/>
          <w:pgMar w:header="0" w:footer="915" w:top="1060" w:bottom="1100" w:left="860" w:right="360"/>
        </w:sectPr>
      </w:pPr>
    </w:p>
    <w:tbl>
      <w:tblPr>
        <w:tblW w:w="0" w:type="auto"/>
        <w:jc w:val="left"/>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680"/>
        <w:gridCol w:w="4157"/>
        <w:gridCol w:w="960"/>
        <w:gridCol w:w="2521"/>
        <w:gridCol w:w="2119"/>
      </w:tblGrid>
      <w:tr>
        <w:trPr>
          <w:trHeight w:val="724" w:hRule="atLeast"/>
        </w:trPr>
        <w:tc>
          <w:tcPr>
            <w:tcW w:w="680" w:type="dxa"/>
            <w:tcBorders>
              <w:left w:val="double" w:sz="2" w:space="0" w:color="EFEFEF"/>
            </w:tcBorders>
          </w:tcPr>
          <w:p>
            <w:pPr>
              <w:pStyle w:val="TableParagraph"/>
              <w:spacing w:line="168" w:lineRule="auto" w:before="24"/>
              <w:ind w:left="141" w:right="127"/>
              <w:rPr>
                <w:rFonts w:ascii="Microsoft JhengHei" w:eastAsia="Microsoft JhengHei" w:hint="eastAsia"/>
                <w:b/>
                <w:sz w:val="18"/>
              </w:rPr>
            </w:pPr>
            <w:r>
              <w:rPr>
                <w:rFonts w:ascii="Microsoft JhengHei" w:eastAsia="Microsoft JhengHei" w:hint="eastAsia"/>
                <w:b/>
                <w:spacing w:val="-8"/>
                <w:sz w:val="18"/>
              </w:rPr>
              <w:t>所属一级</w:t>
            </w:r>
          </w:p>
          <w:p>
            <w:pPr>
              <w:pStyle w:val="TableParagraph"/>
              <w:spacing w:line="216" w:lineRule="exact"/>
              <w:ind w:left="141"/>
              <w:rPr>
                <w:rFonts w:ascii="Microsoft JhengHei" w:eastAsia="Microsoft JhengHei" w:hint="eastAsia"/>
                <w:b/>
                <w:sz w:val="18"/>
              </w:rPr>
            </w:pPr>
            <w:r>
              <w:rPr>
                <w:rFonts w:ascii="Microsoft JhengHei" w:eastAsia="Microsoft JhengHei" w:hint="eastAsia"/>
                <w:b/>
                <w:sz w:val="18"/>
              </w:rPr>
              <w:t>学科</w:t>
            </w:r>
          </w:p>
        </w:tc>
        <w:tc>
          <w:tcPr>
            <w:tcW w:w="4157" w:type="dxa"/>
          </w:tcPr>
          <w:p>
            <w:pPr>
              <w:pStyle w:val="TableParagraph"/>
              <w:spacing w:line="170" w:lineRule="auto" w:before="102"/>
              <w:ind w:left="1640" w:right="1202"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3" w:hanging="212"/>
              <w:rPr>
                <w:rFonts w:ascii="Microsoft JhengHei" w:eastAsia="Microsoft JhengHei" w:hint="eastAsia"/>
                <w:b/>
                <w:sz w:val="21"/>
              </w:rPr>
            </w:pPr>
            <w:r>
              <w:rPr>
                <w:rFonts w:ascii="Microsoft JhengHei" w:eastAsia="Microsoft JhengHei" w:hint="eastAsia"/>
                <w:b/>
                <w:sz w:val="21"/>
              </w:rPr>
              <w:t>拟招生数</w:t>
            </w:r>
          </w:p>
        </w:tc>
        <w:tc>
          <w:tcPr>
            <w:tcW w:w="2521" w:type="dxa"/>
          </w:tcPr>
          <w:p>
            <w:pPr>
              <w:pStyle w:val="TableParagraph"/>
              <w:spacing w:before="157"/>
              <w:ind w:left="822"/>
              <w:rPr>
                <w:rFonts w:ascii="Microsoft JhengHei" w:eastAsia="Microsoft JhengHei" w:hint="eastAsia"/>
                <w:b/>
                <w:sz w:val="21"/>
              </w:rPr>
            </w:pPr>
            <w:r>
              <w:rPr>
                <w:rFonts w:ascii="Microsoft JhengHei" w:eastAsia="Microsoft JhengHei" w:hint="eastAsia"/>
                <w:b/>
                <w:sz w:val="21"/>
              </w:rPr>
              <w:t>考试科目</w:t>
            </w:r>
          </w:p>
        </w:tc>
        <w:tc>
          <w:tcPr>
            <w:tcW w:w="2119" w:type="dxa"/>
          </w:tcPr>
          <w:p>
            <w:pPr>
              <w:pStyle w:val="TableParagraph"/>
              <w:spacing w:before="157"/>
              <w:ind w:left="812" w:right="800"/>
              <w:jc w:val="center"/>
              <w:rPr>
                <w:rFonts w:ascii="Microsoft JhengHei" w:eastAsia="Microsoft JhengHei" w:hint="eastAsia"/>
                <w:b/>
                <w:sz w:val="21"/>
              </w:rPr>
            </w:pPr>
            <w:r>
              <w:rPr>
                <w:rFonts w:ascii="Microsoft JhengHei" w:eastAsia="Microsoft JhengHei" w:hint="eastAsia"/>
                <w:b/>
                <w:sz w:val="21"/>
              </w:rPr>
              <w:t>备注</w:t>
            </w:r>
          </w:p>
        </w:tc>
      </w:tr>
      <w:tr>
        <w:trPr>
          <w:trHeight w:val="2261" w:hRule="atLeast"/>
        </w:trPr>
        <w:tc>
          <w:tcPr>
            <w:tcW w:w="680" w:type="dxa"/>
            <w:tcBorders>
              <w:left w:val="double" w:sz="2" w:space="0" w:color="EFEFEF"/>
            </w:tcBorders>
          </w:tcPr>
          <w:p>
            <w:pPr>
              <w:pStyle w:val="TableParagraph"/>
              <w:spacing w:before="108"/>
              <w:ind w:left="141"/>
              <w:rPr>
                <w:rFonts w:ascii="Microsoft JhengHei"/>
                <w:b/>
                <w:sz w:val="18"/>
              </w:rPr>
            </w:pPr>
            <w:r>
              <w:rPr>
                <w:rFonts w:ascii="Microsoft JhengHei"/>
                <w:b/>
                <w:w w:val="95"/>
                <w:sz w:val="18"/>
              </w:rPr>
              <w:t>1202</w:t>
            </w:r>
          </w:p>
          <w:p>
            <w:pPr>
              <w:pStyle w:val="TableParagraph"/>
              <w:spacing w:line="194" w:lineRule="auto" w:before="139"/>
              <w:ind w:left="141" w:right="127"/>
              <w:rPr>
                <w:rFonts w:ascii="Microsoft JhengHei" w:eastAsia="Microsoft JhengHei" w:hint="eastAsia"/>
                <w:b/>
                <w:sz w:val="18"/>
              </w:rPr>
            </w:pPr>
            <w:r>
              <w:rPr>
                <w:rFonts w:ascii="Microsoft JhengHei" w:eastAsia="Microsoft JhengHei" w:hint="eastAsia"/>
                <w:b/>
                <w:spacing w:val="-8"/>
                <w:sz w:val="18"/>
              </w:rPr>
              <w:t>工商管理</w:t>
            </w:r>
          </w:p>
        </w:tc>
        <w:tc>
          <w:tcPr>
            <w:tcW w:w="4157"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1202 工商管理</w:t>
            </w:r>
          </w:p>
          <w:p>
            <w:pPr>
              <w:pStyle w:val="TableParagraph"/>
              <w:numPr>
                <w:ilvl w:val="0"/>
                <w:numId w:val="36"/>
              </w:numPr>
              <w:tabs>
                <w:tab w:pos="357" w:val="left" w:leader="none"/>
              </w:tabs>
              <w:spacing w:line="240" w:lineRule="auto" w:before="148" w:after="0"/>
              <w:ind w:left="356" w:right="0" w:hanging="229"/>
              <w:jc w:val="left"/>
              <w:rPr>
                <w:sz w:val="18"/>
              </w:rPr>
            </w:pPr>
            <w:r>
              <w:rPr>
                <w:sz w:val="18"/>
              </w:rPr>
              <w:t>医药经济与管理</w:t>
            </w:r>
          </w:p>
          <w:p>
            <w:pPr>
              <w:pStyle w:val="TableParagraph"/>
              <w:numPr>
                <w:ilvl w:val="0"/>
                <w:numId w:val="36"/>
              </w:numPr>
              <w:tabs>
                <w:tab w:pos="357" w:val="left" w:leader="none"/>
              </w:tabs>
              <w:spacing w:line="240" w:lineRule="auto" w:before="38" w:after="0"/>
              <w:ind w:left="356" w:right="0" w:hanging="229"/>
              <w:jc w:val="left"/>
              <w:rPr>
                <w:sz w:val="18"/>
              </w:rPr>
            </w:pPr>
            <w:r>
              <w:rPr>
                <w:sz w:val="18"/>
              </w:rPr>
              <w:t>医药投资效益与管理</w:t>
            </w:r>
          </w:p>
          <w:p>
            <w:pPr>
              <w:pStyle w:val="TableParagraph"/>
              <w:numPr>
                <w:ilvl w:val="0"/>
                <w:numId w:val="36"/>
              </w:numPr>
              <w:tabs>
                <w:tab w:pos="357" w:val="left" w:leader="none"/>
              </w:tabs>
              <w:spacing w:line="240" w:lineRule="auto" w:before="38" w:after="0"/>
              <w:ind w:left="356" w:right="0" w:hanging="229"/>
              <w:jc w:val="left"/>
              <w:rPr>
                <w:sz w:val="18"/>
              </w:rPr>
            </w:pPr>
            <w:r>
              <w:rPr>
                <w:sz w:val="18"/>
              </w:rPr>
              <w:t>企业管理</w:t>
            </w:r>
          </w:p>
          <w:p>
            <w:pPr>
              <w:pStyle w:val="TableParagraph"/>
              <w:numPr>
                <w:ilvl w:val="0"/>
                <w:numId w:val="36"/>
              </w:numPr>
              <w:tabs>
                <w:tab w:pos="357" w:val="left" w:leader="none"/>
              </w:tabs>
              <w:spacing w:line="240" w:lineRule="auto" w:before="38" w:after="0"/>
              <w:ind w:left="356" w:right="0" w:hanging="229"/>
              <w:jc w:val="left"/>
              <w:rPr>
                <w:sz w:val="18"/>
              </w:rPr>
            </w:pPr>
            <w:r>
              <w:rPr>
                <w:sz w:val="18"/>
              </w:rPr>
              <w:t>医药市场营销学</w:t>
            </w:r>
          </w:p>
          <w:p>
            <w:pPr>
              <w:pStyle w:val="TableParagraph"/>
              <w:numPr>
                <w:ilvl w:val="0"/>
                <w:numId w:val="36"/>
              </w:numPr>
              <w:tabs>
                <w:tab w:pos="357" w:val="left" w:leader="none"/>
              </w:tabs>
              <w:spacing w:line="240" w:lineRule="auto" w:before="39" w:after="0"/>
              <w:ind w:left="356" w:right="0" w:hanging="229"/>
              <w:jc w:val="left"/>
              <w:rPr>
                <w:sz w:val="18"/>
              </w:rPr>
            </w:pPr>
            <w:r>
              <w:rPr>
                <w:sz w:val="18"/>
              </w:rPr>
              <w:t>医药技术经济及管理</w:t>
            </w:r>
          </w:p>
          <w:p>
            <w:pPr>
              <w:pStyle w:val="TableParagraph"/>
              <w:numPr>
                <w:ilvl w:val="0"/>
                <w:numId w:val="36"/>
              </w:numPr>
              <w:tabs>
                <w:tab w:pos="357" w:val="left" w:leader="none"/>
              </w:tabs>
              <w:spacing w:line="240" w:lineRule="auto" w:before="38" w:after="0"/>
              <w:ind w:left="356" w:right="0" w:hanging="229"/>
              <w:jc w:val="left"/>
              <w:rPr>
                <w:sz w:val="18"/>
              </w:rPr>
            </w:pPr>
            <w:r>
              <w:rPr>
                <w:sz w:val="18"/>
              </w:rPr>
              <w:t>医药知识产权管理</w:t>
            </w:r>
          </w:p>
        </w:tc>
        <w:tc>
          <w:tcPr>
            <w:tcW w:w="960" w:type="dxa"/>
          </w:tcPr>
          <w:p>
            <w:pPr>
              <w:pStyle w:val="TableParagraph"/>
              <w:rPr>
                <w:rFonts w:ascii="Microsoft YaHei"/>
                <w:b/>
                <w:sz w:val="20"/>
              </w:rPr>
            </w:pPr>
          </w:p>
          <w:p>
            <w:pPr>
              <w:pStyle w:val="TableParagraph"/>
              <w:rPr>
                <w:rFonts w:ascii="Microsoft YaHei"/>
                <w:b/>
                <w:sz w:val="20"/>
              </w:rPr>
            </w:pPr>
          </w:p>
          <w:p>
            <w:pPr>
              <w:pStyle w:val="TableParagraph"/>
              <w:spacing w:before="3"/>
              <w:rPr>
                <w:rFonts w:ascii="Microsoft YaHei"/>
                <w:b/>
                <w:sz w:val="18"/>
              </w:rPr>
            </w:pPr>
          </w:p>
          <w:p>
            <w:pPr>
              <w:pStyle w:val="TableParagraph"/>
              <w:ind w:left="193"/>
              <w:rPr>
                <w:sz w:val="18"/>
              </w:rPr>
            </w:pPr>
            <w:r>
              <w:rPr>
                <w:rFonts w:ascii="Times New Roman" w:eastAsia="Times New Roman"/>
                <w:sz w:val="18"/>
              </w:rPr>
              <w:t>9</w:t>
            </w:r>
            <w:r>
              <w:rPr>
                <w:sz w:val="18"/>
              </w:rPr>
              <w:t>（</w:t>
            </w:r>
            <w:r>
              <w:rPr>
                <w:rFonts w:ascii="Times New Roman" w:eastAsia="Times New Roman"/>
                <w:sz w:val="18"/>
              </w:rPr>
              <w:t>3</w:t>
            </w:r>
            <w:r>
              <w:rPr>
                <w:sz w:val="18"/>
              </w:rPr>
              <w:t>）</w:t>
            </w:r>
          </w:p>
        </w:tc>
        <w:tc>
          <w:tcPr>
            <w:tcW w:w="2521" w:type="dxa"/>
          </w:tcPr>
          <w:p>
            <w:pPr>
              <w:pStyle w:val="TableParagraph"/>
              <w:spacing w:before="9"/>
              <w:rPr>
                <w:rFonts w:ascii="Microsoft YaHei"/>
                <w:b/>
                <w:sz w:val="30"/>
              </w:rPr>
            </w:pPr>
          </w:p>
          <w:p>
            <w:pPr>
              <w:pStyle w:val="TableParagraph"/>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6" w:right="109"/>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2"/>
              <w:ind w:left="126"/>
              <w:rPr>
                <w:sz w:val="21"/>
              </w:rPr>
            </w:pPr>
            <w:r>
              <w:rPr>
                <w:spacing w:val="1"/>
                <w:sz w:val="21"/>
              </w:rPr>
              <w:t>③ </w:t>
            </w:r>
            <w:r>
              <w:rPr>
                <w:rFonts w:ascii="Times New Roman" w:hAnsi="Times New Roman" w:eastAsia="Times New Roman"/>
                <w:sz w:val="21"/>
              </w:rPr>
              <w:t>303</w:t>
            </w:r>
            <w:r>
              <w:rPr>
                <w:rFonts w:ascii="Times New Roman" w:hAnsi="Times New Roman" w:eastAsia="Times New Roman"/>
                <w:spacing w:val="1"/>
                <w:sz w:val="21"/>
              </w:rPr>
              <w:t> </w:t>
            </w:r>
            <w:r>
              <w:rPr>
                <w:spacing w:val="-2"/>
                <w:sz w:val="21"/>
              </w:rPr>
              <w:t>数学三</w:t>
            </w:r>
          </w:p>
          <w:p>
            <w:pPr>
              <w:pStyle w:val="TableParagraph"/>
              <w:spacing w:before="31"/>
              <w:ind w:left="126"/>
              <w:rPr>
                <w:sz w:val="21"/>
              </w:rPr>
            </w:pPr>
            <w:r>
              <w:rPr>
                <w:spacing w:val="1"/>
                <w:sz w:val="21"/>
              </w:rPr>
              <w:t>④ </w:t>
            </w:r>
            <w:r>
              <w:rPr>
                <w:rFonts w:ascii="Times New Roman" w:hAnsi="Times New Roman" w:eastAsia="Times New Roman"/>
                <w:sz w:val="21"/>
              </w:rPr>
              <w:t>804</w:t>
            </w:r>
            <w:r>
              <w:rPr>
                <w:rFonts w:ascii="Times New Roman" w:hAnsi="Times New Roman" w:eastAsia="Times New Roman"/>
                <w:spacing w:val="1"/>
                <w:sz w:val="21"/>
              </w:rPr>
              <w:t> </w:t>
            </w:r>
            <w:r>
              <w:rPr>
                <w:spacing w:val="-2"/>
                <w:sz w:val="21"/>
              </w:rPr>
              <w:t>管理学</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49"/>
              <w:ind w:left="126"/>
              <w:rPr>
                <w:sz w:val="21"/>
              </w:rPr>
            </w:pPr>
            <w:r>
              <w:rPr>
                <w:rFonts w:ascii="Times New Roman" w:eastAsia="Times New Roman"/>
                <w:b/>
                <w:sz w:val="21"/>
              </w:rPr>
              <w:t>1019 </w:t>
            </w:r>
            <w:r>
              <w:rPr>
                <w:sz w:val="21"/>
              </w:rPr>
              <w:t>企业战略管理</w:t>
            </w:r>
          </w:p>
        </w:tc>
      </w:tr>
      <w:tr>
        <w:trPr>
          <w:trHeight w:val="2799" w:hRule="atLeast"/>
        </w:trPr>
        <w:tc>
          <w:tcPr>
            <w:tcW w:w="680" w:type="dxa"/>
            <w:tcBorders>
              <w:left w:val="double" w:sz="2" w:space="0" w:color="EFEFEF"/>
            </w:tcBorders>
          </w:tcPr>
          <w:p>
            <w:pPr>
              <w:pStyle w:val="TableParagraph"/>
              <w:spacing w:before="107"/>
              <w:ind w:left="141"/>
              <w:rPr>
                <w:rFonts w:ascii="Microsoft JhengHei"/>
                <w:b/>
                <w:sz w:val="18"/>
              </w:rPr>
            </w:pPr>
            <w:r>
              <w:rPr>
                <w:rFonts w:ascii="Microsoft JhengHei"/>
                <w:b/>
                <w:w w:val="95"/>
                <w:sz w:val="18"/>
              </w:rPr>
              <w:t>0852</w:t>
            </w:r>
          </w:p>
          <w:p>
            <w:pPr>
              <w:pStyle w:val="TableParagraph"/>
              <w:spacing w:before="94"/>
              <w:ind w:left="141"/>
              <w:rPr>
                <w:rFonts w:ascii="Microsoft JhengHei" w:eastAsia="Microsoft JhengHei" w:hint="eastAsia"/>
                <w:b/>
                <w:sz w:val="18"/>
              </w:rPr>
            </w:pPr>
            <w:r>
              <w:rPr>
                <w:rFonts w:ascii="Microsoft JhengHei" w:eastAsia="Microsoft JhengHei" w:hint="eastAsia"/>
                <w:b/>
                <w:sz w:val="18"/>
              </w:rPr>
              <w:t>工程</w:t>
            </w:r>
          </w:p>
        </w:tc>
        <w:tc>
          <w:tcPr>
            <w:tcW w:w="4157"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085231 食品工程（专业学位）</w:t>
            </w:r>
          </w:p>
          <w:p>
            <w:pPr>
              <w:pStyle w:val="TableParagraph"/>
              <w:numPr>
                <w:ilvl w:val="0"/>
                <w:numId w:val="37"/>
              </w:numPr>
              <w:tabs>
                <w:tab w:pos="400" w:val="left" w:leader="none"/>
              </w:tabs>
              <w:spacing w:line="280" w:lineRule="auto" w:before="148" w:after="0"/>
              <w:ind w:left="128" w:right="112" w:firstLine="0"/>
              <w:jc w:val="left"/>
              <w:rPr>
                <w:sz w:val="18"/>
              </w:rPr>
            </w:pPr>
            <w:r>
              <w:rPr>
                <w:spacing w:val="-2"/>
                <w:sz w:val="18"/>
              </w:rPr>
              <w:t>天然活性成分的分离提取技术及其在保健食品</w:t>
            </w:r>
            <w:r>
              <w:rPr>
                <w:sz w:val="18"/>
              </w:rPr>
              <w:t>研发中的应用</w:t>
            </w:r>
          </w:p>
          <w:p>
            <w:pPr>
              <w:pStyle w:val="TableParagraph"/>
              <w:numPr>
                <w:ilvl w:val="0"/>
                <w:numId w:val="37"/>
              </w:numPr>
              <w:tabs>
                <w:tab w:pos="357" w:val="left" w:leader="none"/>
              </w:tabs>
              <w:spacing w:line="229" w:lineRule="exact" w:before="0" w:after="0"/>
              <w:ind w:left="356" w:right="0" w:hanging="229"/>
              <w:jc w:val="left"/>
              <w:rPr>
                <w:sz w:val="18"/>
              </w:rPr>
            </w:pPr>
            <w:r>
              <w:rPr>
                <w:spacing w:val="-1"/>
                <w:sz w:val="18"/>
              </w:rPr>
              <w:t>食品质量安全和分析控制方法的研究</w:t>
            </w:r>
          </w:p>
          <w:p>
            <w:pPr>
              <w:pStyle w:val="TableParagraph"/>
              <w:numPr>
                <w:ilvl w:val="0"/>
                <w:numId w:val="37"/>
              </w:numPr>
              <w:tabs>
                <w:tab w:pos="400" w:val="left" w:leader="none"/>
              </w:tabs>
              <w:spacing w:line="280" w:lineRule="auto" w:before="38" w:after="0"/>
              <w:ind w:left="128" w:right="112" w:firstLine="0"/>
              <w:jc w:val="left"/>
              <w:rPr>
                <w:sz w:val="18"/>
              </w:rPr>
            </w:pPr>
            <w:r>
              <w:rPr>
                <w:spacing w:val="-2"/>
                <w:sz w:val="18"/>
              </w:rPr>
              <w:t>食品生物技术、益生菌肠道适应机制的研究； </w:t>
            </w:r>
            <w:r>
              <w:rPr>
                <w:sz w:val="18"/>
              </w:rPr>
              <w:t>乳酸菌发酵剂及微生态制剂的开发</w:t>
            </w:r>
          </w:p>
          <w:p>
            <w:pPr>
              <w:pStyle w:val="TableParagraph"/>
              <w:numPr>
                <w:ilvl w:val="0"/>
                <w:numId w:val="37"/>
              </w:numPr>
              <w:tabs>
                <w:tab w:pos="400" w:val="left" w:leader="none"/>
              </w:tabs>
              <w:spacing w:line="278" w:lineRule="auto" w:before="0" w:after="0"/>
              <w:ind w:left="128" w:right="112" w:firstLine="0"/>
              <w:jc w:val="left"/>
              <w:rPr>
                <w:sz w:val="18"/>
              </w:rPr>
            </w:pPr>
            <w:r>
              <w:rPr>
                <w:spacing w:val="-2"/>
                <w:sz w:val="18"/>
              </w:rPr>
              <w:t>葡萄栽培技术；葡萄酒和其他功能饮料酒的现</w:t>
            </w:r>
            <w:r>
              <w:rPr>
                <w:sz w:val="18"/>
              </w:rPr>
              <w:t>代加工技术</w:t>
            </w:r>
          </w:p>
          <w:p>
            <w:pPr>
              <w:pStyle w:val="TableParagraph"/>
              <w:numPr>
                <w:ilvl w:val="0"/>
                <w:numId w:val="37"/>
              </w:numPr>
              <w:tabs>
                <w:tab w:pos="357" w:val="left" w:leader="none"/>
              </w:tabs>
              <w:spacing w:line="240" w:lineRule="auto" w:before="0" w:after="0"/>
              <w:ind w:left="356" w:right="0" w:hanging="229"/>
              <w:jc w:val="left"/>
              <w:rPr>
                <w:sz w:val="18"/>
              </w:rPr>
            </w:pPr>
            <w:r>
              <w:rPr>
                <w:spacing w:val="-1"/>
                <w:sz w:val="18"/>
              </w:rPr>
              <w:t>新食品资源的发现与特殊营养食品的加工工艺</w:t>
            </w:r>
          </w:p>
        </w:tc>
        <w:tc>
          <w:tcPr>
            <w:tcW w:w="960" w:type="dxa"/>
          </w:tcPr>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spacing w:before="14"/>
              <w:rPr>
                <w:rFonts w:ascii="Microsoft YaHei"/>
                <w:b/>
                <w:sz w:val="12"/>
              </w:rPr>
            </w:pPr>
          </w:p>
          <w:p>
            <w:pPr>
              <w:pStyle w:val="TableParagraph"/>
              <w:ind w:left="193"/>
              <w:rPr>
                <w:sz w:val="18"/>
              </w:rPr>
            </w:pPr>
            <w:r>
              <w:rPr>
                <w:rFonts w:ascii="Times New Roman" w:eastAsia="Times New Roman"/>
                <w:sz w:val="18"/>
              </w:rPr>
              <w:t>5</w:t>
            </w:r>
            <w:r>
              <w:rPr>
                <w:sz w:val="18"/>
              </w:rPr>
              <w:t>（</w:t>
            </w:r>
            <w:r>
              <w:rPr>
                <w:rFonts w:ascii="Times New Roman" w:eastAsia="Times New Roman"/>
                <w:sz w:val="18"/>
              </w:rPr>
              <w:t>2</w:t>
            </w:r>
            <w:r>
              <w:rPr>
                <w:sz w:val="18"/>
              </w:rPr>
              <w:t>）</w:t>
            </w:r>
          </w:p>
        </w:tc>
        <w:tc>
          <w:tcPr>
            <w:tcW w:w="2521" w:type="dxa"/>
          </w:tcPr>
          <w:p>
            <w:pPr>
              <w:pStyle w:val="TableParagraph"/>
              <w:rPr>
                <w:rFonts w:ascii="Microsoft YaHei"/>
                <w:b/>
                <w:sz w:val="22"/>
              </w:rPr>
            </w:pPr>
          </w:p>
          <w:p>
            <w:pPr>
              <w:pStyle w:val="TableParagraph"/>
              <w:spacing w:before="17"/>
              <w:rPr>
                <w:rFonts w:ascii="Microsoft YaHei"/>
                <w:b/>
                <w:sz w:val="22"/>
              </w:rPr>
            </w:pPr>
          </w:p>
          <w:p>
            <w:pPr>
              <w:pStyle w:val="TableParagraph"/>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8" w:lineRule="auto" w:before="31"/>
              <w:ind w:left="126" w:right="109"/>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line="267" w:lineRule="exact"/>
              <w:ind w:left="126"/>
              <w:rPr>
                <w:sz w:val="21"/>
              </w:rPr>
            </w:pPr>
            <w:r>
              <w:rPr>
                <w:sz w:val="21"/>
              </w:rPr>
              <w:t>③ </w:t>
            </w:r>
            <w:r>
              <w:rPr>
                <w:rFonts w:ascii="Times New Roman" w:hAnsi="Times New Roman" w:eastAsia="Times New Roman"/>
                <w:sz w:val="21"/>
              </w:rPr>
              <w:t>302 </w:t>
            </w:r>
            <w:r>
              <w:rPr>
                <w:sz w:val="21"/>
              </w:rPr>
              <w:t>数学二</w:t>
            </w:r>
          </w:p>
          <w:p>
            <w:pPr>
              <w:pStyle w:val="TableParagraph"/>
              <w:spacing w:before="31"/>
              <w:ind w:left="126"/>
              <w:rPr>
                <w:sz w:val="21"/>
              </w:rPr>
            </w:pPr>
            <w:r>
              <w:rPr>
                <w:sz w:val="21"/>
              </w:rPr>
              <w:t>④ </w:t>
            </w:r>
            <w:r>
              <w:rPr>
                <w:rFonts w:ascii="Times New Roman" w:hAnsi="Times New Roman" w:eastAsia="Times New Roman"/>
                <w:sz w:val="21"/>
              </w:rPr>
              <w:t>803 </w:t>
            </w:r>
            <w:r>
              <w:rPr>
                <w:sz w:val="21"/>
              </w:rPr>
              <w:t>食品分析</w:t>
            </w:r>
          </w:p>
        </w:tc>
        <w:tc>
          <w:tcPr>
            <w:tcW w:w="2119" w:type="dxa"/>
          </w:tcPr>
          <w:p>
            <w:pPr>
              <w:pStyle w:val="TableParagraph"/>
              <w:spacing w:before="103"/>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48"/>
              <w:ind w:left="126"/>
              <w:rPr>
                <w:sz w:val="21"/>
              </w:rPr>
            </w:pPr>
            <w:r>
              <w:rPr>
                <w:rFonts w:ascii="Times New Roman" w:eastAsia="Times New Roman"/>
                <w:sz w:val="21"/>
              </w:rPr>
              <w:t>1006 </w:t>
            </w:r>
            <w:r>
              <w:rPr>
                <w:sz w:val="21"/>
              </w:rPr>
              <w:t>功能性食品学</w:t>
            </w:r>
          </w:p>
        </w:tc>
      </w:tr>
      <w:tr>
        <w:trPr>
          <w:trHeight w:val="2259" w:hRule="atLeast"/>
        </w:trPr>
        <w:tc>
          <w:tcPr>
            <w:tcW w:w="680" w:type="dxa"/>
            <w:tcBorders>
              <w:left w:val="double" w:sz="2" w:space="0" w:color="EFEFEF"/>
            </w:tcBorders>
          </w:tcPr>
          <w:p>
            <w:pPr>
              <w:pStyle w:val="TableParagraph"/>
              <w:spacing w:before="105"/>
              <w:ind w:left="141"/>
              <w:rPr>
                <w:rFonts w:ascii="Microsoft JhengHei"/>
                <w:b/>
                <w:sz w:val="18"/>
              </w:rPr>
            </w:pPr>
            <w:r>
              <w:rPr>
                <w:rFonts w:ascii="Microsoft JhengHei"/>
                <w:b/>
                <w:w w:val="95"/>
                <w:sz w:val="18"/>
              </w:rPr>
              <w:t>0852</w:t>
            </w:r>
          </w:p>
          <w:p>
            <w:pPr>
              <w:pStyle w:val="TableParagraph"/>
              <w:spacing w:before="94"/>
              <w:ind w:left="141"/>
              <w:rPr>
                <w:rFonts w:ascii="Microsoft JhengHei" w:eastAsia="Microsoft JhengHei" w:hint="eastAsia"/>
                <w:b/>
                <w:sz w:val="18"/>
              </w:rPr>
            </w:pPr>
            <w:r>
              <w:rPr>
                <w:rFonts w:ascii="Microsoft JhengHei" w:eastAsia="Microsoft JhengHei" w:hint="eastAsia"/>
                <w:b/>
                <w:sz w:val="18"/>
              </w:rPr>
              <w:t>工程</w:t>
            </w:r>
          </w:p>
        </w:tc>
        <w:tc>
          <w:tcPr>
            <w:tcW w:w="4157"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085235 制药工程（专业学位）</w:t>
            </w:r>
          </w:p>
          <w:p>
            <w:pPr>
              <w:pStyle w:val="TableParagraph"/>
              <w:numPr>
                <w:ilvl w:val="0"/>
                <w:numId w:val="38"/>
              </w:numPr>
              <w:tabs>
                <w:tab w:pos="357" w:val="left" w:leader="none"/>
              </w:tabs>
              <w:spacing w:line="240" w:lineRule="auto" w:before="150" w:after="0"/>
              <w:ind w:left="356" w:right="0" w:hanging="229"/>
              <w:jc w:val="left"/>
              <w:rPr>
                <w:sz w:val="18"/>
              </w:rPr>
            </w:pPr>
            <w:r>
              <w:rPr>
                <w:sz w:val="18"/>
              </w:rPr>
              <w:t>药物合成工艺设计与优化</w:t>
            </w:r>
          </w:p>
          <w:p>
            <w:pPr>
              <w:pStyle w:val="TableParagraph"/>
              <w:numPr>
                <w:ilvl w:val="0"/>
                <w:numId w:val="38"/>
              </w:numPr>
              <w:tabs>
                <w:tab w:pos="357" w:val="left" w:leader="none"/>
              </w:tabs>
              <w:spacing w:line="240" w:lineRule="auto" w:before="38" w:after="0"/>
              <w:ind w:left="356" w:right="0" w:hanging="229"/>
              <w:jc w:val="left"/>
              <w:rPr>
                <w:sz w:val="18"/>
              </w:rPr>
            </w:pPr>
            <w:r>
              <w:rPr>
                <w:sz w:val="18"/>
              </w:rPr>
              <w:t>绿色药物生产技术研究</w:t>
            </w:r>
          </w:p>
          <w:p>
            <w:pPr>
              <w:pStyle w:val="TableParagraph"/>
              <w:numPr>
                <w:ilvl w:val="0"/>
                <w:numId w:val="38"/>
              </w:numPr>
              <w:tabs>
                <w:tab w:pos="357" w:val="left" w:leader="none"/>
              </w:tabs>
              <w:spacing w:line="240" w:lineRule="auto" w:before="36" w:after="0"/>
              <w:ind w:left="356" w:right="0" w:hanging="229"/>
              <w:jc w:val="left"/>
              <w:rPr>
                <w:sz w:val="18"/>
              </w:rPr>
            </w:pPr>
            <w:r>
              <w:rPr>
                <w:sz w:val="18"/>
              </w:rPr>
              <w:t>手性药物生产技术研究</w:t>
            </w:r>
          </w:p>
          <w:p>
            <w:pPr>
              <w:pStyle w:val="TableParagraph"/>
              <w:numPr>
                <w:ilvl w:val="0"/>
                <w:numId w:val="38"/>
              </w:numPr>
              <w:tabs>
                <w:tab w:pos="357" w:val="left" w:leader="none"/>
              </w:tabs>
              <w:spacing w:line="240" w:lineRule="auto" w:before="38" w:after="0"/>
              <w:ind w:left="356" w:right="0" w:hanging="229"/>
              <w:jc w:val="left"/>
              <w:rPr>
                <w:sz w:val="18"/>
              </w:rPr>
            </w:pPr>
            <w:r>
              <w:rPr>
                <w:sz w:val="18"/>
              </w:rPr>
              <w:t>药物中试生产与应用研究</w:t>
            </w:r>
          </w:p>
          <w:p>
            <w:pPr>
              <w:pStyle w:val="TableParagraph"/>
              <w:numPr>
                <w:ilvl w:val="0"/>
                <w:numId w:val="38"/>
              </w:numPr>
              <w:tabs>
                <w:tab w:pos="357" w:val="left" w:leader="none"/>
              </w:tabs>
              <w:spacing w:line="240" w:lineRule="auto" w:before="38" w:after="0"/>
              <w:ind w:left="356" w:right="0" w:hanging="229"/>
              <w:jc w:val="left"/>
              <w:rPr>
                <w:sz w:val="18"/>
              </w:rPr>
            </w:pPr>
            <w:r>
              <w:rPr>
                <w:sz w:val="18"/>
              </w:rPr>
              <w:t>制药分离工艺与工程</w:t>
            </w:r>
          </w:p>
          <w:p>
            <w:pPr>
              <w:pStyle w:val="TableParagraph"/>
              <w:numPr>
                <w:ilvl w:val="0"/>
                <w:numId w:val="38"/>
              </w:numPr>
              <w:tabs>
                <w:tab w:pos="357" w:val="left" w:leader="none"/>
              </w:tabs>
              <w:spacing w:line="240" w:lineRule="auto" w:before="38" w:after="0"/>
              <w:ind w:left="356" w:right="0" w:hanging="229"/>
              <w:jc w:val="left"/>
              <w:rPr>
                <w:sz w:val="18"/>
              </w:rPr>
            </w:pPr>
            <w:r>
              <w:rPr>
                <w:sz w:val="18"/>
              </w:rPr>
              <w:t>药物制剂工艺与工程</w:t>
            </w:r>
          </w:p>
        </w:tc>
        <w:tc>
          <w:tcPr>
            <w:tcW w:w="960" w:type="dxa"/>
          </w:tcPr>
          <w:p>
            <w:pPr>
              <w:pStyle w:val="TableParagraph"/>
              <w:rPr>
                <w:rFonts w:ascii="Microsoft YaHei"/>
                <w:b/>
                <w:sz w:val="22"/>
              </w:rPr>
            </w:pPr>
          </w:p>
          <w:p>
            <w:pPr>
              <w:pStyle w:val="TableParagraph"/>
              <w:rPr>
                <w:rFonts w:ascii="Microsoft YaHei"/>
                <w:b/>
                <w:sz w:val="22"/>
              </w:rPr>
            </w:pPr>
          </w:p>
          <w:p>
            <w:pPr>
              <w:pStyle w:val="TableParagraph"/>
              <w:rPr>
                <w:rFonts w:ascii="Microsoft YaHei"/>
                <w:b/>
                <w:sz w:val="13"/>
              </w:rPr>
            </w:pPr>
          </w:p>
          <w:p>
            <w:pPr>
              <w:pStyle w:val="TableParagraph"/>
              <w:spacing w:before="1"/>
              <w:ind w:left="126"/>
              <w:rPr>
                <w:sz w:val="21"/>
              </w:rPr>
            </w:pPr>
            <w:r>
              <w:rPr>
                <w:rFonts w:ascii="Times New Roman" w:eastAsia="Times New Roman"/>
                <w:sz w:val="21"/>
              </w:rPr>
              <w:t>10</w:t>
            </w:r>
            <w:r>
              <w:rPr>
                <w:sz w:val="21"/>
              </w:rPr>
              <w:t>（</w:t>
            </w:r>
            <w:r>
              <w:rPr>
                <w:rFonts w:ascii="Times New Roman" w:eastAsia="Times New Roman"/>
                <w:sz w:val="21"/>
              </w:rPr>
              <w:t>3</w:t>
            </w:r>
            <w:r>
              <w:rPr>
                <w:sz w:val="21"/>
              </w:rPr>
              <w:t>）</w:t>
            </w:r>
          </w:p>
        </w:tc>
        <w:tc>
          <w:tcPr>
            <w:tcW w:w="2521" w:type="dxa"/>
          </w:tcPr>
          <w:p>
            <w:pPr>
              <w:pStyle w:val="TableParagraph"/>
              <w:spacing w:before="6"/>
              <w:rPr>
                <w:rFonts w:ascii="Microsoft YaHei"/>
                <w:b/>
                <w:sz w:val="30"/>
              </w:rPr>
            </w:pPr>
          </w:p>
          <w:p>
            <w:pPr>
              <w:pStyle w:val="TableParagraph"/>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6" w:right="109"/>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3"/>
              <w:ind w:left="126"/>
              <w:rPr>
                <w:sz w:val="21"/>
              </w:rPr>
            </w:pPr>
            <w:r>
              <w:rPr>
                <w:sz w:val="21"/>
              </w:rPr>
              <w:t>③ </w:t>
            </w:r>
            <w:r>
              <w:rPr>
                <w:rFonts w:ascii="Times New Roman" w:hAnsi="Times New Roman" w:eastAsia="Times New Roman"/>
                <w:sz w:val="21"/>
              </w:rPr>
              <w:t>302 </w:t>
            </w:r>
            <w:r>
              <w:rPr>
                <w:sz w:val="21"/>
              </w:rPr>
              <w:t>数学二</w:t>
            </w:r>
          </w:p>
          <w:p>
            <w:pPr>
              <w:pStyle w:val="TableParagraph"/>
              <w:spacing w:before="31"/>
              <w:ind w:left="126"/>
              <w:rPr>
                <w:sz w:val="21"/>
              </w:rPr>
            </w:pPr>
            <w:r>
              <w:rPr>
                <w:sz w:val="21"/>
              </w:rPr>
              <w:t>④ </w:t>
            </w:r>
            <w:r>
              <w:rPr>
                <w:rFonts w:ascii="Times New Roman" w:hAnsi="Times New Roman" w:eastAsia="Times New Roman"/>
                <w:sz w:val="21"/>
              </w:rPr>
              <w:t>801 </w:t>
            </w:r>
            <w:r>
              <w:rPr>
                <w:sz w:val="21"/>
              </w:rPr>
              <w:t>有机化学</w:t>
            </w:r>
          </w:p>
        </w:tc>
        <w:tc>
          <w:tcPr>
            <w:tcW w:w="2119" w:type="dxa"/>
          </w:tcPr>
          <w:p>
            <w:pPr>
              <w:pStyle w:val="TableParagraph"/>
              <w:spacing w:before="101"/>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83"/>
              <w:ind w:left="126"/>
              <w:rPr>
                <w:rFonts w:ascii="Microsoft YaHei" w:eastAsia="Microsoft YaHei" w:hint="eastAsia"/>
                <w:b/>
                <w:sz w:val="21"/>
              </w:rPr>
            </w:pPr>
            <w:r>
              <w:rPr>
                <w:rFonts w:ascii="Times New Roman" w:eastAsia="Times New Roman"/>
                <w:b/>
                <w:sz w:val="21"/>
              </w:rPr>
              <w:t>1013 </w:t>
            </w:r>
            <w:r>
              <w:rPr>
                <w:rFonts w:ascii="Microsoft YaHei" w:eastAsia="Microsoft YaHei" w:hint="eastAsia"/>
                <w:b/>
                <w:sz w:val="21"/>
              </w:rPr>
              <w:t>药学综合三</w:t>
            </w:r>
          </w:p>
          <w:p>
            <w:pPr>
              <w:pStyle w:val="TableParagraph"/>
              <w:spacing w:line="405" w:lineRule="auto" w:before="147"/>
              <w:ind w:left="126" w:right="18"/>
              <w:rPr>
                <w:sz w:val="18"/>
              </w:rPr>
            </w:pPr>
            <w:r>
              <w:rPr>
                <w:spacing w:val="-4"/>
                <w:sz w:val="18"/>
              </w:rPr>
              <w:t>化学制药工艺学（</w:t>
            </w:r>
            <w:r>
              <w:rPr>
                <w:rFonts w:ascii="Times New Roman" w:eastAsia="Times New Roman"/>
                <w:spacing w:val="-4"/>
                <w:sz w:val="18"/>
              </w:rPr>
              <w:t>50%</w:t>
            </w:r>
            <w:r>
              <w:rPr>
                <w:spacing w:val="-4"/>
                <w:sz w:val="18"/>
              </w:rPr>
              <w:t>） </w:t>
            </w:r>
            <w:r>
              <w:rPr>
                <w:sz w:val="18"/>
              </w:rPr>
              <w:t>药物化学（</w:t>
            </w:r>
            <w:r>
              <w:rPr>
                <w:rFonts w:ascii="Times New Roman" w:eastAsia="Times New Roman"/>
                <w:sz w:val="18"/>
              </w:rPr>
              <w:t>50%</w:t>
            </w:r>
            <w:r>
              <w:rPr>
                <w:sz w:val="18"/>
              </w:rPr>
              <w:t>）</w:t>
            </w:r>
          </w:p>
        </w:tc>
      </w:tr>
      <w:tr>
        <w:trPr>
          <w:trHeight w:val="651" w:hRule="atLeast"/>
        </w:trPr>
        <w:tc>
          <w:tcPr>
            <w:tcW w:w="680" w:type="dxa"/>
            <w:vMerge w:val="restart"/>
            <w:tcBorders>
              <w:left w:val="double" w:sz="2" w:space="0" w:color="EFEFEF"/>
            </w:tcBorders>
          </w:tcPr>
          <w:p>
            <w:pPr>
              <w:pStyle w:val="TableParagraph"/>
              <w:spacing w:line="300" w:lineRule="exact" w:before="108"/>
              <w:ind w:left="141"/>
              <w:rPr>
                <w:rFonts w:ascii="Microsoft JhengHei"/>
                <w:b/>
                <w:sz w:val="18"/>
              </w:rPr>
            </w:pPr>
            <w:r>
              <w:rPr>
                <w:rFonts w:ascii="Microsoft JhengHei"/>
                <w:b/>
                <w:w w:val="95"/>
                <w:sz w:val="18"/>
              </w:rPr>
              <w:t>1055</w:t>
            </w:r>
          </w:p>
          <w:p>
            <w:pPr>
              <w:pStyle w:val="TableParagraph"/>
              <w:spacing w:line="300" w:lineRule="exact"/>
              <w:ind w:left="141"/>
              <w:rPr>
                <w:rFonts w:ascii="Microsoft JhengHei" w:eastAsia="Microsoft JhengHei" w:hint="eastAsia"/>
                <w:b/>
                <w:sz w:val="18"/>
              </w:rPr>
            </w:pPr>
            <w:r>
              <w:rPr>
                <w:rFonts w:ascii="Microsoft JhengHei" w:eastAsia="Microsoft JhengHei" w:hint="eastAsia"/>
                <w:b/>
                <w:sz w:val="18"/>
              </w:rPr>
              <w:t>药学</w:t>
            </w:r>
          </w:p>
        </w:tc>
        <w:tc>
          <w:tcPr>
            <w:tcW w:w="4157" w:type="dxa"/>
            <w:tcBorders>
              <w:left w:val="double" w:sz="2" w:space="0" w:color="EFEFEF"/>
            </w:tcBorders>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105500 药学（专业学位）</w:t>
            </w:r>
          </w:p>
        </w:tc>
        <w:tc>
          <w:tcPr>
            <w:tcW w:w="960" w:type="dxa"/>
          </w:tcPr>
          <w:p>
            <w:pPr>
              <w:pStyle w:val="TableParagraph"/>
              <w:spacing w:before="1"/>
              <w:rPr>
                <w:rFonts w:ascii="Microsoft YaHei"/>
                <w:b/>
                <w:sz w:val="14"/>
              </w:rPr>
            </w:pPr>
          </w:p>
          <w:p>
            <w:pPr>
              <w:pStyle w:val="TableParagraph"/>
              <w:ind w:left="306"/>
              <w:rPr>
                <w:rFonts w:ascii="Times New Roman"/>
                <w:sz w:val="21"/>
              </w:rPr>
            </w:pPr>
            <w:r>
              <w:rPr>
                <w:rFonts w:ascii="Times New Roman"/>
                <w:sz w:val="21"/>
              </w:rPr>
              <w:t>262</w:t>
            </w:r>
          </w:p>
        </w:tc>
        <w:tc>
          <w:tcPr>
            <w:tcW w:w="2521" w:type="dxa"/>
            <w:vMerge w:val="restart"/>
          </w:tcPr>
          <w:p>
            <w:pPr>
              <w:pStyle w:val="TableParagraph"/>
              <w:rPr>
                <w:rFonts w:ascii="Microsoft YaHei"/>
                <w:b/>
                <w:sz w:val="22"/>
              </w:rPr>
            </w:pPr>
          </w:p>
          <w:p>
            <w:pPr>
              <w:pStyle w:val="TableParagraph"/>
              <w:rPr>
                <w:rFonts w:ascii="Microsoft YaHei"/>
                <w:b/>
                <w:sz w:val="22"/>
              </w:rPr>
            </w:pPr>
          </w:p>
          <w:p>
            <w:pPr>
              <w:pStyle w:val="TableParagraph"/>
              <w:rPr>
                <w:rFonts w:ascii="Microsoft YaHei"/>
                <w:b/>
                <w:sz w:val="22"/>
              </w:rPr>
            </w:pPr>
          </w:p>
          <w:p>
            <w:pPr>
              <w:pStyle w:val="TableParagraph"/>
              <w:rPr>
                <w:rFonts w:ascii="Microsoft YaHei"/>
                <w:b/>
                <w:sz w:val="22"/>
              </w:rPr>
            </w:pPr>
          </w:p>
          <w:p>
            <w:pPr>
              <w:pStyle w:val="TableParagraph"/>
              <w:spacing w:before="5"/>
              <w:rPr>
                <w:rFonts w:ascii="Microsoft YaHei"/>
                <w:b/>
                <w:sz w:val="28"/>
              </w:rPr>
            </w:pPr>
          </w:p>
          <w:p>
            <w:pPr>
              <w:pStyle w:val="TableParagraph"/>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6" w:right="109"/>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3"/>
              <w:ind w:left="126"/>
              <w:rPr>
                <w:sz w:val="21"/>
              </w:rPr>
            </w:pPr>
            <w:r>
              <w:rPr>
                <w:sz w:val="21"/>
              </w:rPr>
              <w:t>③ </w:t>
            </w:r>
            <w:r>
              <w:rPr>
                <w:rFonts w:ascii="Times New Roman" w:hAnsi="Times New Roman" w:eastAsia="Times New Roman"/>
                <w:sz w:val="21"/>
              </w:rPr>
              <w:t>349 </w:t>
            </w:r>
            <w:r>
              <w:rPr>
                <w:sz w:val="21"/>
              </w:rPr>
              <w:t>药学综合</w:t>
            </w:r>
          </w:p>
          <w:p>
            <w:pPr>
              <w:pStyle w:val="TableParagraph"/>
              <w:spacing w:before="31"/>
              <w:ind w:left="126"/>
              <w:rPr>
                <w:sz w:val="21"/>
              </w:rPr>
            </w:pPr>
            <w:r>
              <w:rPr>
                <w:sz w:val="21"/>
              </w:rPr>
              <w:t>④ 无</w:t>
            </w:r>
          </w:p>
        </w:tc>
        <w:tc>
          <w:tcPr>
            <w:tcW w:w="2119" w:type="dxa"/>
            <w:vMerge w:val="restart"/>
          </w:tcPr>
          <w:p>
            <w:pPr>
              <w:pStyle w:val="TableParagraph"/>
              <w:spacing w:before="6"/>
              <w:rPr>
                <w:rFonts w:ascii="Microsoft YaHei"/>
                <w:b/>
                <w:sz w:val="21"/>
              </w:rPr>
            </w:pPr>
          </w:p>
          <w:p>
            <w:pPr>
              <w:pStyle w:val="TableParagraph"/>
              <w:spacing w:line="182" w:lineRule="auto"/>
              <w:ind w:left="126" w:right="106"/>
              <w:jc w:val="both"/>
              <w:rPr>
                <w:sz w:val="18"/>
              </w:rPr>
            </w:pPr>
            <w:r>
              <w:rPr>
                <w:rFonts w:ascii="Microsoft YaHei" w:eastAsia="Microsoft YaHei" w:hint="eastAsia"/>
                <w:b/>
                <w:spacing w:val="-12"/>
                <w:w w:val="100"/>
                <w:sz w:val="21"/>
              </w:rPr>
              <w:t>复试专业课</w:t>
            </w:r>
            <w:r>
              <w:rPr>
                <w:rFonts w:ascii="Microsoft YaHei" w:eastAsia="Microsoft YaHei" w:hint="eastAsia"/>
                <w:b/>
                <w:spacing w:val="-2"/>
                <w:w w:val="100"/>
                <w:sz w:val="21"/>
              </w:rPr>
              <w:t>（</w:t>
            </w:r>
            <w:r>
              <w:rPr>
                <w:rFonts w:ascii="Times New Roman" w:eastAsia="Times New Roman"/>
                <w:b/>
                <w:spacing w:val="-2"/>
                <w:w w:val="100"/>
                <w:sz w:val="21"/>
              </w:rPr>
              <w:t>4</w:t>
            </w:r>
            <w:r>
              <w:rPr>
                <w:rFonts w:ascii="Times New Roman" w:eastAsia="Times New Roman"/>
                <w:b/>
                <w:spacing w:val="-5"/>
                <w:w w:val="100"/>
                <w:sz w:val="21"/>
              </w:rPr>
              <w:t>0%</w:t>
            </w:r>
            <w:r>
              <w:rPr>
                <w:rFonts w:ascii="Microsoft YaHei" w:eastAsia="Microsoft YaHei" w:hint="eastAsia"/>
                <w:b/>
                <w:spacing w:val="-108"/>
                <w:w w:val="100"/>
                <w:sz w:val="21"/>
              </w:rPr>
              <w:t>）：</w:t>
            </w:r>
            <w:r>
              <w:rPr>
                <w:rFonts w:ascii="Microsoft YaHei" w:eastAsia="Microsoft YaHei" w:hint="eastAsia"/>
                <w:b/>
                <w:spacing w:val="-106"/>
                <w:w w:val="100"/>
                <w:sz w:val="21"/>
              </w:rPr>
              <w:t> </w:t>
            </w:r>
            <w:r>
              <w:rPr>
                <w:rFonts w:ascii="Times New Roman" w:eastAsia="Times New Roman"/>
                <w:b/>
                <w:sz w:val="18"/>
              </w:rPr>
              <w:t>01 </w:t>
            </w:r>
            <w:r>
              <w:rPr>
                <w:rFonts w:ascii="Microsoft YaHei" w:eastAsia="Microsoft YaHei" w:hint="eastAsia"/>
                <w:b/>
                <w:spacing w:val="-4"/>
                <w:sz w:val="18"/>
              </w:rPr>
              <w:t>方向：</w:t>
            </w:r>
            <w:r>
              <w:rPr>
                <w:rFonts w:ascii="Times New Roman" w:eastAsia="Times New Roman"/>
                <w:b/>
                <w:spacing w:val="-12"/>
                <w:sz w:val="18"/>
              </w:rPr>
              <w:t>1020 </w:t>
            </w:r>
            <w:r>
              <w:rPr>
                <w:spacing w:val="-4"/>
                <w:sz w:val="18"/>
              </w:rPr>
              <w:t>临床药理</w:t>
            </w:r>
            <w:r>
              <w:rPr>
                <w:sz w:val="18"/>
              </w:rPr>
              <w:t>学</w:t>
            </w:r>
          </w:p>
          <w:p>
            <w:pPr>
              <w:pStyle w:val="TableParagraph"/>
              <w:numPr>
                <w:ilvl w:val="0"/>
                <w:numId w:val="39"/>
              </w:numPr>
              <w:tabs>
                <w:tab w:pos="352" w:val="left" w:leader="none"/>
              </w:tabs>
              <w:spacing w:line="243" w:lineRule="exact" w:before="0" w:after="0"/>
              <w:ind w:left="351" w:right="0" w:hanging="226"/>
              <w:jc w:val="left"/>
              <w:rPr>
                <w:sz w:val="18"/>
              </w:rPr>
            </w:pPr>
            <w:r>
              <w:rPr>
                <w:rFonts w:ascii="Microsoft YaHei" w:eastAsia="Microsoft YaHei" w:hint="eastAsia"/>
                <w:b/>
                <w:sz w:val="18"/>
              </w:rPr>
              <w:t>方向：</w:t>
            </w:r>
            <w:r>
              <w:rPr>
                <w:rFonts w:ascii="Times New Roman" w:eastAsia="Times New Roman"/>
                <w:b/>
                <w:sz w:val="18"/>
              </w:rPr>
              <w:t>1021</w:t>
            </w:r>
            <w:r>
              <w:rPr>
                <w:rFonts w:ascii="Times New Roman" w:eastAsia="Times New Roman"/>
                <w:b/>
                <w:spacing w:val="1"/>
                <w:sz w:val="18"/>
              </w:rPr>
              <w:t> </w:t>
            </w:r>
            <w:r>
              <w:rPr>
                <w:sz w:val="18"/>
              </w:rPr>
              <w:t>药剂学</w:t>
            </w:r>
          </w:p>
          <w:p>
            <w:pPr>
              <w:pStyle w:val="TableParagraph"/>
              <w:numPr>
                <w:ilvl w:val="0"/>
                <w:numId w:val="39"/>
              </w:numPr>
              <w:tabs>
                <w:tab w:pos="403" w:val="left" w:leader="none"/>
              </w:tabs>
              <w:spacing w:line="263" w:lineRule="exact" w:before="0" w:after="0"/>
              <w:ind w:left="402" w:right="0" w:hanging="277"/>
              <w:jc w:val="left"/>
              <w:rPr>
                <w:sz w:val="18"/>
              </w:rPr>
            </w:pPr>
            <w:r>
              <w:rPr>
                <w:rFonts w:ascii="Microsoft YaHei" w:eastAsia="Microsoft YaHei" w:hint="eastAsia"/>
                <w:b/>
                <w:spacing w:val="3"/>
                <w:sz w:val="18"/>
              </w:rPr>
              <w:t>方向：</w:t>
            </w:r>
            <w:r>
              <w:rPr>
                <w:rFonts w:ascii="Times New Roman" w:eastAsia="Times New Roman"/>
                <w:b/>
                <w:sz w:val="18"/>
              </w:rPr>
              <w:t>1022</w:t>
            </w:r>
            <w:r>
              <w:rPr>
                <w:rFonts w:ascii="Times New Roman" w:eastAsia="Times New Roman"/>
                <w:b/>
                <w:spacing w:val="6"/>
                <w:sz w:val="18"/>
              </w:rPr>
              <w:t> </w:t>
            </w:r>
            <w:r>
              <w:rPr>
                <w:spacing w:val="4"/>
                <w:sz w:val="18"/>
              </w:rPr>
              <w:t>药物分</w:t>
            </w:r>
          </w:p>
          <w:p>
            <w:pPr>
              <w:pStyle w:val="TableParagraph"/>
              <w:spacing w:line="182" w:lineRule="exact"/>
              <w:ind w:left="126"/>
              <w:rPr>
                <w:sz w:val="18"/>
              </w:rPr>
            </w:pPr>
            <w:r>
              <w:rPr>
                <w:sz w:val="18"/>
              </w:rPr>
              <w:t>析学</w:t>
            </w:r>
          </w:p>
          <w:p>
            <w:pPr>
              <w:pStyle w:val="TableParagraph"/>
              <w:numPr>
                <w:ilvl w:val="0"/>
                <w:numId w:val="39"/>
              </w:numPr>
              <w:tabs>
                <w:tab w:pos="352" w:val="left" w:leader="none"/>
              </w:tabs>
              <w:spacing w:line="255" w:lineRule="exact" w:before="0" w:after="0"/>
              <w:ind w:left="351" w:right="0" w:hanging="226"/>
              <w:jc w:val="left"/>
              <w:rPr>
                <w:sz w:val="18"/>
              </w:rPr>
            </w:pPr>
            <w:r>
              <w:rPr>
                <w:rFonts w:ascii="Microsoft YaHei" w:eastAsia="Microsoft YaHei" w:hint="eastAsia"/>
                <w:b/>
                <w:sz w:val="18"/>
              </w:rPr>
              <w:t>方向：</w:t>
            </w:r>
            <w:r>
              <w:rPr>
                <w:rFonts w:ascii="Times New Roman" w:eastAsia="Times New Roman"/>
                <w:b/>
                <w:sz w:val="18"/>
              </w:rPr>
              <w:t>1023</w:t>
            </w:r>
            <w:r>
              <w:rPr>
                <w:rFonts w:ascii="Times New Roman" w:eastAsia="Times New Roman"/>
                <w:b/>
                <w:spacing w:val="3"/>
                <w:sz w:val="18"/>
              </w:rPr>
              <w:t> </w:t>
            </w:r>
            <w:r>
              <w:rPr>
                <w:sz w:val="18"/>
              </w:rPr>
              <w:t>药理学</w:t>
            </w:r>
          </w:p>
          <w:p>
            <w:pPr>
              <w:pStyle w:val="TableParagraph"/>
              <w:numPr>
                <w:ilvl w:val="0"/>
                <w:numId w:val="39"/>
              </w:numPr>
              <w:tabs>
                <w:tab w:pos="352" w:val="left" w:leader="none"/>
              </w:tabs>
              <w:spacing w:line="263" w:lineRule="exact" w:before="0" w:after="0"/>
              <w:ind w:left="351" w:right="0" w:hanging="226"/>
              <w:jc w:val="left"/>
              <w:rPr>
                <w:sz w:val="18"/>
              </w:rPr>
            </w:pPr>
            <w:r>
              <w:rPr>
                <w:rFonts w:ascii="Microsoft YaHei" w:eastAsia="Microsoft YaHei" w:hint="eastAsia"/>
                <w:b/>
                <w:spacing w:val="-4"/>
                <w:sz w:val="18"/>
              </w:rPr>
              <w:t>方向：</w:t>
            </w:r>
            <w:r>
              <w:rPr>
                <w:rFonts w:ascii="Times New Roman" w:eastAsia="Times New Roman"/>
                <w:b/>
                <w:spacing w:val="-12"/>
                <w:sz w:val="18"/>
              </w:rPr>
              <w:t>1024</w:t>
            </w:r>
            <w:r>
              <w:rPr>
                <w:rFonts w:ascii="Times New Roman" w:eastAsia="Times New Roman"/>
                <w:b/>
                <w:spacing w:val="2"/>
                <w:sz w:val="18"/>
              </w:rPr>
              <w:t> </w:t>
            </w:r>
            <w:r>
              <w:rPr>
                <w:sz w:val="18"/>
              </w:rPr>
              <w:t>生物技术</w:t>
            </w:r>
          </w:p>
          <w:p>
            <w:pPr>
              <w:pStyle w:val="TableParagraph"/>
              <w:spacing w:line="183" w:lineRule="exact"/>
              <w:ind w:left="126"/>
              <w:rPr>
                <w:sz w:val="18"/>
              </w:rPr>
            </w:pPr>
            <w:r>
              <w:rPr>
                <w:sz w:val="18"/>
              </w:rPr>
              <w:t>制药</w:t>
            </w:r>
          </w:p>
          <w:p>
            <w:pPr>
              <w:pStyle w:val="TableParagraph"/>
              <w:numPr>
                <w:ilvl w:val="0"/>
                <w:numId w:val="39"/>
              </w:numPr>
              <w:tabs>
                <w:tab w:pos="352" w:val="left" w:leader="none"/>
              </w:tabs>
              <w:spacing w:line="255" w:lineRule="exact" w:before="0" w:after="0"/>
              <w:ind w:left="351" w:right="0" w:hanging="226"/>
              <w:jc w:val="left"/>
              <w:rPr>
                <w:sz w:val="18"/>
              </w:rPr>
            </w:pPr>
            <w:r>
              <w:rPr>
                <w:rFonts w:ascii="Microsoft YaHei" w:eastAsia="Microsoft YaHei" w:hint="eastAsia"/>
                <w:b/>
                <w:spacing w:val="-4"/>
                <w:sz w:val="18"/>
              </w:rPr>
              <w:t>方向：</w:t>
            </w:r>
            <w:r>
              <w:rPr>
                <w:rFonts w:ascii="Times New Roman" w:eastAsia="Times New Roman"/>
                <w:b/>
                <w:spacing w:val="-12"/>
                <w:sz w:val="18"/>
              </w:rPr>
              <w:t>1025</w:t>
            </w:r>
            <w:r>
              <w:rPr>
                <w:rFonts w:ascii="Times New Roman" w:eastAsia="Times New Roman"/>
                <w:b/>
                <w:spacing w:val="6"/>
                <w:sz w:val="18"/>
              </w:rPr>
              <w:t> </w:t>
            </w:r>
            <w:r>
              <w:rPr>
                <w:sz w:val="18"/>
              </w:rPr>
              <w:t>药物化学</w:t>
            </w:r>
          </w:p>
          <w:p>
            <w:pPr>
              <w:pStyle w:val="TableParagraph"/>
              <w:numPr>
                <w:ilvl w:val="0"/>
                <w:numId w:val="39"/>
              </w:numPr>
              <w:tabs>
                <w:tab w:pos="352" w:val="left" w:leader="none"/>
              </w:tabs>
              <w:spacing w:line="262" w:lineRule="exact" w:before="0" w:after="0"/>
              <w:ind w:left="351" w:right="0" w:hanging="226"/>
              <w:jc w:val="left"/>
              <w:rPr>
                <w:sz w:val="18"/>
              </w:rPr>
            </w:pPr>
            <w:r>
              <w:rPr>
                <w:rFonts w:ascii="Microsoft YaHei" w:eastAsia="Microsoft YaHei" w:hint="eastAsia"/>
                <w:b/>
                <w:spacing w:val="-4"/>
                <w:sz w:val="18"/>
              </w:rPr>
              <w:t>方向：</w:t>
            </w:r>
            <w:r>
              <w:rPr>
                <w:rFonts w:ascii="Times New Roman" w:eastAsia="Times New Roman"/>
                <w:b/>
                <w:spacing w:val="-12"/>
                <w:sz w:val="18"/>
              </w:rPr>
              <w:t>1026</w:t>
            </w:r>
            <w:r>
              <w:rPr>
                <w:rFonts w:ascii="Times New Roman" w:eastAsia="Times New Roman"/>
                <w:b/>
                <w:spacing w:val="6"/>
                <w:sz w:val="18"/>
              </w:rPr>
              <w:t> </w:t>
            </w:r>
            <w:r>
              <w:rPr>
                <w:sz w:val="18"/>
              </w:rPr>
              <w:t>天然药物</w:t>
            </w:r>
          </w:p>
          <w:p>
            <w:pPr>
              <w:pStyle w:val="TableParagraph"/>
              <w:spacing w:line="183" w:lineRule="exact"/>
              <w:ind w:left="126"/>
              <w:rPr>
                <w:sz w:val="18"/>
              </w:rPr>
            </w:pPr>
            <w:r>
              <w:rPr>
                <w:sz w:val="18"/>
              </w:rPr>
              <w:t>化学</w:t>
            </w:r>
          </w:p>
          <w:p>
            <w:pPr>
              <w:pStyle w:val="TableParagraph"/>
              <w:numPr>
                <w:ilvl w:val="0"/>
                <w:numId w:val="39"/>
              </w:numPr>
              <w:tabs>
                <w:tab w:pos="352" w:val="left" w:leader="none"/>
              </w:tabs>
              <w:spacing w:line="256" w:lineRule="exact" w:before="0" w:after="0"/>
              <w:ind w:left="351" w:right="0" w:hanging="226"/>
              <w:jc w:val="left"/>
              <w:rPr>
                <w:sz w:val="18"/>
              </w:rPr>
            </w:pPr>
            <w:r>
              <w:rPr>
                <w:rFonts w:ascii="Microsoft YaHei" w:eastAsia="Microsoft YaHei" w:hint="eastAsia"/>
                <w:b/>
                <w:sz w:val="18"/>
              </w:rPr>
              <w:t>方向：</w:t>
            </w:r>
            <w:r>
              <w:rPr>
                <w:rFonts w:ascii="Times New Roman" w:eastAsia="Times New Roman"/>
                <w:b/>
                <w:sz w:val="18"/>
              </w:rPr>
              <w:t>1027</w:t>
            </w:r>
            <w:r>
              <w:rPr>
                <w:rFonts w:ascii="Times New Roman" w:eastAsia="Times New Roman"/>
                <w:b/>
                <w:spacing w:val="3"/>
                <w:sz w:val="18"/>
              </w:rPr>
              <w:t> </w:t>
            </w:r>
            <w:r>
              <w:rPr>
                <w:sz w:val="18"/>
              </w:rPr>
              <w:t>生药学</w:t>
            </w:r>
          </w:p>
          <w:p>
            <w:pPr>
              <w:pStyle w:val="TableParagraph"/>
              <w:numPr>
                <w:ilvl w:val="0"/>
                <w:numId w:val="39"/>
              </w:numPr>
              <w:tabs>
                <w:tab w:pos="352" w:val="left" w:leader="none"/>
              </w:tabs>
              <w:spacing w:line="168" w:lineRule="auto" w:before="22" w:after="0"/>
              <w:ind w:left="126" w:right="110" w:firstLine="0"/>
              <w:jc w:val="both"/>
              <w:rPr>
                <w:rFonts w:ascii="Microsoft YaHei" w:eastAsia="Microsoft YaHei" w:hint="eastAsia"/>
                <w:b/>
                <w:sz w:val="18"/>
              </w:rPr>
            </w:pPr>
            <w:r>
              <w:rPr>
                <w:rFonts w:ascii="Microsoft YaHei" w:eastAsia="Microsoft YaHei" w:hint="eastAsia"/>
                <w:b/>
                <w:sz w:val="18"/>
              </w:rPr>
              <w:t>方向：</w:t>
            </w:r>
            <w:r>
              <w:rPr>
                <w:rFonts w:ascii="Times New Roman" w:eastAsia="Times New Roman"/>
                <w:b/>
                <w:sz w:val="18"/>
              </w:rPr>
              <w:t>1028</w:t>
            </w:r>
            <w:r>
              <w:rPr>
                <w:rFonts w:ascii="Times New Roman" w:eastAsia="Times New Roman"/>
                <w:b/>
                <w:spacing w:val="1"/>
                <w:sz w:val="18"/>
              </w:rPr>
              <w:t> </w:t>
            </w:r>
            <w:r>
              <w:rPr>
                <w:sz w:val="18"/>
              </w:rPr>
              <w:t>管理学</w:t>
            </w:r>
            <w:r>
              <w:rPr>
                <w:rFonts w:ascii="Microsoft YaHei" w:eastAsia="Microsoft YaHei" w:hint="eastAsia"/>
                <w:b/>
                <w:sz w:val="18"/>
              </w:rPr>
              <w:t>复 试 实 验 能 力 笔 试</w:t>
            </w:r>
          </w:p>
          <w:p>
            <w:pPr>
              <w:pStyle w:val="TableParagraph"/>
              <w:spacing w:line="243" w:lineRule="exact"/>
              <w:ind w:left="126"/>
              <w:rPr>
                <w:sz w:val="18"/>
              </w:rPr>
            </w:pPr>
            <w:r>
              <w:rPr>
                <w:rFonts w:ascii="Microsoft YaHei" w:eastAsia="Microsoft YaHei" w:hint="eastAsia"/>
                <w:b/>
                <w:spacing w:val="2"/>
                <w:sz w:val="18"/>
              </w:rPr>
              <w:t>（</w:t>
            </w:r>
            <w:r>
              <w:rPr>
                <w:rFonts w:ascii="Times New Roman" w:eastAsia="Times New Roman"/>
                <w:b/>
                <w:spacing w:val="-2"/>
                <w:sz w:val="18"/>
              </w:rPr>
              <w:t>6</w:t>
            </w:r>
            <w:r>
              <w:rPr>
                <w:rFonts w:ascii="Times New Roman" w:eastAsia="Times New Roman"/>
                <w:b/>
                <w:spacing w:val="1"/>
                <w:sz w:val="18"/>
              </w:rPr>
              <w:t>0</w:t>
            </w:r>
            <w:r>
              <w:rPr>
                <w:rFonts w:ascii="Times New Roman" w:eastAsia="Times New Roman"/>
                <w:b/>
                <w:spacing w:val="-5"/>
                <w:sz w:val="18"/>
              </w:rPr>
              <w:t>%</w:t>
            </w:r>
            <w:r>
              <w:rPr>
                <w:rFonts w:ascii="Microsoft YaHei" w:eastAsia="Microsoft YaHei" w:hint="eastAsia"/>
                <w:b/>
                <w:spacing w:val="-89"/>
                <w:sz w:val="18"/>
              </w:rPr>
              <w:t>）</w:t>
            </w:r>
            <w:r>
              <w:rPr>
                <w:rFonts w:ascii="Microsoft YaHei" w:eastAsia="Microsoft YaHei" w:hint="eastAsia"/>
                <w:b/>
                <w:spacing w:val="-53"/>
                <w:sz w:val="18"/>
              </w:rPr>
              <w:t>：</w:t>
            </w:r>
            <w:r>
              <w:rPr>
                <w:spacing w:val="-12"/>
                <w:sz w:val="18"/>
              </w:rPr>
              <w:t>在以下 </w:t>
            </w:r>
            <w:r>
              <w:rPr>
                <w:rFonts w:ascii="Times New Roman" w:eastAsia="Times New Roman"/>
                <w:sz w:val="18"/>
              </w:rPr>
              <w:t>4</w:t>
            </w:r>
            <w:r>
              <w:rPr>
                <w:rFonts w:ascii="Times New Roman" w:eastAsia="Times New Roman"/>
                <w:spacing w:val="1"/>
                <w:sz w:val="18"/>
              </w:rPr>
              <w:t> </w:t>
            </w:r>
            <w:r>
              <w:rPr>
                <w:sz w:val="18"/>
              </w:rPr>
              <w:t>门基</w:t>
            </w:r>
          </w:p>
          <w:p>
            <w:pPr>
              <w:pStyle w:val="TableParagraph"/>
              <w:spacing w:line="211" w:lineRule="exact"/>
              <w:ind w:left="126"/>
              <w:rPr>
                <w:sz w:val="18"/>
              </w:rPr>
            </w:pPr>
            <w:r>
              <w:rPr>
                <w:sz w:val="18"/>
              </w:rPr>
              <w:t>础实验中任选 </w:t>
            </w:r>
            <w:r>
              <w:rPr>
                <w:rFonts w:ascii="Times New Roman" w:eastAsia="Times New Roman"/>
                <w:sz w:val="18"/>
              </w:rPr>
              <w:t>2 </w:t>
            </w:r>
            <w:r>
              <w:rPr>
                <w:sz w:val="18"/>
              </w:rPr>
              <w:t>门</w:t>
            </w:r>
          </w:p>
          <w:p>
            <w:pPr>
              <w:pStyle w:val="TableParagraph"/>
              <w:spacing w:before="2"/>
              <w:ind w:left="126"/>
              <w:rPr>
                <w:sz w:val="18"/>
              </w:rPr>
            </w:pPr>
            <w:r>
              <w:rPr>
                <w:rFonts w:ascii="Times New Roman" w:eastAsia="Times New Roman"/>
                <w:sz w:val="18"/>
              </w:rPr>
              <w:t>1029</w:t>
            </w:r>
            <w:r>
              <w:rPr>
                <w:rFonts w:ascii="Times New Roman" w:eastAsia="Times New Roman"/>
                <w:spacing w:val="1"/>
                <w:sz w:val="18"/>
              </w:rPr>
              <w:t> </w:t>
            </w:r>
            <w:r>
              <w:rPr>
                <w:sz w:val="18"/>
              </w:rPr>
              <w:t>有机化学实验</w:t>
            </w:r>
          </w:p>
          <w:p>
            <w:pPr>
              <w:pStyle w:val="TableParagraph"/>
              <w:spacing w:before="2"/>
              <w:ind w:left="126"/>
              <w:rPr>
                <w:sz w:val="18"/>
              </w:rPr>
            </w:pPr>
            <w:r>
              <w:rPr>
                <w:rFonts w:ascii="Times New Roman" w:eastAsia="Times New Roman"/>
                <w:sz w:val="18"/>
              </w:rPr>
              <w:t>1030</w:t>
            </w:r>
            <w:r>
              <w:rPr>
                <w:rFonts w:ascii="Times New Roman" w:eastAsia="Times New Roman"/>
                <w:spacing w:val="1"/>
                <w:sz w:val="18"/>
              </w:rPr>
              <w:t> </w:t>
            </w:r>
            <w:r>
              <w:rPr>
                <w:sz w:val="18"/>
              </w:rPr>
              <w:t>分析化学实验</w:t>
            </w:r>
          </w:p>
          <w:p>
            <w:pPr>
              <w:pStyle w:val="TableParagraph"/>
              <w:spacing w:before="5"/>
              <w:ind w:left="126"/>
              <w:rPr>
                <w:sz w:val="18"/>
              </w:rPr>
            </w:pPr>
            <w:r>
              <w:rPr>
                <w:rFonts w:ascii="Times New Roman" w:eastAsia="Times New Roman"/>
                <w:sz w:val="18"/>
              </w:rPr>
              <w:t>1031 </w:t>
            </w:r>
            <w:r>
              <w:rPr>
                <w:sz w:val="18"/>
              </w:rPr>
              <w:t>生理学实验</w:t>
            </w:r>
          </w:p>
          <w:p>
            <w:pPr>
              <w:pStyle w:val="TableParagraph"/>
              <w:spacing w:before="2"/>
              <w:ind w:left="126"/>
              <w:rPr>
                <w:sz w:val="18"/>
              </w:rPr>
            </w:pPr>
            <w:r>
              <w:rPr>
                <w:rFonts w:ascii="Times New Roman" w:eastAsia="Times New Roman"/>
                <w:sz w:val="18"/>
              </w:rPr>
              <w:t>1032 </w:t>
            </w:r>
            <w:r>
              <w:rPr>
                <w:sz w:val="18"/>
              </w:rPr>
              <w:t>生物化学实验</w:t>
            </w:r>
          </w:p>
        </w:tc>
      </w:tr>
      <w:tr>
        <w:trPr>
          <w:trHeight w:val="605"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
              <w:rPr>
                <w:rFonts w:ascii="Microsoft YaHei"/>
                <w:b/>
                <w:sz w:val="9"/>
              </w:rPr>
            </w:pPr>
          </w:p>
          <w:p>
            <w:pPr>
              <w:pStyle w:val="TableParagraph"/>
              <w:ind w:left="128"/>
              <w:rPr>
                <w:sz w:val="18"/>
              </w:rPr>
            </w:pPr>
            <w:r>
              <w:rPr>
                <w:sz w:val="18"/>
              </w:rPr>
              <w:t>01 临床药学研究方向</w:t>
            </w:r>
          </w:p>
        </w:tc>
        <w:tc>
          <w:tcPr>
            <w:tcW w:w="960" w:type="dxa"/>
          </w:tcPr>
          <w:p>
            <w:pPr>
              <w:pStyle w:val="TableParagraph"/>
              <w:spacing w:before="4"/>
              <w:rPr>
                <w:rFonts w:ascii="Microsoft YaHei"/>
                <w:b/>
                <w:sz w:val="12"/>
              </w:rPr>
            </w:pPr>
          </w:p>
          <w:p>
            <w:pPr>
              <w:pStyle w:val="TableParagraph"/>
              <w:ind w:left="126"/>
              <w:rPr>
                <w:sz w:val="21"/>
              </w:rPr>
            </w:pPr>
            <w:r>
              <w:rPr>
                <w:rFonts w:ascii="Times New Roman" w:eastAsia="Times New Roman"/>
                <w:sz w:val="21"/>
              </w:rPr>
              <w:t>34</w:t>
            </w:r>
            <w:r>
              <w:rPr>
                <w:sz w:val="21"/>
              </w:rPr>
              <w:t>（</w:t>
            </w:r>
            <w:r>
              <w:rPr>
                <w:rFonts w:ascii="Times New Roman" w:eastAsia="Times New Roman"/>
                <w:sz w:val="21"/>
              </w:rPr>
              <w:t>3</w:t>
            </w:r>
            <w:r>
              <w:rPr>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95"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12"/>
              <w:ind w:left="128"/>
              <w:rPr>
                <w:sz w:val="18"/>
              </w:rPr>
            </w:pPr>
            <w:r>
              <w:rPr>
                <w:sz w:val="18"/>
              </w:rPr>
              <w:t>02 药剂学研究方向</w:t>
            </w:r>
          </w:p>
        </w:tc>
        <w:tc>
          <w:tcPr>
            <w:tcW w:w="960" w:type="dxa"/>
          </w:tcPr>
          <w:p>
            <w:pPr>
              <w:pStyle w:val="TableParagraph"/>
              <w:spacing w:before="170"/>
              <w:ind w:left="126"/>
              <w:rPr>
                <w:sz w:val="21"/>
              </w:rPr>
            </w:pPr>
            <w:r>
              <w:rPr>
                <w:rFonts w:ascii="Times New Roman" w:eastAsia="Times New Roman"/>
                <w:spacing w:val="-11"/>
                <w:sz w:val="21"/>
              </w:rPr>
              <w:t>53</w:t>
            </w:r>
            <w:r>
              <w:rPr>
                <w:spacing w:val="-11"/>
                <w:sz w:val="21"/>
              </w:rPr>
              <w:t>（</w:t>
            </w:r>
            <w:r>
              <w:rPr>
                <w:rFonts w:ascii="Times New Roman" w:eastAsia="Times New Roman"/>
                <w:spacing w:val="-11"/>
                <w:sz w:val="21"/>
              </w:rPr>
              <w:t>26</w:t>
            </w:r>
            <w:r>
              <w:rPr>
                <w:spacing w:val="-11"/>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92"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09"/>
              <w:ind w:left="128"/>
              <w:rPr>
                <w:sz w:val="18"/>
              </w:rPr>
            </w:pPr>
            <w:r>
              <w:rPr>
                <w:sz w:val="18"/>
              </w:rPr>
              <w:t>03 药物分析研究方向</w:t>
            </w:r>
          </w:p>
        </w:tc>
        <w:tc>
          <w:tcPr>
            <w:tcW w:w="960" w:type="dxa"/>
          </w:tcPr>
          <w:p>
            <w:pPr>
              <w:pStyle w:val="TableParagraph"/>
              <w:spacing w:before="168"/>
              <w:ind w:left="126"/>
              <w:rPr>
                <w:sz w:val="21"/>
              </w:rPr>
            </w:pPr>
            <w:r>
              <w:rPr>
                <w:rFonts w:ascii="Times New Roman" w:eastAsia="Times New Roman"/>
                <w:spacing w:val="-11"/>
                <w:sz w:val="21"/>
              </w:rPr>
              <w:t>47</w:t>
            </w:r>
            <w:r>
              <w:rPr>
                <w:spacing w:val="-11"/>
                <w:sz w:val="21"/>
              </w:rPr>
              <w:t>（</w:t>
            </w:r>
            <w:r>
              <w:rPr>
                <w:rFonts w:ascii="Times New Roman" w:eastAsia="Times New Roman"/>
                <w:spacing w:val="-11"/>
                <w:sz w:val="21"/>
              </w:rPr>
              <w:t>15</w:t>
            </w:r>
            <w:r>
              <w:rPr>
                <w:spacing w:val="-11"/>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95"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12"/>
              <w:ind w:left="128"/>
              <w:rPr>
                <w:sz w:val="18"/>
              </w:rPr>
            </w:pPr>
            <w:r>
              <w:rPr>
                <w:sz w:val="18"/>
              </w:rPr>
              <w:t>04 药理学研究方向</w:t>
            </w:r>
          </w:p>
        </w:tc>
        <w:tc>
          <w:tcPr>
            <w:tcW w:w="960" w:type="dxa"/>
          </w:tcPr>
          <w:p>
            <w:pPr>
              <w:pStyle w:val="TableParagraph"/>
              <w:spacing w:before="170"/>
              <w:ind w:left="126"/>
              <w:rPr>
                <w:sz w:val="21"/>
              </w:rPr>
            </w:pPr>
            <w:r>
              <w:rPr>
                <w:rFonts w:ascii="Times New Roman" w:eastAsia="Times New Roman"/>
                <w:sz w:val="21"/>
              </w:rPr>
              <w:t>18</w:t>
            </w:r>
            <w:r>
              <w:rPr>
                <w:sz w:val="21"/>
              </w:rPr>
              <w:t>（</w:t>
            </w:r>
            <w:r>
              <w:rPr>
                <w:rFonts w:ascii="Times New Roman" w:eastAsia="Times New Roman"/>
                <w:sz w:val="21"/>
              </w:rPr>
              <w:t>4</w:t>
            </w:r>
            <w:r>
              <w:rPr>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95"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12"/>
              <w:ind w:left="128"/>
              <w:rPr>
                <w:sz w:val="18"/>
              </w:rPr>
            </w:pPr>
            <w:r>
              <w:rPr>
                <w:sz w:val="18"/>
              </w:rPr>
              <w:t>05 微生物与生化药学研究方向</w:t>
            </w:r>
          </w:p>
        </w:tc>
        <w:tc>
          <w:tcPr>
            <w:tcW w:w="960" w:type="dxa"/>
          </w:tcPr>
          <w:p>
            <w:pPr>
              <w:pStyle w:val="TableParagraph"/>
              <w:spacing w:before="170"/>
              <w:ind w:left="126"/>
              <w:rPr>
                <w:sz w:val="21"/>
              </w:rPr>
            </w:pPr>
            <w:r>
              <w:rPr>
                <w:rFonts w:ascii="Times New Roman" w:eastAsia="Times New Roman"/>
                <w:sz w:val="21"/>
              </w:rPr>
              <w:t>15</w:t>
            </w:r>
            <w:r>
              <w:rPr>
                <w:sz w:val="21"/>
              </w:rPr>
              <w:t>（</w:t>
            </w:r>
            <w:r>
              <w:rPr>
                <w:rFonts w:ascii="Times New Roman" w:eastAsia="Times New Roman"/>
                <w:sz w:val="21"/>
              </w:rPr>
              <w:t>6</w:t>
            </w:r>
            <w:r>
              <w:rPr>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93"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right w:val="double" w:sz="2" w:space="0" w:color="EFEFEF"/>
            </w:tcBorders>
          </w:tcPr>
          <w:p>
            <w:pPr>
              <w:pStyle w:val="TableParagraph"/>
              <w:spacing w:before="109"/>
              <w:ind w:left="128"/>
              <w:rPr>
                <w:sz w:val="18"/>
              </w:rPr>
            </w:pPr>
            <w:r>
              <w:rPr>
                <w:sz w:val="18"/>
              </w:rPr>
              <w:t>06 药物化学研究方向</w:t>
            </w:r>
          </w:p>
        </w:tc>
        <w:tc>
          <w:tcPr>
            <w:tcW w:w="960" w:type="dxa"/>
            <w:tcBorders>
              <w:left w:val="double" w:sz="2" w:space="0" w:color="EFEFEF"/>
            </w:tcBorders>
          </w:tcPr>
          <w:p>
            <w:pPr>
              <w:pStyle w:val="TableParagraph"/>
              <w:spacing w:before="168"/>
              <w:ind w:left="126"/>
              <w:rPr>
                <w:sz w:val="21"/>
              </w:rPr>
            </w:pPr>
            <w:r>
              <w:rPr>
                <w:rFonts w:ascii="Times New Roman" w:eastAsia="Times New Roman"/>
                <w:spacing w:val="-11"/>
                <w:sz w:val="21"/>
              </w:rPr>
              <w:t>46</w:t>
            </w:r>
            <w:r>
              <w:rPr>
                <w:spacing w:val="-11"/>
                <w:sz w:val="21"/>
              </w:rPr>
              <w:t>（</w:t>
            </w:r>
            <w:r>
              <w:rPr>
                <w:rFonts w:ascii="Times New Roman" w:eastAsia="Times New Roman"/>
                <w:spacing w:val="-11"/>
                <w:sz w:val="21"/>
              </w:rPr>
              <w:t>10</w:t>
            </w:r>
            <w:r>
              <w:rPr>
                <w:spacing w:val="-11"/>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95"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right w:val="double" w:sz="2" w:space="0" w:color="EFEFEF"/>
            </w:tcBorders>
          </w:tcPr>
          <w:p>
            <w:pPr>
              <w:pStyle w:val="TableParagraph"/>
              <w:spacing w:before="112"/>
              <w:ind w:left="128"/>
              <w:rPr>
                <w:sz w:val="18"/>
              </w:rPr>
            </w:pPr>
            <w:r>
              <w:rPr>
                <w:sz w:val="18"/>
              </w:rPr>
              <w:t>07 天然药物化学研究方向</w:t>
            </w:r>
          </w:p>
        </w:tc>
        <w:tc>
          <w:tcPr>
            <w:tcW w:w="960" w:type="dxa"/>
            <w:tcBorders>
              <w:left w:val="double" w:sz="2" w:space="0" w:color="EFEFEF"/>
            </w:tcBorders>
          </w:tcPr>
          <w:p>
            <w:pPr>
              <w:pStyle w:val="TableParagraph"/>
              <w:spacing w:before="170"/>
              <w:ind w:left="126"/>
              <w:rPr>
                <w:sz w:val="21"/>
              </w:rPr>
            </w:pPr>
            <w:r>
              <w:rPr>
                <w:rFonts w:ascii="Times New Roman" w:eastAsia="Times New Roman"/>
                <w:sz w:val="21"/>
              </w:rPr>
              <w:t>16</w:t>
            </w:r>
            <w:r>
              <w:rPr>
                <w:sz w:val="21"/>
              </w:rPr>
              <w:t>（</w:t>
            </w:r>
            <w:r>
              <w:rPr>
                <w:rFonts w:ascii="Times New Roman" w:eastAsia="Times New Roman"/>
                <w:sz w:val="21"/>
              </w:rPr>
              <w:t>8</w:t>
            </w:r>
            <w:r>
              <w:rPr>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95"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right w:val="double" w:sz="2" w:space="0" w:color="EFEFEF"/>
            </w:tcBorders>
          </w:tcPr>
          <w:p>
            <w:pPr>
              <w:pStyle w:val="TableParagraph"/>
              <w:spacing w:before="112"/>
              <w:ind w:left="128"/>
              <w:rPr>
                <w:sz w:val="18"/>
              </w:rPr>
            </w:pPr>
            <w:r>
              <w:rPr>
                <w:sz w:val="18"/>
              </w:rPr>
              <w:t>08 生药学研究方向</w:t>
            </w:r>
          </w:p>
        </w:tc>
        <w:tc>
          <w:tcPr>
            <w:tcW w:w="960" w:type="dxa"/>
            <w:tcBorders>
              <w:left w:val="double" w:sz="2" w:space="0" w:color="EFEFEF"/>
            </w:tcBorders>
          </w:tcPr>
          <w:p>
            <w:pPr>
              <w:pStyle w:val="TableParagraph"/>
              <w:spacing w:before="170"/>
              <w:ind w:left="126"/>
              <w:rPr>
                <w:sz w:val="21"/>
              </w:rPr>
            </w:pPr>
            <w:r>
              <w:rPr>
                <w:rFonts w:ascii="Times New Roman" w:eastAsia="Times New Roman"/>
                <w:sz w:val="21"/>
              </w:rPr>
              <w:t>12</w:t>
            </w:r>
            <w:r>
              <w:rPr>
                <w:sz w:val="21"/>
              </w:rPr>
              <w:t>（</w:t>
            </w:r>
            <w:r>
              <w:rPr>
                <w:rFonts w:ascii="Times New Roman" w:eastAsia="Times New Roman"/>
                <w:sz w:val="21"/>
              </w:rPr>
              <w:t>3</w:t>
            </w:r>
            <w:r>
              <w:rPr>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594" w:hRule="atLeast"/>
        </w:trPr>
        <w:tc>
          <w:tcPr>
            <w:tcW w:w="680" w:type="dxa"/>
            <w:vMerge/>
            <w:tcBorders>
              <w:top w:val="nil"/>
              <w:left w:val="double" w:sz="2" w:space="0" w:color="EFEFEF"/>
            </w:tcBorders>
          </w:tcPr>
          <w:p>
            <w:pPr>
              <w:rPr>
                <w:sz w:val="2"/>
                <w:szCs w:val="2"/>
              </w:rPr>
            </w:pPr>
          </w:p>
        </w:tc>
        <w:tc>
          <w:tcPr>
            <w:tcW w:w="4157" w:type="dxa"/>
          </w:tcPr>
          <w:p>
            <w:pPr>
              <w:pStyle w:val="TableParagraph"/>
              <w:spacing w:before="17"/>
              <w:rPr>
                <w:rFonts w:ascii="Microsoft YaHei"/>
                <w:b/>
                <w:sz w:val="8"/>
              </w:rPr>
            </w:pPr>
          </w:p>
          <w:p>
            <w:pPr>
              <w:pStyle w:val="TableParagraph"/>
              <w:ind w:left="128"/>
              <w:rPr>
                <w:sz w:val="18"/>
              </w:rPr>
            </w:pPr>
            <w:r>
              <w:rPr>
                <w:sz w:val="18"/>
              </w:rPr>
              <w:t>09 药事管理学研究方向</w:t>
            </w:r>
          </w:p>
        </w:tc>
        <w:tc>
          <w:tcPr>
            <w:tcW w:w="960" w:type="dxa"/>
          </w:tcPr>
          <w:p>
            <w:pPr>
              <w:pStyle w:val="TableParagraph"/>
              <w:spacing w:before="4"/>
              <w:rPr>
                <w:rFonts w:ascii="Microsoft YaHei"/>
                <w:b/>
                <w:sz w:val="12"/>
              </w:rPr>
            </w:pPr>
          </w:p>
          <w:p>
            <w:pPr>
              <w:pStyle w:val="TableParagraph"/>
              <w:ind w:left="126"/>
              <w:rPr>
                <w:sz w:val="21"/>
              </w:rPr>
            </w:pPr>
            <w:r>
              <w:rPr>
                <w:rFonts w:ascii="Times New Roman" w:eastAsia="Times New Roman"/>
                <w:sz w:val="21"/>
              </w:rPr>
              <w:t>21</w:t>
            </w:r>
            <w:r>
              <w:rPr>
                <w:sz w:val="21"/>
              </w:rPr>
              <w:t>（</w:t>
            </w:r>
            <w:r>
              <w:rPr>
                <w:rFonts w:ascii="Times New Roman" w:eastAsia="Times New Roman"/>
                <w:sz w:val="21"/>
              </w:rPr>
              <w:t>2</w:t>
            </w:r>
            <w:r>
              <w:rPr>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bl>
    <w:p>
      <w:pPr>
        <w:spacing w:after="0"/>
        <w:rPr>
          <w:sz w:val="2"/>
          <w:szCs w:val="2"/>
        </w:rPr>
        <w:sectPr>
          <w:pgSz w:w="11910" w:h="16840"/>
          <w:pgMar w:header="0" w:footer="915" w:top="1060" w:bottom="1100" w:left="860" w:right="360"/>
        </w:sectPr>
      </w:pPr>
    </w:p>
    <w:tbl>
      <w:tblPr>
        <w:tblW w:w="0" w:type="auto"/>
        <w:jc w:val="left"/>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680"/>
        <w:gridCol w:w="4157"/>
        <w:gridCol w:w="960"/>
        <w:gridCol w:w="2521"/>
        <w:gridCol w:w="2119"/>
      </w:tblGrid>
      <w:tr>
        <w:trPr>
          <w:trHeight w:val="724" w:hRule="atLeast"/>
        </w:trPr>
        <w:tc>
          <w:tcPr>
            <w:tcW w:w="680" w:type="dxa"/>
            <w:tcBorders>
              <w:left w:val="double" w:sz="2" w:space="0" w:color="EFEFEF"/>
            </w:tcBorders>
          </w:tcPr>
          <w:p>
            <w:pPr>
              <w:pStyle w:val="TableParagraph"/>
              <w:spacing w:line="168" w:lineRule="auto" w:before="24"/>
              <w:ind w:left="141" w:right="127"/>
              <w:rPr>
                <w:rFonts w:ascii="Microsoft JhengHei" w:eastAsia="Microsoft JhengHei" w:hint="eastAsia"/>
                <w:b/>
                <w:sz w:val="18"/>
              </w:rPr>
            </w:pPr>
            <w:r>
              <w:rPr>
                <w:rFonts w:ascii="Microsoft JhengHei" w:eastAsia="Microsoft JhengHei" w:hint="eastAsia"/>
                <w:b/>
                <w:spacing w:val="-8"/>
                <w:sz w:val="18"/>
              </w:rPr>
              <w:t>所属一级</w:t>
            </w:r>
          </w:p>
          <w:p>
            <w:pPr>
              <w:pStyle w:val="TableParagraph"/>
              <w:spacing w:line="216" w:lineRule="exact"/>
              <w:ind w:left="141"/>
              <w:rPr>
                <w:rFonts w:ascii="Microsoft JhengHei" w:eastAsia="Microsoft JhengHei" w:hint="eastAsia"/>
                <w:b/>
                <w:sz w:val="18"/>
              </w:rPr>
            </w:pPr>
            <w:r>
              <w:rPr>
                <w:rFonts w:ascii="Microsoft JhengHei" w:eastAsia="Microsoft JhengHei" w:hint="eastAsia"/>
                <w:b/>
                <w:sz w:val="18"/>
              </w:rPr>
              <w:t>学科</w:t>
            </w:r>
          </w:p>
        </w:tc>
        <w:tc>
          <w:tcPr>
            <w:tcW w:w="4157" w:type="dxa"/>
          </w:tcPr>
          <w:p>
            <w:pPr>
              <w:pStyle w:val="TableParagraph"/>
              <w:spacing w:line="170" w:lineRule="auto" w:before="102"/>
              <w:ind w:left="1640" w:right="1202"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3" w:hanging="212"/>
              <w:rPr>
                <w:rFonts w:ascii="Microsoft JhengHei" w:eastAsia="Microsoft JhengHei" w:hint="eastAsia"/>
                <w:b/>
                <w:sz w:val="21"/>
              </w:rPr>
            </w:pPr>
            <w:r>
              <w:rPr>
                <w:rFonts w:ascii="Microsoft JhengHei" w:eastAsia="Microsoft JhengHei" w:hint="eastAsia"/>
                <w:b/>
                <w:sz w:val="21"/>
              </w:rPr>
              <w:t>拟招生数</w:t>
            </w:r>
          </w:p>
        </w:tc>
        <w:tc>
          <w:tcPr>
            <w:tcW w:w="2521" w:type="dxa"/>
          </w:tcPr>
          <w:p>
            <w:pPr>
              <w:pStyle w:val="TableParagraph"/>
              <w:spacing w:before="157"/>
              <w:ind w:left="822"/>
              <w:rPr>
                <w:rFonts w:ascii="Microsoft JhengHei" w:eastAsia="Microsoft JhengHei" w:hint="eastAsia"/>
                <w:b/>
                <w:sz w:val="21"/>
              </w:rPr>
            </w:pPr>
            <w:r>
              <w:rPr>
                <w:rFonts w:ascii="Microsoft JhengHei" w:eastAsia="Microsoft JhengHei" w:hint="eastAsia"/>
                <w:b/>
                <w:sz w:val="21"/>
              </w:rPr>
              <w:t>考试科目</w:t>
            </w:r>
          </w:p>
        </w:tc>
        <w:tc>
          <w:tcPr>
            <w:tcW w:w="2119" w:type="dxa"/>
          </w:tcPr>
          <w:p>
            <w:pPr>
              <w:pStyle w:val="TableParagraph"/>
              <w:spacing w:before="157"/>
              <w:ind w:left="812" w:right="800"/>
              <w:jc w:val="center"/>
              <w:rPr>
                <w:rFonts w:ascii="Microsoft JhengHei" w:eastAsia="Microsoft JhengHei" w:hint="eastAsia"/>
                <w:b/>
                <w:sz w:val="21"/>
              </w:rPr>
            </w:pPr>
            <w:r>
              <w:rPr>
                <w:rFonts w:ascii="Microsoft JhengHei" w:eastAsia="Microsoft JhengHei" w:hint="eastAsia"/>
                <w:b/>
                <w:sz w:val="21"/>
              </w:rPr>
              <w:t>备注</w:t>
            </w:r>
          </w:p>
        </w:tc>
      </w:tr>
      <w:tr>
        <w:trPr>
          <w:trHeight w:val="651" w:hRule="atLeast"/>
        </w:trPr>
        <w:tc>
          <w:tcPr>
            <w:tcW w:w="680" w:type="dxa"/>
            <w:vMerge w:val="restart"/>
            <w:tcBorders>
              <w:left w:val="double" w:sz="2" w:space="0" w:color="EFEFEF"/>
            </w:tcBorders>
          </w:tcPr>
          <w:p>
            <w:pPr>
              <w:pStyle w:val="TableParagraph"/>
              <w:spacing w:line="300" w:lineRule="exact" w:before="108"/>
              <w:ind w:left="141"/>
              <w:rPr>
                <w:rFonts w:ascii="Microsoft JhengHei"/>
                <w:b/>
                <w:sz w:val="18"/>
              </w:rPr>
            </w:pPr>
            <w:r>
              <w:rPr>
                <w:rFonts w:ascii="Microsoft JhengHei"/>
                <w:b/>
                <w:w w:val="95"/>
                <w:sz w:val="18"/>
              </w:rPr>
              <w:t>1056</w:t>
            </w:r>
          </w:p>
          <w:p>
            <w:pPr>
              <w:pStyle w:val="TableParagraph"/>
              <w:spacing w:line="194" w:lineRule="auto" w:before="14"/>
              <w:ind w:left="232" w:right="127" w:hanging="92"/>
              <w:rPr>
                <w:rFonts w:ascii="Microsoft JhengHei" w:eastAsia="Microsoft JhengHei" w:hint="eastAsia"/>
                <w:b/>
                <w:sz w:val="18"/>
              </w:rPr>
            </w:pPr>
            <w:r>
              <w:rPr>
                <w:rFonts w:ascii="Microsoft JhengHei" w:eastAsia="Microsoft JhengHei" w:hint="eastAsia"/>
                <w:b/>
                <w:sz w:val="18"/>
              </w:rPr>
              <w:t>中药学</w:t>
            </w:r>
          </w:p>
        </w:tc>
        <w:tc>
          <w:tcPr>
            <w:tcW w:w="4157" w:type="dxa"/>
            <w:tcBorders>
              <w:left w:val="double" w:sz="2" w:space="0" w:color="EFEFEF"/>
            </w:tcBorders>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105600 中药学（专业学位）</w:t>
            </w:r>
          </w:p>
        </w:tc>
        <w:tc>
          <w:tcPr>
            <w:tcW w:w="960" w:type="dxa"/>
          </w:tcPr>
          <w:p>
            <w:pPr>
              <w:pStyle w:val="TableParagraph"/>
              <w:spacing w:before="1"/>
              <w:rPr>
                <w:rFonts w:ascii="Microsoft YaHei"/>
                <w:b/>
                <w:sz w:val="14"/>
              </w:rPr>
            </w:pPr>
          </w:p>
          <w:p>
            <w:pPr>
              <w:pStyle w:val="TableParagraph"/>
              <w:ind w:left="125" w:right="115"/>
              <w:jc w:val="center"/>
              <w:rPr>
                <w:rFonts w:ascii="Times New Roman"/>
                <w:sz w:val="21"/>
              </w:rPr>
            </w:pPr>
            <w:r>
              <w:rPr>
                <w:rFonts w:ascii="Times New Roman"/>
                <w:sz w:val="21"/>
              </w:rPr>
              <w:t>45</w:t>
            </w:r>
          </w:p>
        </w:tc>
        <w:tc>
          <w:tcPr>
            <w:tcW w:w="2521" w:type="dxa"/>
            <w:vMerge w:val="restart"/>
          </w:tcPr>
          <w:p>
            <w:pPr>
              <w:pStyle w:val="TableParagraph"/>
              <w:spacing w:before="11"/>
              <w:rPr>
                <w:rFonts w:ascii="Microsoft YaHei"/>
                <w:b/>
                <w:sz w:val="18"/>
              </w:rPr>
            </w:pPr>
          </w:p>
          <w:p>
            <w:pPr>
              <w:pStyle w:val="TableParagraph"/>
              <w:spacing w:before="1"/>
              <w:ind w:left="126"/>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6" w:right="109"/>
              <w:rPr>
                <w:sz w:val="21"/>
              </w:rPr>
            </w:pPr>
            <w:r>
              <w:rPr>
                <w:spacing w:val="1"/>
                <w:sz w:val="21"/>
              </w:rPr>
              <w:t>② </w:t>
            </w:r>
            <w:r>
              <w:rPr>
                <w:rFonts w:ascii="Times New Roman" w:hAnsi="Times New Roman" w:eastAsia="Times New Roman"/>
                <w:sz w:val="21"/>
              </w:rPr>
              <w:t>201</w:t>
            </w:r>
            <w:r>
              <w:rPr>
                <w:rFonts w:ascii="Times New Roman" w:hAnsi="Times New Roman" w:eastAsia="Times New Roman"/>
                <w:spacing w:val="26"/>
                <w:sz w:val="21"/>
              </w:rPr>
              <w:t> </w:t>
            </w:r>
            <w:r>
              <w:rPr>
                <w:spacing w:val="-7"/>
                <w:sz w:val="21"/>
              </w:rPr>
              <w:t>英语一或 </w:t>
            </w:r>
            <w:r>
              <w:rPr>
                <w:rFonts w:ascii="Times New Roman" w:hAnsi="Times New Roman" w:eastAsia="Times New Roman"/>
                <w:sz w:val="21"/>
              </w:rPr>
              <w:t>203</w:t>
            </w:r>
            <w:r>
              <w:rPr>
                <w:rFonts w:ascii="Times New Roman" w:hAnsi="Times New Roman" w:eastAsia="Times New Roman"/>
                <w:spacing w:val="28"/>
                <w:sz w:val="21"/>
              </w:rPr>
              <w:t> </w:t>
            </w:r>
            <w:r>
              <w:rPr>
                <w:spacing w:val="-14"/>
                <w:sz w:val="21"/>
              </w:rPr>
              <w:t>日</w:t>
            </w:r>
            <w:r>
              <w:rPr>
                <w:sz w:val="21"/>
              </w:rPr>
              <w:t>语</w:t>
            </w:r>
          </w:p>
          <w:p>
            <w:pPr>
              <w:pStyle w:val="TableParagraph"/>
              <w:spacing w:line="266" w:lineRule="auto" w:before="2"/>
              <w:ind w:left="126" w:right="111"/>
              <w:rPr>
                <w:sz w:val="21"/>
              </w:rPr>
            </w:pPr>
            <w:r>
              <w:rPr>
                <w:spacing w:val="7"/>
                <w:sz w:val="21"/>
              </w:rPr>
              <w:t>③ </w:t>
            </w:r>
            <w:r>
              <w:rPr>
                <w:rFonts w:ascii="Times New Roman" w:hAnsi="Times New Roman" w:eastAsia="Times New Roman"/>
                <w:sz w:val="21"/>
              </w:rPr>
              <w:t>350</w:t>
            </w:r>
            <w:r>
              <w:rPr>
                <w:rFonts w:ascii="Times New Roman" w:hAnsi="Times New Roman" w:eastAsia="Times New Roman"/>
                <w:spacing w:val="13"/>
                <w:sz w:val="21"/>
              </w:rPr>
              <w:t> </w:t>
            </w:r>
            <w:r>
              <w:rPr>
                <w:spacing w:val="-3"/>
                <w:sz w:val="21"/>
              </w:rPr>
              <w:t>中药专业基础综</w:t>
            </w:r>
            <w:r>
              <w:rPr>
                <w:sz w:val="21"/>
              </w:rPr>
              <w:t>合</w:t>
            </w:r>
          </w:p>
          <w:p>
            <w:pPr>
              <w:pStyle w:val="TableParagraph"/>
              <w:spacing w:before="3"/>
              <w:ind w:left="126"/>
              <w:rPr>
                <w:sz w:val="21"/>
              </w:rPr>
            </w:pPr>
            <w:r>
              <w:rPr>
                <w:sz w:val="21"/>
              </w:rPr>
              <w:t>④ 无</w:t>
            </w:r>
          </w:p>
        </w:tc>
        <w:tc>
          <w:tcPr>
            <w:tcW w:w="2119" w:type="dxa"/>
            <w:vMerge w:val="restart"/>
          </w:tcPr>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rPr>
                <w:rFonts w:ascii="Microsoft YaHei"/>
                <w:b/>
                <w:sz w:val="20"/>
              </w:rPr>
            </w:pPr>
          </w:p>
          <w:p>
            <w:pPr>
              <w:pStyle w:val="TableParagraph"/>
              <w:spacing w:before="10"/>
              <w:rPr>
                <w:rFonts w:ascii="Microsoft YaHei"/>
                <w:b/>
                <w:sz w:val="27"/>
              </w:rPr>
            </w:pPr>
          </w:p>
          <w:p>
            <w:pPr>
              <w:pStyle w:val="TableParagraph"/>
              <w:ind w:left="126"/>
              <w:rPr>
                <w:rFonts w:ascii="Microsoft YaHei" w:eastAsia="Microsoft YaHei" w:hint="eastAsia"/>
                <w:b/>
                <w:sz w:val="21"/>
              </w:rPr>
            </w:pPr>
            <w:r>
              <w:rPr>
                <w:rFonts w:ascii="Microsoft YaHei" w:eastAsia="Microsoft YaHei" w:hint="eastAsia"/>
                <w:b/>
                <w:sz w:val="21"/>
              </w:rPr>
              <w:t>复试专业课：</w:t>
            </w:r>
          </w:p>
          <w:p>
            <w:pPr>
              <w:pStyle w:val="TableParagraph"/>
              <w:spacing w:before="149"/>
              <w:ind w:left="126"/>
              <w:rPr>
                <w:sz w:val="20"/>
              </w:rPr>
            </w:pPr>
            <w:r>
              <w:rPr>
                <w:rFonts w:ascii="Times New Roman" w:eastAsia="Times New Roman"/>
                <w:b/>
                <w:sz w:val="21"/>
              </w:rPr>
              <w:t>1018 </w:t>
            </w:r>
            <w:r>
              <w:rPr>
                <w:sz w:val="20"/>
              </w:rPr>
              <w:t>中药鉴定学</w:t>
            </w:r>
          </w:p>
        </w:tc>
      </w:tr>
      <w:tr>
        <w:trPr>
          <w:trHeight w:val="605"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
              <w:rPr>
                <w:rFonts w:ascii="Microsoft YaHei"/>
                <w:b/>
                <w:sz w:val="9"/>
              </w:rPr>
            </w:pPr>
          </w:p>
          <w:p>
            <w:pPr>
              <w:pStyle w:val="TableParagraph"/>
              <w:ind w:left="128"/>
              <w:rPr>
                <w:sz w:val="18"/>
              </w:rPr>
            </w:pPr>
            <w:r>
              <w:rPr>
                <w:sz w:val="18"/>
              </w:rPr>
              <w:t>01 中药化学研究方向</w:t>
            </w:r>
          </w:p>
        </w:tc>
        <w:tc>
          <w:tcPr>
            <w:tcW w:w="960" w:type="dxa"/>
          </w:tcPr>
          <w:p>
            <w:pPr>
              <w:pStyle w:val="TableParagraph"/>
              <w:spacing w:before="4"/>
              <w:rPr>
                <w:rFonts w:ascii="Microsoft YaHei"/>
                <w:b/>
                <w:sz w:val="12"/>
              </w:rPr>
            </w:pPr>
          </w:p>
          <w:p>
            <w:pPr>
              <w:pStyle w:val="TableParagraph"/>
              <w:ind w:left="148"/>
              <w:rPr>
                <w:sz w:val="21"/>
              </w:rPr>
            </w:pPr>
            <w:r>
              <w:rPr>
                <w:rFonts w:ascii="Times New Roman" w:eastAsia="Times New Roman"/>
                <w:sz w:val="21"/>
              </w:rPr>
              <w:t>8</w:t>
            </w:r>
            <w:r>
              <w:rPr>
                <w:sz w:val="21"/>
              </w:rPr>
              <w:t>（</w:t>
            </w:r>
            <w:r>
              <w:rPr>
                <w:rFonts w:ascii="Times New Roman" w:eastAsia="Times New Roman"/>
                <w:sz w:val="21"/>
              </w:rPr>
              <w:t>1</w:t>
            </w:r>
            <w:r>
              <w:rPr>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59"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92"/>
              <w:ind w:left="128"/>
              <w:rPr>
                <w:sz w:val="18"/>
              </w:rPr>
            </w:pPr>
            <w:r>
              <w:rPr>
                <w:sz w:val="18"/>
              </w:rPr>
              <w:t>02 中药生物技术学研究方向</w:t>
            </w:r>
          </w:p>
        </w:tc>
        <w:tc>
          <w:tcPr>
            <w:tcW w:w="960" w:type="dxa"/>
          </w:tcPr>
          <w:p>
            <w:pPr>
              <w:pStyle w:val="TableParagraph"/>
              <w:spacing w:before="163"/>
              <w:ind w:left="10"/>
              <w:jc w:val="center"/>
              <w:rPr>
                <w:rFonts w:ascii="Times New Roman"/>
                <w:sz w:val="21"/>
              </w:rPr>
            </w:pPr>
            <w:r>
              <w:rPr>
                <w:rFonts w:ascii="Times New Roman"/>
                <w:w w:val="100"/>
                <w:sz w:val="21"/>
              </w:rPr>
              <w:t>1</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59"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92"/>
              <w:ind w:left="128"/>
              <w:rPr>
                <w:sz w:val="18"/>
              </w:rPr>
            </w:pPr>
            <w:r>
              <w:rPr>
                <w:sz w:val="18"/>
              </w:rPr>
              <w:t>03 中药药理学研究方向</w:t>
            </w:r>
          </w:p>
        </w:tc>
        <w:tc>
          <w:tcPr>
            <w:tcW w:w="960" w:type="dxa"/>
          </w:tcPr>
          <w:p>
            <w:pPr>
              <w:pStyle w:val="TableParagraph"/>
              <w:spacing w:before="163"/>
              <w:ind w:left="10"/>
              <w:jc w:val="center"/>
              <w:rPr>
                <w:rFonts w:ascii="Times New Roman"/>
                <w:sz w:val="21"/>
              </w:rPr>
            </w:pPr>
            <w:r>
              <w:rPr>
                <w:rFonts w:ascii="Times New Roman"/>
                <w:w w:val="100"/>
                <w:sz w:val="21"/>
              </w:rPr>
              <w:t>3</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92"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109"/>
              <w:ind w:left="128"/>
              <w:rPr>
                <w:sz w:val="18"/>
              </w:rPr>
            </w:pPr>
            <w:r>
              <w:rPr>
                <w:sz w:val="18"/>
              </w:rPr>
              <w:t>04 中药制剂学研究方向</w:t>
            </w:r>
          </w:p>
        </w:tc>
        <w:tc>
          <w:tcPr>
            <w:tcW w:w="960" w:type="dxa"/>
          </w:tcPr>
          <w:p>
            <w:pPr>
              <w:pStyle w:val="TableParagraph"/>
              <w:spacing w:before="168"/>
              <w:ind w:left="126"/>
              <w:rPr>
                <w:sz w:val="21"/>
              </w:rPr>
            </w:pPr>
            <w:r>
              <w:rPr>
                <w:rFonts w:ascii="Times New Roman" w:eastAsia="Times New Roman"/>
                <w:sz w:val="21"/>
              </w:rPr>
              <w:t>15</w:t>
            </w:r>
            <w:r>
              <w:rPr>
                <w:sz w:val="21"/>
              </w:rPr>
              <w:t>（</w:t>
            </w:r>
            <w:r>
              <w:rPr>
                <w:rFonts w:ascii="Times New Roman" w:eastAsia="Times New Roman"/>
                <w:sz w:val="21"/>
              </w:rPr>
              <w:t>1</w:t>
            </w:r>
            <w:r>
              <w:rPr>
                <w:sz w:val="21"/>
              </w:rPr>
              <w:t>）</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59"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92"/>
              <w:ind w:left="128"/>
              <w:rPr>
                <w:sz w:val="18"/>
              </w:rPr>
            </w:pPr>
            <w:r>
              <w:rPr>
                <w:sz w:val="18"/>
              </w:rPr>
              <w:t>05 中药鉴定学研究方向</w:t>
            </w:r>
          </w:p>
        </w:tc>
        <w:tc>
          <w:tcPr>
            <w:tcW w:w="960" w:type="dxa"/>
          </w:tcPr>
          <w:p>
            <w:pPr>
              <w:pStyle w:val="TableParagraph"/>
              <w:spacing w:before="163"/>
              <w:ind w:left="10"/>
              <w:jc w:val="center"/>
              <w:rPr>
                <w:rFonts w:ascii="Times New Roman"/>
                <w:sz w:val="21"/>
              </w:rPr>
            </w:pPr>
            <w:r>
              <w:rPr>
                <w:rFonts w:ascii="Times New Roman"/>
                <w:w w:val="100"/>
                <w:sz w:val="21"/>
              </w:rPr>
              <w:t>2</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59"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92"/>
              <w:ind w:left="128"/>
              <w:rPr>
                <w:sz w:val="18"/>
              </w:rPr>
            </w:pPr>
            <w:r>
              <w:rPr>
                <w:sz w:val="18"/>
              </w:rPr>
              <w:t>06 中药分析学研究方向</w:t>
            </w:r>
          </w:p>
        </w:tc>
        <w:tc>
          <w:tcPr>
            <w:tcW w:w="960" w:type="dxa"/>
          </w:tcPr>
          <w:p>
            <w:pPr>
              <w:pStyle w:val="TableParagraph"/>
              <w:spacing w:before="163"/>
              <w:ind w:left="10"/>
              <w:jc w:val="center"/>
              <w:rPr>
                <w:rFonts w:ascii="Times New Roman"/>
                <w:sz w:val="21"/>
              </w:rPr>
            </w:pPr>
            <w:r>
              <w:rPr>
                <w:rFonts w:ascii="Times New Roman"/>
                <w:w w:val="100"/>
                <w:sz w:val="21"/>
              </w:rPr>
              <w:t>9</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59" w:hRule="atLeast"/>
        </w:trPr>
        <w:tc>
          <w:tcPr>
            <w:tcW w:w="680" w:type="dxa"/>
            <w:vMerge/>
            <w:tcBorders>
              <w:top w:val="nil"/>
              <w:left w:val="double" w:sz="2" w:space="0" w:color="EFEFEF"/>
            </w:tcBorders>
          </w:tcPr>
          <w:p>
            <w:pPr>
              <w:rPr>
                <w:sz w:val="2"/>
                <w:szCs w:val="2"/>
              </w:rPr>
            </w:pPr>
          </w:p>
        </w:tc>
        <w:tc>
          <w:tcPr>
            <w:tcW w:w="4157" w:type="dxa"/>
            <w:tcBorders>
              <w:left w:val="double" w:sz="2" w:space="0" w:color="EFEFEF"/>
            </w:tcBorders>
          </w:tcPr>
          <w:p>
            <w:pPr>
              <w:pStyle w:val="TableParagraph"/>
              <w:spacing w:before="92"/>
              <w:ind w:left="128"/>
              <w:rPr>
                <w:sz w:val="18"/>
              </w:rPr>
            </w:pPr>
            <w:r>
              <w:rPr>
                <w:sz w:val="18"/>
              </w:rPr>
              <w:t>07 中药炮制学研究方向</w:t>
            </w:r>
          </w:p>
        </w:tc>
        <w:tc>
          <w:tcPr>
            <w:tcW w:w="960" w:type="dxa"/>
          </w:tcPr>
          <w:p>
            <w:pPr>
              <w:pStyle w:val="TableParagraph"/>
              <w:spacing w:before="163"/>
              <w:ind w:left="10"/>
              <w:jc w:val="center"/>
              <w:rPr>
                <w:rFonts w:ascii="Times New Roman"/>
                <w:sz w:val="21"/>
              </w:rPr>
            </w:pPr>
            <w:r>
              <w:rPr>
                <w:rFonts w:ascii="Times New Roman"/>
                <w:w w:val="100"/>
                <w:sz w:val="21"/>
              </w:rPr>
              <w:t>4</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r>
        <w:trPr>
          <w:trHeight w:val="460" w:hRule="atLeast"/>
        </w:trPr>
        <w:tc>
          <w:tcPr>
            <w:tcW w:w="680" w:type="dxa"/>
            <w:vMerge/>
            <w:tcBorders>
              <w:top w:val="nil"/>
              <w:left w:val="double" w:sz="2" w:space="0" w:color="EFEFEF"/>
            </w:tcBorders>
          </w:tcPr>
          <w:p>
            <w:pPr>
              <w:rPr>
                <w:sz w:val="2"/>
                <w:szCs w:val="2"/>
              </w:rPr>
            </w:pPr>
          </w:p>
        </w:tc>
        <w:tc>
          <w:tcPr>
            <w:tcW w:w="4157" w:type="dxa"/>
          </w:tcPr>
          <w:p>
            <w:pPr>
              <w:pStyle w:val="TableParagraph"/>
              <w:spacing w:before="92"/>
              <w:ind w:left="128"/>
              <w:rPr>
                <w:sz w:val="18"/>
              </w:rPr>
            </w:pPr>
            <w:r>
              <w:rPr>
                <w:sz w:val="18"/>
              </w:rPr>
              <w:t>08 中药资源学研究方向</w:t>
            </w:r>
          </w:p>
        </w:tc>
        <w:tc>
          <w:tcPr>
            <w:tcW w:w="960" w:type="dxa"/>
          </w:tcPr>
          <w:p>
            <w:pPr>
              <w:pStyle w:val="TableParagraph"/>
              <w:spacing w:before="163"/>
              <w:ind w:left="10"/>
              <w:jc w:val="center"/>
              <w:rPr>
                <w:rFonts w:ascii="Times New Roman"/>
                <w:sz w:val="21"/>
              </w:rPr>
            </w:pPr>
            <w:r>
              <w:rPr>
                <w:rFonts w:ascii="Times New Roman"/>
                <w:w w:val="100"/>
                <w:sz w:val="21"/>
              </w:rPr>
              <w:t>3</w:t>
            </w:r>
          </w:p>
        </w:tc>
        <w:tc>
          <w:tcPr>
            <w:tcW w:w="2521" w:type="dxa"/>
            <w:vMerge/>
            <w:tcBorders>
              <w:top w:val="nil"/>
            </w:tcBorders>
          </w:tcPr>
          <w:p>
            <w:pPr>
              <w:rPr>
                <w:sz w:val="2"/>
                <w:szCs w:val="2"/>
              </w:rPr>
            </w:pPr>
          </w:p>
        </w:tc>
        <w:tc>
          <w:tcPr>
            <w:tcW w:w="2119" w:type="dxa"/>
            <w:vMerge/>
            <w:tcBorders>
              <w:top w:val="nil"/>
            </w:tcBorders>
          </w:tcPr>
          <w:p>
            <w:pPr>
              <w:rPr>
                <w:sz w:val="2"/>
                <w:szCs w:val="2"/>
              </w:rPr>
            </w:pPr>
          </w:p>
        </w:tc>
      </w:tr>
    </w:tbl>
    <w:p>
      <w:pPr>
        <w:spacing w:after="0"/>
        <w:rPr>
          <w:sz w:val="2"/>
          <w:szCs w:val="2"/>
        </w:rPr>
        <w:sectPr>
          <w:pgSz w:w="11910" w:h="16840"/>
          <w:pgMar w:header="0" w:footer="915" w:top="1060" w:bottom="1100" w:left="860" w:right="360"/>
        </w:sectPr>
      </w:pPr>
    </w:p>
    <w:p>
      <w:pPr>
        <w:spacing w:before="40"/>
        <w:ind w:left="1612" w:right="0" w:firstLine="0"/>
        <w:jc w:val="left"/>
        <w:rPr>
          <w:sz w:val="24"/>
        </w:rPr>
      </w:pPr>
      <w:r>
        <w:rPr>
          <w:sz w:val="24"/>
        </w:rPr>
        <w:t>研究生入学考试部分科目参考教材（仅供参考，不作为命题依据）</w:t>
      </w:r>
    </w:p>
    <w:p>
      <w:pPr>
        <w:pStyle w:val="BodyText"/>
        <w:spacing w:before="7" w:after="1"/>
        <w:rPr>
          <w:sz w:val="9"/>
        </w:r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1840"/>
        <w:gridCol w:w="8365"/>
      </w:tblGrid>
      <w:tr>
        <w:trPr>
          <w:trHeight w:val="357" w:hRule="atLeast"/>
        </w:trPr>
        <w:tc>
          <w:tcPr>
            <w:tcW w:w="1840" w:type="dxa"/>
            <w:tcBorders>
              <w:left w:val="double" w:sz="2" w:space="0" w:color="EFEFEF"/>
            </w:tcBorders>
          </w:tcPr>
          <w:p>
            <w:pPr>
              <w:pStyle w:val="TableParagraph"/>
              <w:spacing w:before="5"/>
              <w:ind w:left="553"/>
              <w:rPr>
                <w:rFonts w:ascii="Microsoft YaHei" w:eastAsia="Microsoft YaHei" w:hint="eastAsia"/>
                <w:b/>
                <w:sz w:val="18"/>
              </w:rPr>
            </w:pPr>
            <w:r>
              <w:rPr>
                <w:rFonts w:ascii="Microsoft YaHei" w:eastAsia="Microsoft YaHei" w:hint="eastAsia"/>
                <w:b/>
                <w:sz w:val="18"/>
              </w:rPr>
              <w:t>考试科目</w:t>
            </w:r>
          </w:p>
        </w:tc>
        <w:tc>
          <w:tcPr>
            <w:tcW w:w="8365" w:type="dxa"/>
          </w:tcPr>
          <w:p>
            <w:pPr>
              <w:pStyle w:val="TableParagraph"/>
              <w:spacing w:before="5"/>
              <w:ind w:left="2799" w:right="2781"/>
              <w:jc w:val="center"/>
              <w:rPr>
                <w:rFonts w:ascii="Microsoft YaHei" w:eastAsia="Microsoft YaHei" w:hint="eastAsia"/>
                <w:b/>
                <w:sz w:val="18"/>
              </w:rPr>
            </w:pPr>
            <w:r>
              <w:rPr>
                <w:rFonts w:ascii="Microsoft YaHei" w:eastAsia="Microsoft YaHei" w:hint="eastAsia"/>
                <w:b/>
                <w:sz w:val="18"/>
              </w:rPr>
              <w:t>书目名称、编著者、版本、出版社</w:t>
            </w:r>
          </w:p>
        </w:tc>
      </w:tr>
      <w:tr>
        <w:trPr>
          <w:trHeight w:val="1100" w:hRule="atLeast"/>
        </w:trPr>
        <w:tc>
          <w:tcPr>
            <w:tcW w:w="1840" w:type="dxa"/>
            <w:tcBorders>
              <w:left w:val="double" w:sz="2" w:space="0" w:color="EFEFEF"/>
            </w:tcBorders>
          </w:tcPr>
          <w:p>
            <w:pPr>
              <w:pStyle w:val="TableParagraph"/>
              <w:rPr>
                <w:sz w:val="18"/>
              </w:rPr>
            </w:pPr>
          </w:p>
          <w:p>
            <w:pPr>
              <w:pStyle w:val="TableParagraph"/>
              <w:spacing w:before="124"/>
              <w:ind w:left="147"/>
              <w:rPr>
                <w:rFonts w:ascii="Microsoft YaHei" w:eastAsia="Microsoft YaHei" w:hint="eastAsia"/>
                <w:b/>
                <w:sz w:val="18"/>
              </w:rPr>
            </w:pPr>
            <w:r>
              <w:rPr>
                <w:rFonts w:ascii="Microsoft YaHei" w:eastAsia="Microsoft YaHei" w:hint="eastAsia"/>
                <w:b/>
                <w:sz w:val="18"/>
              </w:rPr>
              <w:t>611 药学基础综合</w:t>
            </w:r>
          </w:p>
        </w:tc>
        <w:tc>
          <w:tcPr>
            <w:tcW w:w="8365" w:type="dxa"/>
          </w:tcPr>
          <w:p>
            <w:pPr>
              <w:pStyle w:val="TableParagraph"/>
              <w:spacing w:before="11"/>
              <w:ind w:left="129"/>
              <w:rPr>
                <w:sz w:val="18"/>
              </w:rPr>
            </w:pPr>
            <w:r>
              <w:rPr>
                <w:sz w:val="18"/>
              </w:rPr>
              <w:t>《有机化学》胡春（二版）中国医药科技出版社；《有机化学实验》胡春（二版）中国医药科技出版社</w:t>
            </w:r>
          </w:p>
          <w:p>
            <w:pPr>
              <w:pStyle w:val="TableParagraph"/>
              <w:spacing w:before="38"/>
              <w:ind w:left="129"/>
              <w:rPr>
                <w:sz w:val="18"/>
              </w:rPr>
            </w:pPr>
            <w:r>
              <w:rPr>
                <w:sz w:val="18"/>
              </w:rPr>
              <w:t>《分析化学》邸欣（八版）人民卫生出版社；《分析化学实验指导》邸欣（四版）人民卫生出版社</w:t>
            </w:r>
          </w:p>
          <w:p>
            <w:pPr>
              <w:pStyle w:val="TableParagraph"/>
              <w:spacing w:before="36"/>
              <w:ind w:left="129"/>
              <w:rPr>
                <w:sz w:val="18"/>
              </w:rPr>
            </w:pPr>
            <w:r>
              <w:rPr>
                <w:sz w:val="18"/>
              </w:rPr>
              <w:t>《人体解剖生理学》崔慧先、周华（七版）人民卫生出版社</w:t>
            </w:r>
          </w:p>
          <w:p>
            <w:pPr>
              <w:pStyle w:val="TableParagraph"/>
              <w:spacing w:before="38"/>
              <w:ind w:left="129"/>
              <w:rPr>
                <w:sz w:val="18"/>
              </w:rPr>
            </w:pPr>
            <w:r>
              <w:rPr>
                <w:sz w:val="18"/>
              </w:rPr>
              <w:t>《生物化学》姚文兵（八版）人民卫生出版社</w:t>
            </w:r>
          </w:p>
        </w:tc>
      </w:tr>
      <w:tr>
        <w:trPr>
          <w:trHeight w:val="874" w:hRule="atLeast"/>
        </w:trPr>
        <w:tc>
          <w:tcPr>
            <w:tcW w:w="1840" w:type="dxa"/>
            <w:tcBorders>
              <w:left w:val="double" w:sz="2" w:space="0" w:color="EFEFEF"/>
            </w:tcBorders>
          </w:tcPr>
          <w:p>
            <w:pPr>
              <w:pStyle w:val="TableParagraph"/>
              <w:spacing w:before="10"/>
              <w:rPr>
                <w:sz w:val="18"/>
              </w:rPr>
            </w:pPr>
          </w:p>
          <w:p>
            <w:pPr>
              <w:pStyle w:val="TableParagraph"/>
              <w:spacing w:before="1"/>
              <w:ind w:left="147"/>
              <w:rPr>
                <w:rFonts w:ascii="Microsoft YaHei" w:eastAsia="Microsoft YaHei" w:hint="eastAsia"/>
                <w:b/>
                <w:sz w:val="18"/>
              </w:rPr>
            </w:pPr>
            <w:r>
              <w:rPr>
                <w:rFonts w:ascii="Microsoft YaHei" w:eastAsia="Microsoft YaHei" w:hint="eastAsia"/>
                <w:b/>
                <w:sz w:val="18"/>
              </w:rPr>
              <w:t>612 中药学综合</w:t>
            </w:r>
          </w:p>
        </w:tc>
        <w:tc>
          <w:tcPr>
            <w:tcW w:w="8365" w:type="dxa"/>
          </w:tcPr>
          <w:p>
            <w:pPr>
              <w:pStyle w:val="TableParagraph"/>
              <w:spacing w:before="8"/>
              <w:ind w:left="129"/>
              <w:rPr>
                <w:sz w:val="18"/>
              </w:rPr>
            </w:pPr>
            <w:r>
              <w:rPr>
                <w:sz w:val="18"/>
              </w:rPr>
              <w:t>《中医药学基础》（中药学部分）李梅（第三版）中国医药科技出版社</w:t>
            </w:r>
          </w:p>
          <w:p>
            <w:pPr>
              <w:pStyle w:val="TableParagraph"/>
              <w:spacing w:before="39"/>
              <w:ind w:left="129"/>
              <w:rPr>
                <w:sz w:val="18"/>
              </w:rPr>
            </w:pPr>
            <w:r>
              <w:rPr>
                <w:sz w:val="18"/>
              </w:rPr>
              <w:t>《中药分析》，梁生旺、贡济宇主编，中国中医药出版社（第十版）</w:t>
            </w:r>
          </w:p>
          <w:p>
            <w:pPr>
              <w:pStyle w:val="TableParagraph"/>
              <w:spacing w:before="79"/>
              <w:ind w:left="129"/>
              <w:rPr>
                <w:sz w:val="18"/>
              </w:rPr>
            </w:pPr>
            <w:r>
              <w:rPr>
                <w:sz w:val="18"/>
              </w:rPr>
              <w:t>《天然药物化学》裴月湖（七版）人民卫生出版社</w:t>
            </w:r>
          </w:p>
        </w:tc>
      </w:tr>
      <w:tr>
        <w:trPr>
          <w:trHeight w:val="355" w:hRule="atLeast"/>
        </w:trPr>
        <w:tc>
          <w:tcPr>
            <w:tcW w:w="1840" w:type="dxa"/>
            <w:tcBorders>
              <w:left w:val="double" w:sz="2" w:space="0" w:color="EFEFEF"/>
            </w:tcBorders>
          </w:tcPr>
          <w:p>
            <w:pPr>
              <w:pStyle w:val="TableParagraph"/>
              <w:spacing w:line="314" w:lineRule="exact"/>
              <w:ind w:left="147"/>
              <w:rPr>
                <w:rFonts w:ascii="Microsoft YaHei" w:eastAsia="Microsoft YaHei" w:hint="eastAsia"/>
                <w:b/>
                <w:sz w:val="18"/>
              </w:rPr>
            </w:pPr>
            <w:r>
              <w:rPr>
                <w:rFonts w:ascii="Microsoft YaHei" w:eastAsia="Microsoft YaHei" w:hint="eastAsia"/>
                <w:b/>
                <w:sz w:val="18"/>
              </w:rPr>
              <w:t>613 生理学</w:t>
            </w:r>
          </w:p>
        </w:tc>
        <w:tc>
          <w:tcPr>
            <w:tcW w:w="8365" w:type="dxa"/>
          </w:tcPr>
          <w:p>
            <w:pPr>
              <w:pStyle w:val="TableParagraph"/>
              <w:spacing w:before="40"/>
              <w:ind w:left="129"/>
              <w:rPr>
                <w:sz w:val="18"/>
              </w:rPr>
            </w:pPr>
            <w:r>
              <w:rPr>
                <w:sz w:val="18"/>
              </w:rPr>
              <w:t>《人体解剖生理学》崔慧先、周华（七版）人民卫生出版社</w:t>
            </w:r>
          </w:p>
        </w:tc>
      </w:tr>
      <w:tr>
        <w:trPr>
          <w:trHeight w:val="355" w:hRule="atLeast"/>
        </w:trPr>
        <w:tc>
          <w:tcPr>
            <w:tcW w:w="1840" w:type="dxa"/>
            <w:tcBorders>
              <w:left w:val="double" w:sz="2" w:space="0" w:color="EFEFEF"/>
            </w:tcBorders>
          </w:tcPr>
          <w:p>
            <w:pPr>
              <w:pStyle w:val="TableParagraph"/>
              <w:spacing w:line="314" w:lineRule="exact"/>
              <w:ind w:left="147"/>
              <w:rPr>
                <w:rFonts w:ascii="Microsoft YaHei" w:eastAsia="Microsoft YaHei" w:hint="eastAsia"/>
                <w:b/>
                <w:sz w:val="18"/>
              </w:rPr>
            </w:pPr>
            <w:r>
              <w:rPr>
                <w:rFonts w:ascii="Microsoft YaHei" w:eastAsia="Microsoft YaHei" w:hint="eastAsia"/>
                <w:b/>
                <w:sz w:val="18"/>
              </w:rPr>
              <w:t>614 分析化学</w:t>
            </w:r>
          </w:p>
        </w:tc>
        <w:tc>
          <w:tcPr>
            <w:tcW w:w="8365" w:type="dxa"/>
          </w:tcPr>
          <w:p>
            <w:pPr>
              <w:pStyle w:val="TableParagraph"/>
              <w:spacing w:before="40"/>
              <w:ind w:left="129"/>
              <w:rPr>
                <w:sz w:val="18"/>
              </w:rPr>
            </w:pPr>
            <w:r>
              <w:rPr>
                <w:sz w:val="18"/>
              </w:rPr>
              <w:t>《分析化学》邸欣（八版）人民卫生出版社；《分析化学实验指导》邸欣（四版）人民卫生出版社</w:t>
            </w:r>
          </w:p>
        </w:tc>
      </w:tr>
      <w:tr>
        <w:trPr>
          <w:trHeight w:val="1635" w:hRule="atLeast"/>
        </w:trPr>
        <w:tc>
          <w:tcPr>
            <w:tcW w:w="1840" w:type="dxa"/>
            <w:tcBorders>
              <w:left w:val="double" w:sz="2" w:space="0" w:color="EFEFEF"/>
            </w:tcBorders>
          </w:tcPr>
          <w:p>
            <w:pPr>
              <w:pStyle w:val="TableParagraph"/>
              <w:rPr>
                <w:sz w:val="18"/>
              </w:rPr>
            </w:pPr>
          </w:p>
          <w:p>
            <w:pPr>
              <w:pStyle w:val="TableParagraph"/>
              <w:rPr>
                <w:sz w:val="18"/>
              </w:rPr>
            </w:pPr>
          </w:p>
          <w:p>
            <w:pPr>
              <w:pStyle w:val="TableParagraph"/>
              <w:spacing w:before="162"/>
              <w:ind w:left="147"/>
              <w:rPr>
                <w:rFonts w:ascii="Microsoft YaHei" w:eastAsia="Microsoft YaHei" w:hint="eastAsia"/>
                <w:b/>
                <w:sz w:val="18"/>
              </w:rPr>
            </w:pPr>
            <w:r>
              <w:rPr>
                <w:rFonts w:ascii="Microsoft YaHei" w:eastAsia="Microsoft YaHei" w:hint="eastAsia"/>
                <w:b/>
                <w:sz w:val="18"/>
              </w:rPr>
              <w:t>615 药剂学综合</w:t>
            </w:r>
          </w:p>
        </w:tc>
        <w:tc>
          <w:tcPr>
            <w:tcW w:w="8365" w:type="dxa"/>
          </w:tcPr>
          <w:p>
            <w:pPr>
              <w:pStyle w:val="TableParagraph"/>
              <w:spacing w:before="8"/>
              <w:ind w:left="129"/>
              <w:rPr>
                <w:sz w:val="18"/>
              </w:rPr>
            </w:pPr>
            <w:r>
              <w:rPr>
                <w:sz w:val="18"/>
              </w:rPr>
              <w:t>《有机化学》胡春（二版）中国医药科技出版社；《有机化学实验》胡春（二版）中国医药科技出版社</w:t>
            </w:r>
          </w:p>
          <w:p>
            <w:pPr>
              <w:pStyle w:val="TableParagraph"/>
              <w:spacing w:before="39"/>
              <w:ind w:left="129"/>
              <w:rPr>
                <w:sz w:val="18"/>
              </w:rPr>
            </w:pPr>
            <w:r>
              <w:rPr>
                <w:sz w:val="18"/>
              </w:rPr>
              <w:t>《分析化学》邸欣（八版）人民卫生出版社；《分析化学实验指导》邸欣（四版）人民卫生出版社</w:t>
            </w:r>
          </w:p>
          <w:p>
            <w:pPr>
              <w:pStyle w:val="TableParagraph"/>
              <w:spacing w:before="38"/>
              <w:ind w:left="129"/>
              <w:rPr>
                <w:sz w:val="18"/>
              </w:rPr>
            </w:pPr>
            <w:r>
              <w:rPr>
                <w:sz w:val="18"/>
              </w:rPr>
              <w:t>《物理化学》李三鸣（八版）人民卫生出版社</w:t>
            </w:r>
          </w:p>
          <w:p>
            <w:pPr>
              <w:pStyle w:val="TableParagraph"/>
              <w:spacing w:before="39"/>
              <w:ind w:left="129"/>
              <w:rPr>
                <w:sz w:val="18"/>
              </w:rPr>
            </w:pPr>
            <w:r>
              <w:rPr>
                <w:sz w:val="18"/>
              </w:rPr>
              <w:t>《药剂学》方亮（三版）中国医药科技出版社；《药剂学》方亮（八版）人民卫生出版社</w:t>
            </w:r>
          </w:p>
          <w:p>
            <w:pPr>
              <w:pStyle w:val="TableParagraph"/>
              <w:spacing w:before="38"/>
              <w:ind w:left="129"/>
              <w:rPr>
                <w:sz w:val="18"/>
              </w:rPr>
            </w:pPr>
            <w:r>
              <w:rPr>
                <w:sz w:val="18"/>
              </w:rPr>
              <w:t>《生物药剂学与药物动力学》刘建平（五版）人民卫生出版社</w:t>
            </w:r>
          </w:p>
          <w:p>
            <w:pPr>
              <w:pStyle w:val="TableParagraph"/>
              <w:spacing w:before="38"/>
              <w:ind w:left="129"/>
              <w:rPr>
                <w:sz w:val="18"/>
              </w:rPr>
            </w:pPr>
            <w:r>
              <w:rPr>
                <w:sz w:val="18"/>
              </w:rPr>
              <w:t>《生物药剂学》程刚（四版）中国医药科技出版社</w:t>
            </w:r>
          </w:p>
        </w:tc>
      </w:tr>
      <w:tr>
        <w:trPr>
          <w:trHeight w:val="355" w:hRule="atLeast"/>
        </w:trPr>
        <w:tc>
          <w:tcPr>
            <w:tcW w:w="1840" w:type="dxa"/>
            <w:tcBorders>
              <w:left w:val="double" w:sz="2" w:space="0" w:color="EFEFEF"/>
            </w:tcBorders>
          </w:tcPr>
          <w:p>
            <w:pPr>
              <w:pStyle w:val="TableParagraph"/>
              <w:spacing w:line="317" w:lineRule="exact"/>
              <w:ind w:left="147"/>
              <w:rPr>
                <w:rFonts w:ascii="Microsoft YaHei" w:eastAsia="Microsoft YaHei" w:hint="eastAsia"/>
                <w:b/>
                <w:sz w:val="18"/>
              </w:rPr>
            </w:pPr>
            <w:r>
              <w:rPr>
                <w:rFonts w:ascii="Microsoft YaHei" w:eastAsia="Microsoft YaHei" w:hint="eastAsia"/>
                <w:b/>
                <w:sz w:val="18"/>
              </w:rPr>
              <w:t>801 有机化学</w:t>
            </w:r>
          </w:p>
        </w:tc>
        <w:tc>
          <w:tcPr>
            <w:tcW w:w="8365" w:type="dxa"/>
          </w:tcPr>
          <w:p>
            <w:pPr>
              <w:pStyle w:val="TableParagraph"/>
              <w:spacing w:before="42"/>
              <w:ind w:left="129"/>
              <w:rPr>
                <w:sz w:val="18"/>
              </w:rPr>
            </w:pPr>
            <w:r>
              <w:rPr>
                <w:sz w:val="18"/>
              </w:rPr>
              <w:t>《有机化学》胡春（二版）中国医药科技出版社；《有机化学实验》胡春（二版）中国医药科技出版社</w:t>
            </w:r>
          </w:p>
        </w:tc>
      </w:tr>
      <w:tr>
        <w:trPr>
          <w:trHeight w:val="355" w:hRule="atLeast"/>
        </w:trPr>
        <w:tc>
          <w:tcPr>
            <w:tcW w:w="1840" w:type="dxa"/>
            <w:tcBorders>
              <w:left w:val="double" w:sz="2" w:space="0" w:color="EFEFEF"/>
            </w:tcBorders>
          </w:tcPr>
          <w:p>
            <w:pPr>
              <w:pStyle w:val="TableParagraph"/>
              <w:spacing w:line="317" w:lineRule="exact"/>
              <w:ind w:left="147"/>
              <w:rPr>
                <w:rFonts w:ascii="Microsoft YaHei" w:eastAsia="Microsoft YaHei" w:hint="eastAsia"/>
                <w:b/>
                <w:sz w:val="18"/>
              </w:rPr>
            </w:pPr>
            <w:r>
              <w:rPr>
                <w:rFonts w:ascii="Microsoft YaHei" w:eastAsia="Microsoft YaHei" w:hint="eastAsia"/>
                <w:b/>
                <w:sz w:val="18"/>
              </w:rPr>
              <w:t>802 生物化学</w:t>
            </w:r>
          </w:p>
        </w:tc>
        <w:tc>
          <w:tcPr>
            <w:tcW w:w="8365" w:type="dxa"/>
          </w:tcPr>
          <w:p>
            <w:pPr>
              <w:pStyle w:val="TableParagraph"/>
              <w:spacing w:before="42"/>
              <w:ind w:left="129"/>
              <w:rPr>
                <w:sz w:val="18"/>
              </w:rPr>
            </w:pPr>
            <w:r>
              <w:rPr>
                <w:sz w:val="18"/>
              </w:rPr>
              <w:t>《生物化学》姚文兵（八版）人民卫生出版社</w:t>
            </w:r>
          </w:p>
        </w:tc>
      </w:tr>
      <w:tr>
        <w:trPr>
          <w:trHeight w:val="355" w:hRule="atLeast"/>
        </w:trPr>
        <w:tc>
          <w:tcPr>
            <w:tcW w:w="1840" w:type="dxa"/>
            <w:tcBorders>
              <w:left w:val="double" w:sz="2" w:space="0" w:color="EFEFEF"/>
            </w:tcBorders>
          </w:tcPr>
          <w:p>
            <w:pPr>
              <w:pStyle w:val="TableParagraph"/>
              <w:spacing w:line="317" w:lineRule="exact"/>
              <w:ind w:left="147"/>
              <w:rPr>
                <w:rFonts w:ascii="Microsoft YaHei" w:eastAsia="Microsoft YaHei" w:hint="eastAsia"/>
                <w:b/>
                <w:sz w:val="18"/>
              </w:rPr>
            </w:pPr>
            <w:r>
              <w:rPr>
                <w:rFonts w:ascii="Microsoft YaHei" w:eastAsia="Microsoft YaHei" w:hint="eastAsia"/>
                <w:b/>
                <w:sz w:val="18"/>
              </w:rPr>
              <w:t>803 食品分析</w:t>
            </w:r>
          </w:p>
        </w:tc>
        <w:tc>
          <w:tcPr>
            <w:tcW w:w="8365" w:type="dxa"/>
          </w:tcPr>
          <w:p>
            <w:pPr>
              <w:pStyle w:val="TableParagraph"/>
              <w:spacing w:before="42"/>
              <w:ind w:left="129"/>
              <w:rPr>
                <w:sz w:val="18"/>
              </w:rPr>
            </w:pPr>
            <w:r>
              <w:rPr>
                <w:sz w:val="18"/>
              </w:rPr>
              <w:t>《食品分析》 谢笔钧、何慧 </w:t>
            </w:r>
            <w:r>
              <w:rPr>
                <w:rFonts w:ascii="Times New Roman" w:eastAsia="Times New Roman"/>
                <w:sz w:val="18"/>
              </w:rPr>
              <w:t>(</w:t>
            </w:r>
            <w:r>
              <w:rPr>
                <w:sz w:val="18"/>
              </w:rPr>
              <w:t>第二版</w:t>
            </w:r>
            <w:r>
              <w:rPr>
                <w:rFonts w:ascii="Times New Roman" w:eastAsia="Times New Roman"/>
                <w:sz w:val="18"/>
              </w:rPr>
              <w:t>) </w:t>
            </w:r>
            <w:r>
              <w:rPr>
                <w:sz w:val="18"/>
              </w:rPr>
              <w:t>科学出版社出版</w:t>
            </w:r>
          </w:p>
        </w:tc>
      </w:tr>
      <w:tr>
        <w:trPr>
          <w:trHeight w:val="355" w:hRule="atLeast"/>
        </w:trPr>
        <w:tc>
          <w:tcPr>
            <w:tcW w:w="1840" w:type="dxa"/>
            <w:tcBorders>
              <w:left w:val="double" w:sz="2" w:space="0" w:color="EFEFEF"/>
            </w:tcBorders>
          </w:tcPr>
          <w:p>
            <w:pPr>
              <w:pStyle w:val="TableParagraph"/>
              <w:spacing w:line="317" w:lineRule="exact"/>
              <w:ind w:left="147"/>
              <w:rPr>
                <w:rFonts w:ascii="Microsoft YaHei" w:eastAsia="Microsoft YaHei" w:hint="eastAsia"/>
                <w:b/>
                <w:sz w:val="18"/>
              </w:rPr>
            </w:pPr>
            <w:r>
              <w:rPr>
                <w:rFonts w:ascii="Microsoft YaHei" w:eastAsia="Microsoft YaHei" w:hint="eastAsia"/>
                <w:b/>
                <w:sz w:val="18"/>
              </w:rPr>
              <w:t>804 管理学</w:t>
            </w:r>
          </w:p>
        </w:tc>
        <w:tc>
          <w:tcPr>
            <w:tcW w:w="8365" w:type="dxa"/>
          </w:tcPr>
          <w:p>
            <w:pPr>
              <w:pStyle w:val="TableParagraph"/>
              <w:spacing w:before="42"/>
              <w:ind w:left="129"/>
              <w:rPr>
                <w:sz w:val="18"/>
              </w:rPr>
            </w:pPr>
            <w:r>
              <w:rPr>
                <w:sz w:val="18"/>
              </w:rPr>
              <w:t>《管理学》周三多 </w:t>
            </w:r>
            <w:r>
              <w:rPr>
                <w:rFonts w:ascii="Times New Roman" w:eastAsia="Times New Roman"/>
                <w:sz w:val="18"/>
              </w:rPr>
              <w:t>(</w:t>
            </w:r>
            <w:r>
              <w:rPr>
                <w:sz w:val="18"/>
              </w:rPr>
              <w:t>三版</w:t>
            </w:r>
            <w:r>
              <w:rPr>
                <w:rFonts w:ascii="Times New Roman" w:eastAsia="Times New Roman"/>
                <w:sz w:val="18"/>
              </w:rPr>
              <w:t>) </w:t>
            </w:r>
            <w:r>
              <w:rPr>
                <w:sz w:val="18"/>
              </w:rPr>
              <w:t>高等教育出版社</w:t>
            </w:r>
          </w:p>
        </w:tc>
      </w:tr>
      <w:tr>
        <w:trPr>
          <w:trHeight w:val="1099" w:hRule="atLeast"/>
        </w:trPr>
        <w:tc>
          <w:tcPr>
            <w:tcW w:w="1840" w:type="dxa"/>
            <w:tcBorders>
              <w:left w:val="double" w:sz="2" w:space="0" w:color="EFEFEF"/>
            </w:tcBorders>
          </w:tcPr>
          <w:p>
            <w:pPr>
              <w:pStyle w:val="TableParagraph"/>
              <w:rPr>
                <w:sz w:val="18"/>
              </w:rPr>
            </w:pPr>
          </w:p>
          <w:p>
            <w:pPr>
              <w:pStyle w:val="TableParagraph"/>
              <w:spacing w:before="126"/>
              <w:ind w:left="147"/>
              <w:rPr>
                <w:rFonts w:ascii="Microsoft YaHei" w:eastAsia="Microsoft YaHei" w:hint="eastAsia"/>
                <w:b/>
                <w:sz w:val="18"/>
              </w:rPr>
            </w:pPr>
            <w:r>
              <w:rPr>
                <w:rFonts w:ascii="Microsoft YaHei" w:eastAsia="Microsoft YaHei" w:hint="eastAsia"/>
                <w:b/>
                <w:sz w:val="18"/>
              </w:rPr>
              <w:t>349 药学综合</w:t>
            </w:r>
          </w:p>
        </w:tc>
        <w:tc>
          <w:tcPr>
            <w:tcW w:w="8365" w:type="dxa"/>
          </w:tcPr>
          <w:p>
            <w:pPr>
              <w:pStyle w:val="TableParagraph"/>
              <w:spacing w:before="11"/>
              <w:ind w:left="129"/>
              <w:rPr>
                <w:sz w:val="18"/>
              </w:rPr>
            </w:pPr>
            <w:r>
              <w:rPr>
                <w:sz w:val="18"/>
              </w:rPr>
              <w:t>《有机化学》胡春（二版）中国医药科技出版社；《有机化学实验》胡春（二版）中国医药科技出版社</w:t>
            </w:r>
          </w:p>
          <w:p>
            <w:pPr>
              <w:pStyle w:val="TableParagraph"/>
              <w:spacing w:before="38"/>
              <w:ind w:left="129"/>
              <w:rPr>
                <w:sz w:val="18"/>
              </w:rPr>
            </w:pPr>
            <w:r>
              <w:rPr>
                <w:sz w:val="18"/>
              </w:rPr>
              <w:t>《分析化学》邸欣（八版）人民卫生出版社；《分析化学实验指导》邸欣（四版）人民卫生出版社</w:t>
            </w:r>
          </w:p>
          <w:p>
            <w:pPr>
              <w:pStyle w:val="TableParagraph"/>
              <w:spacing w:before="38"/>
              <w:ind w:left="129"/>
              <w:rPr>
                <w:sz w:val="18"/>
              </w:rPr>
            </w:pPr>
            <w:r>
              <w:rPr>
                <w:sz w:val="18"/>
              </w:rPr>
              <w:t>《人体解剖生理学》崔慧先、周华（七版）人民卫生出版社</w:t>
            </w:r>
          </w:p>
          <w:p>
            <w:pPr>
              <w:pStyle w:val="TableParagraph"/>
              <w:spacing w:before="36"/>
              <w:ind w:left="129"/>
              <w:rPr>
                <w:sz w:val="18"/>
              </w:rPr>
            </w:pPr>
            <w:r>
              <w:rPr>
                <w:sz w:val="18"/>
              </w:rPr>
              <w:t>《生物化学》姚文兵（八版）人民卫生出版社</w:t>
            </w:r>
          </w:p>
        </w:tc>
      </w:tr>
      <w:tr>
        <w:trPr>
          <w:trHeight w:val="831" w:hRule="atLeast"/>
        </w:trPr>
        <w:tc>
          <w:tcPr>
            <w:tcW w:w="1840" w:type="dxa"/>
            <w:tcBorders>
              <w:left w:val="double" w:sz="2" w:space="0" w:color="EFEFEF"/>
            </w:tcBorders>
          </w:tcPr>
          <w:p>
            <w:pPr>
              <w:pStyle w:val="TableParagraph"/>
              <w:spacing w:line="194" w:lineRule="auto" w:before="131"/>
              <w:ind w:left="147" w:right="111"/>
              <w:rPr>
                <w:rFonts w:ascii="Microsoft YaHei" w:eastAsia="Microsoft YaHei" w:hint="eastAsia"/>
                <w:b/>
                <w:sz w:val="18"/>
              </w:rPr>
            </w:pPr>
            <w:r>
              <w:rPr>
                <w:rFonts w:ascii="Microsoft YaHei" w:eastAsia="Microsoft YaHei" w:hint="eastAsia"/>
                <w:b/>
                <w:sz w:val="18"/>
              </w:rPr>
              <w:t>350 中药专业基础综合</w:t>
            </w:r>
          </w:p>
        </w:tc>
        <w:tc>
          <w:tcPr>
            <w:tcW w:w="8365" w:type="dxa"/>
          </w:tcPr>
          <w:p>
            <w:pPr>
              <w:pStyle w:val="TableParagraph"/>
              <w:spacing w:before="11"/>
              <w:ind w:left="129"/>
              <w:rPr>
                <w:sz w:val="18"/>
              </w:rPr>
            </w:pPr>
            <w:r>
              <w:rPr>
                <w:sz w:val="18"/>
              </w:rPr>
              <w:t>《中医药学基础》（中药学部分）李梅（第三版）中国医药科技出版社</w:t>
            </w:r>
          </w:p>
          <w:p>
            <w:pPr>
              <w:pStyle w:val="TableParagraph"/>
              <w:spacing w:before="36"/>
              <w:ind w:left="129"/>
              <w:rPr>
                <w:sz w:val="18"/>
              </w:rPr>
            </w:pPr>
            <w:r>
              <w:rPr>
                <w:sz w:val="18"/>
              </w:rPr>
              <w:t>《中药分析》，梁生旺、贡济宇主编，中国中医药出版社（第十版）</w:t>
            </w:r>
          </w:p>
          <w:p>
            <w:pPr>
              <w:pStyle w:val="TableParagraph"/>
              <w:spacing w:before="38"/>
              <w:ind w:left="129"/>
              <w:rPr>
                <w:sz w:val="18"/>
              </w:rPr>
            </w:pPr>
            <w:r>
              <w:rPr>
                <w:sz w:val="18"/>
              </w:rPr>
              <w:t>《天然药物化学》裴月湖（七版）人民卫生出版社</w:t>
            </w:r>
          </w:p>
        </w:tc>
      </w:tr>
      <w:tr>
        <w:trPr>
          <w:trHeight w:val="389" w:hRule="atLeast"/>
        </w:trPr>
        <w:tc>
          <w:tcPr>
            <w:tcW w:w="1840" w:type="dxa"/>
            <w:tcBorders>
              <w:left w:val="double" w:sz="2" w:space="0" w:color="EFEFEF"/>
            </w:tcBorders>
          </w:tcPr>
          <w:p>
            <w:pPr>
              <w:pStyle w:val="TableParagraph"/>
              <w:spacing w:before="20"/>
              <w:ind w:left="147"/>
              <w:rPr>
                <w:rFonts w:ascii="Microsoft YaHei" w:eastAsia="Microsoft YaHei" w:hint="eastAsia"/>
                <w:b/>
                <w:sz w:val="18"/>
              </w:rPr>
            </w:pPr>
            <w:r>
              <w:rPr>
                <w:rFonts w:ascii="Microsoft YaHei" w:eastAsia="Microsoft YaHei" w:hint="eastAsia"/>
                <w:b/>
                <w:sz w:val="18"/>
              </w:rPr>
              <w:t>1001 有机化学</w:t>
            </w:r>
          </w:p>
        </w:tc>
        <w:tc>
          <w:tcPr>
            <w:tcW w:w="8365" w:type="dxa"/>
          </w:tcPr>
          <w:p>
            <w:pPr>
              <w:pStyle w:val="TableParagraph"/>
              <w:spacing w:before="49"/>
              <w:ind w:left="129"/>
              <w:rPr>
                <w:sz w:val="18"/>
              </w:rPr>
            </w:pPr>
            <w:r>
              <w:rPr>
                <w:sz w:val="18"/>
              </w:rPr>
              <w:t>《有机化学》胡春（二版）中国医药科技出版社；《有机化学实验》胡春（二版）中国医药科技出版社</w:t>
            </w:r>
          </w:p>
        </w:tc>
      </w:tr>
      <w:tr>
        <w:trPr>
          <w:trHeight w:val="413" w:hRule="atLeast"/>
        </w:trPr>
        <w:tc>
          <w:tcPr>
            <w:tcW w:w="1840" w:type="dxa"/>
            <w:tcBorders>
              <w:left w:val="double" w:sz="2" w:space="0" w:color="EFEFEF"/>
            </w:tcBorders>
          </w:tcPr>
          <w:p>
            <w:pPr>
              <w:pStyle w:val="TableParagraph"/>
              <w:spacing w:before="32"/>
              <w:ind w:left="147"/>
              <w:rPr>
                <w:rFonts w:ascii="Microsoft YaHei" w:eastAsia="Microsoft YaHei" w:hint="eastAsia"/>
                <w:b/>
                <w:sz w:val="18"/>
              </w:rPr>
            </w:pPr>
            <w:r>
              <w:rPr>
                <w:rFonts w:ascii="Microsoft YaHei" w:eastAsia="Microsoft YaHei" w:hint="eastAsia"/>
                <w:b/>
                <w:sz w:val="18"/>
              </w:rPr>
              <w:t>1002 分析化学</w:t>
            </w:r>
          </w:p>
        </w:tc>
        <w:tc>
          <w:tcPr>
            <w:tcW w:w="8365" w:type="dxa"/>
          </w:tcPr>
          <w:p>
            <w:pPr>
              <w:pStyle w:val="TableParagraph"/>
              <w:spacing w:before="71"/>
              <w:ind w:left="129"/>
              <w:rPr>
                <w:sz w:val="18"/>
              </w:rPr>
            </w:pPr>
            <w:r>
              <w:rPr>
                <w:sz w:val="18"/>
              </w:rPr>
              <w:t>《分析化学》邸欣（八版）人民卫生出版社；《分析化学实验指导》邸欣（四版）人民卫生出版社</w:t>
            </w:r>
          </w:p>
        </w:tc>
      </w:tr>
      <w:tr>
        <w:trPr>
          <w:trHeight w:val="475" w:hRule="atLeast"/>
        </w:trPr>
        <w:tc>
          <w:tcPr>
            <w:tcW w:w="1840" w:type="dxa"/>
            <w:tcBorders>
              <w:left w:val="double" w:sz="2" w:space="0" w:color="EFEFEF"/>
            </w:tcBorders>
          </w:tcPr>
          <w:p>
            <w:pPr>
              <w:pStyle w:val="TableParagraph"/>
              <w:spacing w:before="64"/>
              <w:ind w:left="147"/>
              <w:rPr>
                <w:rFonts w:ascii="Microsoft YaHei" w:eastAsia="Microsoft YaHei" w:hint="eastAsia"/>
                <w:b/>
                <w:sz w:val="18"/>
              </w:rPr>
            </w:pPr>
            <w:r>
              <w:rPr>
                <w:rFonts w:ascii="Microsoft YaHei" w:eastAsia="Microsoft YaHei" w:hint="eastAsia"/>
                <w:b/>
                <w:sz w:val="18"/>
              </w:rPr>
              <w:t>1003 物理化学</w:t>
            </w:r>
          </w:p>
        </w:tc>
        <w:tc>
          <w:tcPr>
            <w:tcW w:w="8365" w:type="dxa"/>
          </w:tcPr>
          <w:p>
            <w:pPr>
              <w:pStyle w:val="TableParagraph"/>
              <w:spacing w:before="121"/>
              <w:ind w:left="129"/>
              <w:rPr>
                <w:sz w:val="18"/>
              </w:rPr>
            </w:pPr>
            <w:r>
              <w:rPr>
                <w:sz w:val="18"/>
              </w:rPr>
              <w:t>《物理化学》李三鸣（八版）人民卫生出版社；《物理化学实验》李三鸣 中国医药科技出版社 2007 版</w:t>
            </w:r>
          </w:p>
        </w:tc>
      </w:tr>
      <w:tr>
        <w:trPr>
          <w:trHeight w:val="960" w:hRule="atLeast"/>
        </w:trPr>
        <w:tc>
          <w:tcPr>
            <w:tcW w:w="1840" w:type="dxa"/>
            <w:tcBorders>
              <w:left w:val="double" w:sz="2" w:space="0" w:color="EFEFEF"/>
            </w:tcBorders>
          </w:tcPr>
          <w:p>
            <w:pPr>
              <w:pStyle w:val="TableParagraph"/>
              <w:rPr>
                <w:sz w:val="18"/>
              </w:rPr>
            </w:pPr>
          </w:p>
          <w:p>
            <w:pPr>
              <w:pStyle w:val="TableParagraph"/>
              <w:spacing w:before="1"/>
              <w:rPr>
                <w:sz w:val="18"/>
              </w:rPr>
            </w:pPr>
          </w:p>
          <w:p>
            <w:pPr>
              <w:pStyle w:val="TableParagraph"/>
              <w:ind w:left="147"/>
              <w:rPr>
                <w:rFonts w:ascii="Microsoft YaHei" w:eastAsia="Microsoft YaHei" w:hint="eastAsia"/>
                <w:b/>
                <w:sz w:val="18"/>
              </w:rPr>
            </w:pPr>
            <w:r>
              <w:rPr>
                <w:rFonts w:ascii="Microsoft YaHei" w:eastAsia="Microsoft YaHei" w:hint="eastAsia"/>
                <w:b/>
                <w:sz w:val="18"/>
              </w:rPr>
              <w:t>1004 生物学综合</w:t>
            </w:r>
          </w:p>
        </w:tc>
        <w:tc>
          <w:tcPr>
            <w:tcW w:w="8365" w:type="dxa"/>
          </w:tcPr>
          <w:p>
            <w:pPr>
              <w:pStyle w:val="TableParagraph"/>
              <w:spacing w:before="52"/>
              <w:ind w:left="129"/>
              <w:rPr>
                <w:sz w:val="18"/>
              </w:rPr>
            </w:pPr>
            <w:r>
              <w:rPr>
                <w:sz w:val="18"/>
              </w:rPr>
              <w:t>《药学分子生物学》张景海（五版）人民卫生出版社</w:t>
            </w:r>
          </w:p>
          <w:p>
            <w:pPr>
              <w:pStyle w:val="TableParagraph"/>
              <w:spacing w:before="81"/>
              <w:ind w:left="129"/>
              <w:rPr>
                <w:sz w:val="18"/>
              </w:rPr>
            </w:pPr>
            <w:r>
              <w:rPr>
                <w:sz w:val="18"/>
              </w:rPr>
              <w:t>《生物化学与分子生物学实验》张嵘（二版）中国医药科技出版社</w:t>
            </w:r>
          </w:p>
          <w:p>
            <w:pPr>
              <w:pStyle w:val="TableParagraph"/>
              <w:spacing w:before="81"/>
              <w:ind w:left="129"/>
              <w:rPr>
                <w:sz w:val="18"/>
              </w:rPr>
            </w:pPr>
            <w:r>
              <w:rPr>
                <w:sz w:val="18"/>
              </w:rPr>
              <w:t>《药学细胞生物学》徐威 医药科技出版社</w:t>
            </w:r>
          </w:p>
        </w:tc>
      </w:tr>
      <w:tr>
        <w:trPr>
          <w:trHeight w:val="391" w:hRule="atLeast"/>
        </w:trPr>
        <w:tc>
          <w:tcPr>
            <w:tcW w:w="1840" w:type="dxa"/>
            <w:tcBorders>
              <w:left w:val="double" w:sz="2" w:space="0" w:color="EFEFEF"/>
            </w:tcBorders>
          </w:tcPr>
          <w:p>
            <w:pPr>
              <w:pStyle w:val="TableParagraph"/>
              <w:spacing w:before="20"/>
              <w:ind w:left="147"/>
              <w:rPr>
                <w:rFonts w:ascii="Microsoft YaHei" w:eastAsia="Microsoft YaHei" w:hint="eastAsia"/>
                <w:b/>
                <w:sz w:val="18"/>
              </w:rPr>
            </w:pPr>
            <w:r>
              <w:rPr>
                <w:rFonts w:ascii="Microsoft YaHei" w:eastAsia="Microsoft YaHei" w:hint="eastAsia"/>
                <w:b/>
                <w:sz w:val="18"/>
              </w:rPr>
              <w:t>1005 化工原理</w:t>
            </w:r>
          </w:p>
        </w:tc>
        <w:tc>
          <w:tcPr>
            <w:tcW w:w="8365" w:type="dxa"/>
          </w:tcPr>
          <w:p>
            <w:pPr>
              <w:pStyle w:val="TableParagraph"/>
              <w:spacing w:before="78"/>
              <w:ind w:left="129"/>
              <w:rPr>
                <w:sz w:val="18"/>
              </w:rPr>
            </w:pPr>
            <w:r>
              <w:rPr>
                <w:sz w:val="18"/>
              </w:rPr>
              <w:t>《化工原理》何志成（三版）中国医药科技出版社</w:t>
            </w:r>
          </w:p>
        </w:tc>
      </w:tr>
      <w:tr>
        <w:trPr>
          <w:trHeight w:val="392" w:hRule="atLeast"/>
        </w:trPr>
        <w:tc>
          <w:tcPr>
            <w:tcW w:w="1840" w:type="dxa"/>
            <w:tcBorders>
              <w:left w:val="double" w:sz="2" w:space="0" w:color="EFEFEF"/>
              <w:right w:val="double" w:sz="2" w:space="0" w:color="EFEFEF"/>
            </w:tcBorders>
          </w:tcPr>
          <w:p>
            <w:pPr>
              <w:pStyle w:val="TableParagraph"/>
              <w:spacing w:before="20"/>
              <w:ind w:left="147"/>
              <w:rPr>
                <w:rFonts w:ascii="Microsoft YaHei" w:eastAsia="Microsoft YaHei" w:hint="eastAsia"/>
                <w:b/>
                <w:sz w:val="18"/>
              </w:rPr>
            </w:pPr>
            <w:r>
              <w:rPr>
                <w:rFonts w:ascii="Microsoft YaHei" w:eastAsia="Microsoft YaHei" w:hint="eastAsia"/>
                <w:b/>
                <w:sz w:val="18"/>
              </w:rPr>
              <w:t>1006 功能性食品学</w:t>
            </w:r>
          </w:p>
        </w:tc>
        <w:tc>
          <w:tcPr>
            <w:tcW w:w="8365" w:type="dxa"/>
            <w:tcBorders>
              <w:left w:val="double" w:sz="2" w:space="0" w:color="EFEFEF"/>
            </w:tcBorders>
          </w:tcPr>
          <w:p>
            <w:pPr>
              <w:pStyle w:val="TableParagraph"/>
              <w:spacing w:before="78"/>
              <w:ind w:left="129"/>
              <w:rPr>
                <w:sz w:val="18"/>
              </w:rPr>
            </w:pPr>
            <w:r>
              <w:rPr>
                <w:sz w:val="18"/>
              </w:rPr>
              <w:t>《功能性食品学》 郑建仙 中国轻工业出版社</w:t>
            </w:r>
          </w:p>
        </w:tc>
      </w:tr>
      <w:tr>
        <w:trPr>
          <w:trHeight w:val="648" w:hRule="atLeast"/>
        </w:trPr>
        <w:tc>
          <w:tcPr>
            <w:tcW w:w="1840" w:type="dxa"/>
            <w:tcBorders>
              <w:left w:val="double" w:sz="2" w:space="0" w:color="EFEFEF"/>
              <w:right w:val="double" w:sz="2" w:space="0" w:color="EFEFEF"/>
            </w:tcBorders>
          </w:tcPr>
          <w:p>
            <w:pPr>
              <w:pStyle w:val="TableParagraph"/>
              <w:spacing w:before="148"/>
              <w:ind w:left="147"/>
              <w:rPr>
                <w:rFonts w:ascii="Microsoft YaHei" w:eastAsia="Microsoft YaHei" w:hint="eastAsia"/>
                <w:b/>
                <w:sz w:val="18"/>
              </w:rPr>
            </w:pPr>
            <w:r>
              <w:rPr>
                <w:rFonts w:ascii="Microsoft YaHei" w:eastAsia="Microsoft YaHei" w:hint="eastAsia"/>
                <w:b/>
                <w:sz w:val="18"/>
              </w:rPr>
              <w:t>1007 药学综合一</w:t>
            </w:r>
          </w:p>
        </w:tc>
        <w:tc>
          <w:tcPr>
            <w:tcW w:w="8365" w:type="dxa"/>
            <w:tcBorders>
              <w:left w:val="double" w:sz="2" w:space="0" w:color="EFEFEF"/>
            </w:tcBorders>
          </w:tcPr>
          <w:p>
            <w:pPr>
              <w:pStyle w:val="TableParagraph"/>
              <w:spacing w:before="49"/>
              <w:ind w:left="129"/>
              <w:rPr>
                <w:sz w:val="18"/>
              </w:rPr>
            </w:pPr>
            <w:r>
              <w:rPr>
                <w:sz w:val="18"/>
              </w:rPr>
              <w:t>《药物化学》尤启冬（三版） 化学工业出版社 2016</w:t>
            </w:r>
          </w:p>
          <w:p>
            <w:pPr>
              <w:pStyle w:val="TableParagraph"/>
              <w:spacing w:before="82"/>
              <w:ind w:left="129"/>
              <w:rPr>
                <w:sz w:val="18"/>
              </w:rPr>
            </w:pPr>
            <w:r>
              <w:rPr>
                <w:sz w:val="18"/>
              </w:rPr>
              <w:t>《药物合成反应》闻韧（三版） 化学工业出版社 2010</w:t>
            </w:r>
          </w:p>
        </w:tc>
      </w:tr>
      <w:tr>
        <w:trPr>
          <w:trHeight w:val="348" w:hRule="atLeast"/>
        </w:trPr>
        <w:tc>
          <w:tcPr>
            <w:tcW w:w="1840" w:type="dxa"/>
            <w:tcBorders>
              <w:left w:val="double" w:sz="2" w:space="0" w:color="EFEFEF"/>
              <w:right w:val="double" w:sz="2" w:space="0" w:color="EFEFEF"/>
            </w:tcBorders>
          </w:tcPr>
          <w:p>
            <w:pPr>
              <w:pStyle w:val="TableParagraph"/>
              <w:spacing w:line="329" w:lineRule="exact"/>
              <w:ind w:left="147"/>
              <w:rPr>
                <w:rFonts w:ascii="Microsoft YaHei" w:eastAsia="Microsoft YaHei" w:hint="eastAsia"/>
                <w:b/>
                <w:sz w:val="18"/>
              </w:rPr>
            </w:pPr>
            <w:r>
              <w:rPr>
                <w:rFonts w:ascii="Microsoft YaHei" w:eastAsia="Microsoft YaHei" w:hint="eastAsia"/>
                <w:b/>
                <w:sz w:val="18"/>
              </w:rPr>
              <w:t>1008 药学综合二</w:t>
            </w:r>
          </w:p>
        </w:tc>
        <w:tc>
          <w:tcPr>
            <w:tcW w:w="8365" w:type="dxa"/>
            <w:tcBorders>
              <w:left w:val="double" w:sz="2" w:space="0" w:color="EFEFEF"/>
            </w:tcBorders>
          </w:tcPr>
          <w:p>
            <w:pPr>
              <w:pStyle w:val="TableParagraph"/>
              <w:spacing w:before="56"/>
              <w:ind w:left="221"/>
              <w:rPr>
                <w:sz w:val="18"/>
              </w:rPr>
            </w:pPr>
            <w:r>
              <w:rPr>
                <w:sz w:val="18"/>
              </w:rPr>
              <w:t>无指定参考范围</w:t>
            </w:r>
          </w:p>
        </w:tc>
      </w:tr>
      <w:tr>
        <w:trPr>
          <w:trHeight w:val="325" w:hRule="atLeast"/>
        </w:trPr>
        <w:tc>
          <w:tcPr>
            <w:tcW w:w="1840" w:type="dxa"/>
            <w:tcBorders>
              <w:left w:val="double" w:sz="2" w:space="0" w:color="EFEFEF"/>
            </w:tcBorders>
          </w:tcPr>
          <w:p>
            <w:pPr>
              <w:pStyle w:val="TableParagraph"/>
              <w:spacing w:line="306" w:lineRule="exact"/>
              <w:ind w:left="147"/>
              <w:rPr>
                <w:rFonts w:ascii="Microsoft YaHei" w:eastAsia="Microsoft YaHei" w:hint="eastAsia"/>
                <w:b/>
                <w:sz w:val="18"/>
              </w:rPr>
            </w:pPr>
            <w:r>
              <w:rPr>
                <w:rFonts w:ascii="Microsoft YaHei" w:eastAsia="Microsoft YaHei" w:hint="eastAsia"/>
                <w:b/>
                <w:sz w:val="18"/>
              </w:rPr>
              <w:t>1009 生药学</w:t>
            </w:r>
          </w:p>
        </w:tc>
        <w:tc>
          <w:tcPr>
            <w:tcW w:w="8365" w:type="dxa"/>
          </w:tcPr>
          <w:p>
            <w:pPr>
              <w:pStyle w:val="TableParagraph"/>
              <w:spacing w:before="52"/>
              <w:ind w:left="129"/>
              <w:rPr>
                <w:sz w:val="18"/>
              </w:rPr>
            </w:pPr>
            <w:r>
              <w:rPr>
                <w:sz w:val="18"/>
              </w:rPr>
              <w:t>《生药学》蔡少青（七版）人民卫生出版社</w:t>
            </w:r>
          </w:p>
        </w:tc>
      </w:tr>
    </w:tbl>
    <w:p>
      <w:pPr>
        <w:spacing w:after="0"/>
        <w:rPr>
          <w:sz w:val="18"/>
        </w:rPr>
        <w:sectPr>
          <w:pgSz w:w="11910" w:h="16840"/>
          <w:pgMar w:header="0" w:footer="915" w:top="1000" w:bottom="1100" w:left="860" w:right="360"/>
        </w:sect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1840"/>
        <w:gridCol w:w="8365"/>
      </w:tblGrid>
      <w:tr>
        <w:trPr>
          <w:trHeight w:val="950" w:hRule="atLeast"/>
        </w:trPr>
        <w:tc>
          <w:tcPr>
            <w:tcW w:w="1840" w:type="dxa"/>
            <w:tcBorders>
              <w:left w:val="double" w:sz="2" w:space="0" w:color="EFEFEF"/>
            </w:tcBorders>
          </w:tcPr>
          <w:p>
            <w:pPr>
              <w:pStyle w:val="TableParagraph"/>
              <w:rPr>
                <w:sz w:val="23"/>
              </w:rPr>
            </w:pPr>
          </w:p>
          <w:p>
            <w:pPr>
              <w:pStyle w:val="TableParagraph"/>
              <w:spacing w:before="1"/>
              <w:ind w:left="147"/>
              <w:rPr>
                <w:rFonts w:ascii="Microsoft YaHei" w:eastAsia="Microsoft YaHei" w:hint="eastAsia"/>
                <w:b/>
                <w:sz w:val="18"/>
              </w:rPr>
            </w:pPr>
            <w:r>
              <w:rPr>
                <w:rFonts w:ascii="Microsoft YaHei" w:eastAsia="Microsoft YaHei" w:hint="eastAsia"/>
                <w:b/>
                <w:sz w:val="18"/>
              </w:rPr>
              <w:t>1010 药物分析学</w:t>
            </w:r>
          </w:p>
        </w:tc>
        <w:tc>
          <w:tcPr>
            <w:tcW w:w="8365" w:type="dxa"/>
          </w:tcPr>
          <w:p>
            <w:pPr>
              <w:pStyle w:val="TableParagraph"/>
              <w:spacing w:before="41"/>
              <w:ind w:left="129"/>
              <w:rPr>
                <w:sz w:val="18"/>
              </w:rPr>
            </w:pPr>
            <w:r>
              <w:rPr>
                <w:sz w:val="18"/>
              </w:rPr>
              <w:t>《药物分析》杭太俊 （八版）人民卫生出版社；</w:t>
            </w:r>
          </w:p>
          <w:p>
            <w:pPr>
              <w:pStyle w:val="TableParagraph"/>
              <w:spacing w:before="81"/>
              <w:ind w:left="129"/>
              <w:rPr>
                <w:sz w:val="18"/>
              </w:rPr>
            </w:pPr>
            <w:r>
              <w:rPr>
                <w:sz w:val="18"/>
              </w:rPr>
              <w:t>《药物分析学》 于治国、宋粉云 （二版）中国医药科技出版社</w:t>
            </w:r>
          </w:p>
          <w:p>
            <w:pPr>
              <w:pStyle w:val="TableParagraph"/>
              <w:spacing w:before="82"/>
              <w:ind w:left="129"/>
              <w:rPr>
                <w:sz w:val="18"/>
              </w:rPr>
            </w:pPr>
            <w:r>
              <w:rPr>
                <w:sz w:val="18"/>
              </w:rPr>
              <w:t>《中华人民共和国药典》</w:t>
            </w:r>
            <w:r>
              <w:rPr>
                <w:rFonts w:ascii="Times New Roman" w:eastAsia="Times New Roman"/>
                <w:sz w:val="18"/>
              </w:rPr>
              <w:t>2015 </w:t>
            </w:r>
            <w:r>
              <w:rPr>
                <w:sz w:val="18"/>
              </w:rPr>
              <w:t>版 凡例和附录 中国医药科技出版社</w:t>
            </w:r>
          </w:p>
        </w:tc>
      </w:tr>
      <w:tr>
        <w:trPr>
          <w:trHeight w:val="557" w:hRule="atLeast"/>
        </w:trPr>
        <w:tc>
          <w:tcPr>
            <w:tcW w:w="1840" w:type="dxa"/>
            <w:tcBorders>
              <w:left w:val="double" w:sz="2" w:space="0" w:color="EFEFEF"/>
            </w:tcBorders>
          </w:tcPr>
          <w:p>
            <w:pPr>
              <w:pStyle w:val="TableParagraph"/>
              <w:spacing w:before="104"/>
              <w:ind w:left="147"/>
              <w:rPr>
                <w:rFonts w:ascii="Microsoft YaHei" w:eastAsia="Microsoft YaHei" w:hint="eastAsia"/>
                <w:b/>
                <w:sz w:val="18"/>
              </w:rPr>
            </w:pPr>
            <w:r>
              <w:rPr>
                <w:rFonts w:ascii="Microsoft YaHei" w:eastAsia="Microsoft YaHei" w:hint="eastAsia"/>
                <w:b/>
                <w:sz w:val="18"/>
              </w:rPr>
              <w:t>1011 生物技术制药</w:t>
            </w:r>
          </w:p>
        </w:tc>
        <w:tc>
          <w:tcPr>
            <w:tcW w:w="8365" w:type="dxa"/>
          </w:tcPr>
          <w:p>
            <w:pPr>
              <w:pStyle w:val="TableParagraph"/>
              <w:spacing w:before="8"/>
              <w:rPr>
                <w:sz w:val="12"/>
              </w:rPr>
            </w:pPr>
          </w:p>
          <w:p>
            <w:pPr>
              <w:pStyle w:val="TableParagraph"/>
              <w:ind w:left="129"/>
              <w:rPr>
                <w:sz w:val="18"/>
              </w:rPr>
            </w:pPr>
            <w:r>
              <w:rPr>
                <w:sz w:val="18"/>
              </w:rPr>
              <w:t>《生物技术制药》夏焕章（三版） 高等教育出版社</w:t>
            </w:r>
          </w:p>
        </w:tc>
      </w:tr>
      <w:tr>
        <w:trPr>
          <w:trHeight w:val="422" w:hRule="atLeast"/>
        </w:trPr>
        <w:tc>
          <w:tcPr>
            <w:tcW w:w="1840" w:type="dxa"/>
            <w:tcBorders>
              <w:left w:val="double" w:sz="2" w:space="0" w:color="EFEFEF"/>
            </w:tcBorders>
          </w:tcPr>
          <w:p>
            <w:pPr>
              <w:pStyle w:val="TableParagraph"/>
              <w:spacing w:before="37"/>
              <w:ind w:left="147"/>
              <w:rPr>
                <w:rFonts w:ascii="Microsoft YaHei" w:eastAsia="Microsoft YaHei" w:hint="eastAsia"/>
                <w:b/>
                <w:sz w:val="18"/>
              </w:rPr>
            </w:pPr>
            <w:r>
              <w:rPr>
                <w:rFonts w:ascii="Microsoft YaHei" w:eastAsia="Microsoft YaHei" w:hint="eastAsia"/>
                <w:b/>
                <w:sz w:val="18"/>
              </w:rPr>
              <w:t>1012 药理学</w:t>
            </w:r>
          </w:p>
        </w:tc>
        <w:tc>
          <w:tcPr>
            <w:tcW w:w="8365" w:type="dxa"/>
          </w:tcPr>
          <w:p>
            <w:pPr>
              <w:pStyle w:val="TableParagraph"/>
              <w:spacing w:before="95"/>
              <w:ind w:left="129"/>
              <w:rPr>
                <w:sz w:val="18"/>
              </w:rPr>
            </w:pPr>
            <w:r>
              <w:rPr>
                <w:sz w:val="18"/>
              </w:rPr>
              <w:t>《药理学》朱依谆（八版）人民卫生出版社</w:t>
            </w:r>
          </w:p>
        </w:tc>
      </w:tr>
      <w:tr>
        <w:trPr>
          <w:trHeight w:val="648" w:hRule="atLeast"/>
        </w:trPr>
        <w:tc>
          <w:tcPr>
            <w:tcW w:w="1840" w:type="dxa"/>
            <w:tcBorders>
              <w:left w:val="double" w:sz="2" w:space="0" w:color="EFEFEF"/>
            </w:tcBorders>
          </w:tcPr>
          <w:p>
            <w:pPr>
              <w:pStyle w:val="TableParagraph"/>
              <w:spacing w:before="148"/>
              <w:ind w:left="147"/>
              <w:rPr>
                <w:rFonts w:ascii="Microsoft YaHei" w:eastAsia="Microsoft YaHei" w:hint="eastAsia"/>
                <w:b/>
                <w:sz w:val="18"/>
              </w:rPr>
            </w:pPr>
            <w:r>
              <w:rPr>
                <w:rFonts w:ascii="Microsoft YaHei" w:eastAsia="Microsoft YaHei" w:hint="eastAsia"/>
                <w:b/>
                <w:sz w:val="18"/>
              </w:rPr>
              <w:t>1013 药学综合三</w:t>
            </w:r>
          </w:p>
        </w:tc>
        <w:tc>
          <w:tcPr>
            <w:tcW w:w="8365" w:type="dxa"/>
          </w:tcPr>
          <w:p>
            <w:pPr>
              <w:pStyle w:val="TableParagraph"/>
              <w:spacing w:before="49"/>
              <w:ind w:left="129"/>
              <w:rPr>
                <w:sz w:val="18"/>
              </w:rPr>
            </w:pPr>
            <w:r>
              <w:rPr>
                <w:sz w:val="18"/>
              </w:rPr>
              <w:t>《化学制药工艺学》第四版 赵临襄 中国医药科技出版社</w:t>
            </w:r>
          </w:p>
          <w:p>
            <w:pPr>
              <w:pStyle w:val="TableParagraph"/>
              <w:spacing w:before="82"/>
              <w:ind w:left="129"/>
              <w:rPr>
                <w:sz w:val="18"/>
              </w:rPr>
            </w:pPr>
            <w:r>
              <w:rPr>
                <w:sz w:val="18"/>
              </w:rPr>
              <w:t>《药物化学》尤启冬（三版） 化学工业出版社 2016</w:t>
            </w:r>
          </w:p>
        </w:tc>
      </w:tr>
      <w:tr>
        <w:trPr>
          <w:trHeight w:val="648" w:hRule="atLeast"/>
        </w:trPr>
        <w:tc>
          <w:tcPr>
            <w:tcW w:w="1840" w:type="dxa"/>
            <w:tcBorders>
              <w:left w:val="double" w:sz="2" w:space="0" w:color="EFEFEF"/>
            </w:tcBorders>
          </w:tcPr>
          <w:p>
            <w:pPr>
              <w:pStyle w:val="TableParagraph"/>
              <w:spacing w:before="148"/>
              <w:ind w:left="147"/>
              <w:rPr>
                <w:rFonts w:ascii="Microsoft YaHei" w:eastAsia="Microsoft YaHei" w:hint="eastAsia"/>
                <w:b/>
                <w:sz w:val="18"/>
              </w:rPr>
            </w:pPr>
            <w:r>
              <w:rPr>
                <w:rFonts w:ascii="Microsoft YaHei" w:eastAsia="Microsoft YaHei" w:hint="eastAsia"/>
                <w:b/>
                <w:sz w:val="18"/>
              </w:rPr>
              <w:t>1014 天然药物化学</w:t>
            </w:r>
          </w:p>
        </w:tc>
        <w:tc>
          <w:tcPr>
            <w:tcW w:w="8365" w:type="dxa"/>
          </w:tcPr>
          <w:p>
            <w:pPr>
              <w:pStyle w:val="TableParagraph"/>
              <w:spacing w:before="49"/>
              <w:ind w:left="129"/>
              <w:rPr>
                <w:sz w:val="18"/>
              </w:rPr>
            </w:pPr>
            <w:r>
              <w:rPr>
                <w:sz w:val="18"/>
              </w:rPr>
              <w:t>《天然药物化学》裴月湖（七版）人民卫生出版社</w:t>
            </w:r>
          </w:p>
          <w:p>
            <w:pPr>
              <w:pStyle w:val="TableParagraph"/>
              <w:spacing w:before="82"/>
              <w:ind w:left="129"/>
              <w:rPr>
                <w:sz w:val="18"/>
              </w:rPr>
            </w:pPr>
            <w:r>
              <w:rPr>
                <w:sz w:val="18"/>
              </w:rPr>
              <w:t>《有机化合物波谱分析》（四版）裴月湖 中国医药科技出版社</w:t>
            </w:r>
          </w:p>
        </w:tc>
      </w:tr>
      <w:tr>
        <w:trPr>
          <w:trHeight w:val="336" w:hRule="atLeast"/>
        </w:trPr>
        <w:tc>
          <w:tcPr>
            <w:tcW w:w="1840" w:type="dxa"/>
            <w:tcBorders>
              <w:left w:val="double" w:sz="2" w:space="0" w:color="EFEFEF"/>
            </w:tcBorders>
          </w:tcPr>
          <w:p>
            <w:pPr>
              <w:pStyle w:val="TableParagraph"/>
              <w:spacing w:line="317" w:lineRule="exact"/>
              <w:ind w:left="147"/>
              <w:rPr>
                <w:rFonts w:ascii="Microsoft YaHei" w:eastAsia="Microsoft YaHei" w:hint="eastAsia"/>
                <w:b/>
                <w:sz w:val="18"/>
              </w:rPr>
            </w:pPr>
            <w:r>
              <w:rPr>
                <w:rFonts w:ascii="Microsoft YaHei" w:eastAsia="Microsoft YaHei" w:hint="eastAsia"/>
                <w:b/>
                <w:sz w:val="18"/>
              </w:rPr>
              <w:t>1015 管理学</w:t>
            </w:r>
          </w:p>
        </w:tc>
        <w:tc>
          <w:tcPr>
            <w:tcW w:w="8365" w:type="dxa"/>
          </w:tcPr>
          <w:p>
            <w:pPr>
              <w:pStyle w:val="TableParagraph"/>
              <w:spacing w:before="52"/>
              <w:ind w:left="129"/>
              <w:rPr>
                <w:sz w:val="18"/>
              </w:rPr>
            </w:pPr>
            <w:r>
              <w:rPr>
                <w:sz w:val="18"/>
              </w:rPr>
              <w:t>《管理学》周三多 (三版) 高等教育出版社</w:t>
            </w:r>
          </w:p>
        </w:tc>
      </w:tr>
      <w:tr>
        <w:trPr>
          <w:trHeight w:val="648" w:hRule="atLeast"/>
        </w:trPr>
        <w:tc>
          <w:tcPr>
            <w:tcW w:w="1840" w:type="dxa"/>
            <w:tcBorders>
              <w:left w:val="double" w:sz="2" w:space="0" w:color="EFEFEF"/>
            </w:tcBorders>
          </w:tcPr>
          <w:p>
            <w:pPr>
              <w:pStyle w:val="TableParagraph"/>
              <w:spacing w:before="150"/>
              <w:ind w:left="147"/>
              <w:rPr>
                <w:rFonts w:ascii="Microsoft YaHei" w:eastAsia="Microsoft YaHei" w:hint="eastAsia"/>
                <w:b/>
                <w:sz w:val="18"/>
              </w:rPr>
            </w:pPr>
            <w:r>
              <w:rPr>
                <w:rFonts w:ascii="Microsoft YaHei" w:eastAsia="Microsoft YaHei" w:hint="eastAsia"/>
                <w:b/>
                <w:sz w:val="18"/>
              </w:rPr>
              <w:t>1016 药学综合四</w:t>
            </w:r>
          </w:p>
        </w:tc>
        <w:tc>
          <w:tcPr>
            <w:tcW w:w="8365" w:type="dxa"/>
          </w:tcPr>
          <w:p>
            <w:pPr>
              <w:pStyle w:val="TableParagraph"/>
              <w:spacing w:before="52"/>
              <w:ind w:left="129"/>
              <w:rPr>
                <w:sz w:val="18"/>
              </w:rPr>
            </w:pPr>
            <w:r>
              <w:rPr>
                <w:sz w:val="18"/>
              </w:rPr>
              <w:t>《临床药理学》魏敏杰,杜智敏（二版） 人民卫生出版社</w:t>
            </w:r>
          </w:p>
          <w:p>
            <w:pPr>
              <w:pStyle w:val="TableParagraph"/>
              <w:spacing w:before="81"/>
              <w:ind w:left="129"/>
              <w:rPr>
                <w:sz w:val="18"/>
              </w:rPr>
            </w:pPr>
            <w:r>
              <w:rPr>
                <w:sz w:val="18"/>
              </w:rPr>
              <w:t>《生物药剂学》程刚（四版）中国医药科技出版社</w:t>
            </w:r>
          </w:p>
        </w:tc>
      </w:tr>
      <w:tr>
        <w:trPr>
          <w:trHeight w:val="649" w:hRule="atLeast"/>
        </w:trPr>
        <w:tc>
          <w:tcPr>
            <w:tcW w:w="1840" w:type="dxa"/>
            <w:tcBorders>
              <w:left w:val="double" w:sz="2" w:space="0" w:color="EFEFEF"/>
            </w:tcBorders>
          </w:tcPr>
          <w:p>
            <w:pPr>
              <w:pStyle w:val="TableParagraph"/>
              <w:spacing w:line="317" w:lineRule="exact"/>
              <w:ind w:left="147"/>
              <w:rPr>
                <w:rFonts w:ascii="Microsoft YaHei" w:eastAsia="Microsoft YaHei" w:hint="eastAsia"/>
                <w:b/>
                <w:sz w:val="18"/>
              </w:rPr>
            </w:pPr>
            <w:r>
              <w:rPr>
                <w:rFonts w:ascii="Microsoft YaHei" w:eastAsia="Microsoft YaHei" w:hint="eastAsia"/>
                <w:b/>
                <w:sz w:val="18"/>
              </w:rPr>
              <w:t>1017 计算机技术基</w:t>
            </w:r>
          </w:p>
          <w:p>
            <w:pPr>
              <w:pStyle w:val="TableParagraph"/>
              <w:spacing w:line="312" w:lineRule="exact"/>
              <w:ind w:left="147"/>
              <w:rPr>
                <w:rFonts w:ascii="Microsoft YaHei" w:eastAsia="Microsoft YaHei" w:hint="eastAsia"/>
                <w:b/>
                <w:sz w:val="18"/>
              </w:rPr>
            </w:pPr>
            <w:r>
              <w:rPr>
                <w:rFonts w:ascii="Microsoft YaHei" w:eastAsia="Microsoft YaHei" w:hint="eastAsia"/>
                <w:b/>
                <w:sz w:val="18"/>
              </w:rPr>
              <w:t>础</w:t>
            </w:r>
          </w:p>
        </w:tc>
        <w:tc>
          <w:tcPr>
            <w:tcW w:w="8365" w:type="dxa"/>
          </w:tcPr>
          <w:p>
            <w:pPr>
              <w:pStyle w:val="TableParagraph"/>
              <w:spacing w:before="52"/>
              <w:ind w:left="129"/>
              <w:rPr>
                <w:sz w:val="18"/>
              </w:rPr>
            </w:pPr>
            <w:r>
              <w:rPr>
                <w:sz w:val="18"/>
              </w:rPr>
              <w:t>《计算机程序设计》于净（第二版）中国医药科技出版社</w:t>
            </w:r>
          </w:p>
          <w:p>
            <w:pPr>
              <w:pStyle w:val="TableParagraph"/>
              <w:spacing w:before="82"/>
              <w:ind w:left="129"/>
              <w:rPr>
                <w:sz w:val="18"/>
              </w:rPr>
            </w:pPr>
            <w:r>
              <w:rPr>
                <w:sz w:val="18"/>
              </w:rPr>
              <w:t>《</w:t>
            </w:r>
            <w:r>
              <w:rPr>
                <w:rFonts w:ascii="Times New Roman" w:eastAsia="Times New Roman"/>
                <w:sz w:val="18"/>
              </w:rPr>
              <w:t>C </w:t>
            </w:r>
            <w:r>
              <w:rPr>
                <w:sz w:val="18"/>
              </w:rPr>
              <w:t>程序设计》谭浩强（</w:t>
            </w:r>
            <w:r>
              <w:rPr>
                <w:rFonts w:ascii="Times New Roman" w:eastAsia="Times New Roman"/>
                <w:sz w:val="18"/>
              </w:rPr>
              <w:t>2004 </w:t>
            </w:r>
            <w:r>
              <w:rPr>
                <w:sz w:val="18"/>
              </w:rPr>
              <w:t>年版）清华大学出版社</w:t>
            </w:r>
          </w:p>
        </w:tc>
      </w:tr>
      <w:tr>
        <w:trPr>
          <w:trHeight w:val="447" w:hRule="atLeast"/>
        </w:trPr>
        <w:tc>
          <w:tcPr>
            <w:tcW w:w="1840" w:type="dxa"/>
            <w:tcBorders>
              <w:left w:val="double" w:sz="2" w:space="0" w:color="EFEFEF"/>
            </w:tcBorders>
          </w:tcPr>
          <w:p>
            <w:pPr>
              <w:pStyle w:val="TableParagraph"/>
              <w:spacing w:before="49"/>
              <w:ind w:left="147"/>
              <w:rPr>
                <w:rFonts w:ascii="Microsoft YaHei" w:eastAsia="Microsoft YaHei" w:hint="eastAsia"/>
                <w:b/>
                <w:sz w:val="18"/>
              </w:rPr>
            </w:pPr>
            <w:r>
              <w:rPr>
                <w:rFonts w:ascii="Microsoft YaHei" w:eastAsia="Microsoft YaHei" w:hint="eastAsia"/>
                <w:b/>
                <w:sz w:val="18"/>
              </w:rPr>
              <w:t>1018 中药鉴定学</w:t>
            </w:r>
          </w:p>
        </w:tc>
        <w:tc>
          <w:tcPr>
            <w:tcW w:w="8365" w:type="dxa"/>
          </w:tcPr>
          <w:p>
            <w:pPr>
              <w:pStyle w:val="TableParagraph"/>
              <w:spacing w:before="107"/>
              <w:ind w:left="129"/>
              <w:rPr>
                <w:sz w:val="18"/>
              </w:rPr>
            </w:pPr>
            <w:r>
              <w:rPr>
                <w:sz w:val="18"/>
              </w:rPr>
              <w:t>《中药鉴定学》康廷国（</w:t>
            </w:r>
            <w:r>
              <w:rPr>
                <w:rFonts w:ascii="Times New Roman" w:eastAsia="Times New Roman"/>
                <w:sz w:val="18"/>
              </w:rPr>
              <w:t>2016 </w:t>
            </w:r>
            <w:r>
              <w:rPr>
                <w:sz w:val="18"/>
              </w:rPr>
              <w:t>年版） 中国中医药出版社</w:t>
            </w:r>
          </w:p>
        </w:tc>
      </w:tr>
      <w:tr>
        <w:trPr>
          <w:trHeight w:val="355"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1019 企业战略管理</w:t>
            </w:r>
          </w:p>
        </w:tc>
        <w:tc>
          <w:tcPr>
            <w:tcW w:w="8365" w:type="dxa"/>
          </w:tcPr>
          <w:p>
            <w:pPr>
              <w:pStyle w:val="TableParagraph"/>
              <w:spacing w:before="61"/>
              <w:ind w:left="129"/>
              <w:rPr>
                <w:sz w:val="18"/>
              </w:rPr>
            </w:pPr>
            <w:r>
              <w:rPr>
                <w:sz w:val="18"/>
              </w:rPr>
              <w:t>《企业战略管理-理论与案例》杨锡怀、王江（三版）高等教育出版社</w:t>
            </w:r>
          </w:p>
        </w:tc>
      </w:tr>
      <w:tr>
        <w:trPr>
          <w:trHeight w:val="355"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1020 临床药理学</w:t>
            </w:r>
          </w:p>
        </w:tc>
        <w:tc>
          <w:tcPr>
            <w:tcW w:w="8365" w:type="dxa"/>
          </w:tcPr>
          <w:p>
            <w:pPr>
              <w:pStyle w:val="TableParagraph"/>
              <w:spacing w:before="61"/>
              <w:ind w:left="129"/>
              <w:rPr>
                <w:sz w:val="18"/>
              </w:rPr>
            </w:pPr>
            <w:r>
              <w:rPr>
                <w:sz w:val="18"/>
              </w:rPr>
              <w:t>《临床药理学》魏敏杰,杜智敏（二版） 人民卫生出版社</w:t>
            </w:r>
          </w:p>
        </w:tc>
      </w:tr>
      <w:tr>
        <w:trPr>
          <w:trHeight w:val="355"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1021 药剂学</w:t>
            </w:r>
          </w:p>
        </w:tc>
        <w:tc>
          <w:tcPr>
            <w:tcW w:w="8365" w:type="dxa"/>
          </w:tcPr>
          <w:p>
            <w:pPr>
              <w:pStyle w:val="TableParagraph"/>
              <w:spacing w:before="42"/>
              <w:ind w:left="129"/>
              <w:rPr>
                <w:sz w:val="18"/>
              </w:rPr>
            </w:pPr>
            <w:r>
              <w:rPr>
                <w:sz w:val="18"/>
              </w:rPr>
              <w:t>《药剂学》方亮（八版）人民卫生出版社</w:t>
            </w:r>
          </w:p>
        </w:tc>
      </w:tr>
      <w:tr>
        <w:trPr>
          <w:trHeight w:val="960" w:hRule="atLeast"/>
        </w:trPr>
        <w:tc>
          <w:tcPr>
            <w:tcW w:w="1840" w:type="dxa"/>
            <w:tcBorders>
              <w:left w:val="double" w:sz="2" w:space="0" w:color="EFEFEF"/>
            </w:tcBorders>
          </w:tcPr>
          <w:p>
            <w:pPr>
              <w:pStyle w:val="TableParagraph"/>
              <w:spacing w:before="11"/>
              <w:rPr>
                <w:sz w:val="23"/>
              </w:rPr>
            </w:pPr>
          </w:p>
          <w:p>
            <w:pPr>
              <w:pStyle w:val="TableParagraph"/>
              <w:ind w:left="147"/>
              <w:rPr>
                <w:rFonts w:ascii="Microsoft YaHei" w:eastAsia="Microsoft YaHei" w:hint="eastAsia"/>
                <w:b/>
                <w:sz w:val="18"/>
              </w:rPr>
            </w:pPr>
            <w:r>
              <w:rPr>
                <w:rFonts w:ascii="Microsoft YaHei" w:eastAsia="Microsoft YaHei" w:hint="eastAsia"/>
                <w:b/>
                <w:sz w:val="18"/>
              </w:rPr>
              <w:t>1022 药物分析学</w:t>
            </w:r>
          </w:p>
        </w:tc>
        <w:tc>
          <w:tcPr>
            <w:tcW w:w="8365" w:type="dxa"/>
          </w:tcPr>
          <w:p>
            <w:pPr>
              <w:pStyle w:val="TableParagraph"/>
              <w:spacing w:before="52"/>
              <w:ind w:left="129"/>
              <w:rPr>
                <w:sz w:val="18"/>
              </w:rPr>
            </w:pPr>
            <w:r>
              <w:rPr>
                <w:sz w:val="18"/>
              </w:rPr>
              <w:t>《药物分析》杭太俊 （八版）人民卫生出版社</w:t>
            </w:r>
          </w:p>
          <w:p>
            <w:pPr>
              <w:pStyle w:val="TableParagraph"/>
              <w:spacing w:before="81"/>
              <w:ind w:left="129"/>
              <w:rPr>
                <w:sz w:val="18"/>
              </w:rPr>
            </w:pPr>
            <w:r>
              <w:rPr>
                <w:sz w:val="18"/>
              </w:rPr>
              <w:t>《药物分析学》 于治国、宋粉云 （二版）中国医药科技出版社</w:t>
            </w:r>
          </w:p>
          <w:p>
            <w:pPr>
              <w:pStyle w:val="TableParagraph"/>
              <w:spacing w:before="81"/>
              <w:ind w:left="129"/>
              <w:rPr>
                <w:sz w:val="18"/>
              </w:rPr>
            </w:pPr>
            <w:r>
              <w:rPr>
                <w:sz w:val="18"/>
              </w:rPr>
              <w:t>《中华人民共和国药典》</w:t>
            </w:r>
            <w:r>
              <w:rPr>
                <w:rFonts w:ascii="Times New Roman" w:eastAsia="Times New Roman"/>
                <w:sz w:val="18"/>
              </w:rPr>
              <w:t>2015 </w:t>
            </w:r>
            <w:r>
              <w:rPr>
                <w:sz w:val="18"/>
              </w:rPr>
              <w:t>版 凡例和附录 中国医药科技出版社</w:t>
            </w:r>
          </w:p>
        </w:tc>
      </w:tr>
      <w:tr>
        <w:trPr>
          <w:trHeight w:val="339" w:hRule="atLeast"/>
        </w:trPr>
        <w:tc>
          <w:tcPr>
            <w:tcW w:w="1840" w:type="dxa"/>
            <w:tcBorders>
              <w:left w:val="double" w:sz="2" w:space="0" w:color="EFEFEF"/>
            </w:tcBorders>
          </w:tcPr>
          <w:p>
            <w:pPr>
              <w:pStyle w:val="TableParagraph"/>
              <w:spacing w:line="319" w:lineRule="exact"/>
              <w:ind w:left="147"/>
              <w:rPr>
                <w:rFonts w:ascii="Microsoft YaHei" w:eastAsia="Microsoft YaHei" w:hint="eastAsia"/>
                <w:b/>
                <w:sz w:val="18"/>
              </w:rPr>
            </w:pPr>
            <w:r>
              <w:rPr>
                <w:rFonts w:ascii="Microsoft YaHei" w:eastAsia="Microsoft YaHei" w:hint="eastAsia"/>
                <w:b/>
                <w:sz w:val="18"/>
              </w:rPr>
              <w:t>1023 药理学</w:t>
            </w:r>
          </w:p>
        </w:tc>
        <w:tc>
          <w:tcPr>
            <w:tcW w:w="8365" w:type="dxa"/>
          </w:tcPr>
          <w:p>
            <w:pPr>
              <w:pStyle w:val="TableParagraph"/>
              <w:spacing w:before="52"/>
              <w:ind w:left="129"/>
              <w:rPr>
                <w:sz w:val="18"/>
              </w:rPr>
            </w:pPr>
            <w:r>
              <w:rPr>
                <w:sz w:val="18"/>
              </w:rPr>
              <w:t>《药理学》朱依谆（八版)人民卫生出版社</w:t>
            </w:r>
          </w:p>
        </w:tc>
      </w:tr>
      <w:tr>
        <w:trPr>
          <w:trHeight w:val="356" w:hRule="atLeast"/>
        </w:trPr>
        <w:tc>
          <w:tcPr>
            <w:tcW w:w="1840" w:type="dxa"/>
            <w:tcBorders>
              <w:left w:val="double" w:sz="2" w:space="0" w:color="EFEFEF"/>
            </w:tcBorders>
          </w:tcPr>
          <w:p>
            <w:pPr>
              <w:pStyle w:val="TableParagraph"/>
              <w:spacing w:before="2"/>
              <w:ind w:left="147"/>
              <w:rPr>
                <w:rFonts w:ascii="Microsoft YaHei" w:eastAsia="Microsoft YaHei" w:hint="eastAsia"/>
                <w:b/>
                <w:sz w:val="18"/>
              </w:rPr>
            </w:pPr>
            <w:r>
              <w:rPr>
                <w:rFonts w:ascii="Microsoft YaHei" w:eastAsia="Microsoft YaHei" w:hint="eastAsia"/>
                <w:b/>
                <w:sz w:val="18"/>
              </w:rPr>
              <w:t>1024 生物技术制药</w:t>
            </w:r>
          </w:p>
        </w:tc>
        <w:tc>
          <w:tcPr>
            <w:tcW w:w="8365" w:type="dxa"/>
          </w:tcPr>
          <w:p>
            <w:pPr>
              <w:pStyle w:val="TableParagraph"/>
              <w:spacing w:before="59"/>
              <w:ind w:left="129"/>
              <w:rPr>
                <w:sz w:val="18"/>
              </w:rPr>
            </w:pPr>
            <w:r>
              <w:rPr>
                <w:sz w:val="18"/>
              </w:rPr>
              <w:t>《生物技术制药》夏焕章（三版） 高等教育出版社</w:t>
            </w:r>
          </w:p>
        </w:tc>
      </w:tr>
      <w:tr>
        <w:trPr>
          <w:trHeight w:val="355" w:hRule="atLeast"/>
        </w:trPr>
        <w:tc>
          <w:tcPr>
            <w:tcW w:w="1840" w:type="dxa"/>
            <w:tcBorders>
              <w:left w:val="double" w:sz="2" w:space="0" w:color="EFEFEF"/>
            </w:tcBorders>
          </w:tcPr>
          <w:p>
            <w:pPr>
              <w:pStyle w:val="TableParagraph"/>
              <w:spacing w:before="1"/>
              <w:ind w:left="147"/>
              <w:rPr>
                <w:rFonts w:ascii="Microsoft YaHei" w:eastAsia="Microsoft YaHei" w:hint="eastAsia"/>
                <w:b/>
                <w:sz w:val="18"/>
              </w:rPr>
            </w:pPr>
            <w:r>
              <w:rPr>
                <w:rFonts w:ascii="Microsoft YaHei" w:eastAsia="Microsoft YaHei" w:hint="eastAsia"/>
                <w:b/>
                <w:sz w:val="18"/>
              </w:rPr>
              <w:t>1025 药物化学</w:t>
            </w:r>
          </w:p>
        </w:tc>
        <w:tc>
          <w:tcPr>
            <w:tcW w:w="8365" w:type="dxa"/>
          </w:tcPr>
          <w:p>
            <w:pPr>
              <w:pStyle w:val="TableParagraph"/>
              <w:spacing w:before="59"/>
              <w:ind w:left="129"/>
              <w:rPr>
                <w:sz w:val="18"/>
              </w:rPr>
            </w:pPr>
            <w:r>
              <w:rPr>
                <w:sz w:val="18"/>
              </w:rPr>
              <w:t>《药物化学》尤启冬（三版） 化学工业出版社 2016</w:t>
            </w:r>
          </w:p>
        </w:tc>
      </w:tr>
      <w:tr>
        <w:trPr>
          <w:trHeight w:val="648" w:hRule="atLeast"/>
        </w:trPr>
        <w:tc>
          <w:tcPr>
            <w:tcW w:w="1840" w:type="dxa"/>
            <w:tcBorders>
              <w:left w:val="double" w:sz="2" w:space="0" w:color="EFEFEF"/>
            </w:tcBorders>
          </w:tcPr>
          <w:p>
            <w:pPr>
              <w:pStyle w:val="TableParagraph"/>
              <w:spacing w:before="148"/>
              <w:ind w:left="147"/>
              <w:rPr>
                <w:rFonts w:ascii="Microsoft YaHei" w:eastAsia="Microsoft YaHei" w:hint="eastAsia"/>
                <w:b/>
                <w:sz w:val="18"/>
              </w:rPr>
            </w:pPr>
            <w:r>
              <w:rPr>
                <w:rFonts w:ascii="Microsoft YaHei" w:eastAsia="Microsoft YaHei" w:hint="eastAsia"/>
                <w:b/>
                <w:sz w:val="18"/>
              </w:rPr>
              <w:t>1026 天然药物化学</w:t>
            </w:r>
          </w:p>
        </w:tc>
        <w:tc>
          <w:tcPr>
            <w:tcW w:w="8365" w:type="dxa"/>
          </w:tcPr>
          <w:p>
            <w:pPr>
              <w:pStyle w:val="TableParagraph"/>
              <w:spacing w:before="49"/>
              <w:ind w:left="129"/>
              <w:rPr>
                <w:sz w:val="18"/>
              </w:rPr>
            </w:pPr>
            <w:r>
              <w:rPr>
                <w:sz w:val="18"/>
              </w:rPr>
              <w:t>《天然药物化学》裴月湖（七版）人民卫生出版社</w:t>
            </w:r>
          </w:p>
          <w:p>
            <w:pPr>
              <w:pStyle w:val="TableParagraph"/>
              <w:spacing w:before="82"/>
              <w:ind w:left="129"/>
              <w:rPr>
                <w:sz w:val="18"/>
              </w:rPr>
            </w:pPr>
            <w:r>
              <w:rPr>
                <w:sz w:val="18"/>
              </w:rPr>
              <w:t>《有机化合物波谱分析》（四版）裴月湖 中国医药科技出版社</w:t>
            </w:r>
          </w:p>
        </w:tc>
      </w:tr>
      <w:tr>
        <w:trPr>
          <w:trHeight w:val="355"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1027 生药学</w:t>
            </w:r>
          </w:p>
        </w:tc>
        <w:tc>
          <w:tcPr>
            <w:tcW w:w="8365" w:type="dxa"/>
          </w:tcPr>
          <w:p>
            <w:pPr>
              <w:pStyle w:val="TableParagraph"/>
              <w:spacing w:before="61"/>
              <w:ind w:left="129"/>
              <w:rPr>
                <w:sz w:val="18"/>
              </w:rPr>
            </w:pPr>
            <w:r>
              <w:rPr>
                <w:sz w:val="18"/>
              </w:rPr>
              <w:t>《生药学》蔡少青（七版）人民卫生出版社</w:t>
            </w:r>
          </w:p>
        </w:tc>
      </w:tr>
      <w:tr>
        <w:trPr>
          <w:trHeight w:val="355"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1028 管理学</w:t>
            </w:r>
          </w:p>
        </w:tc>
        <w:tc>
          <w:tcPr>
            <w:tcW w:w="8365" w:type="dxa"/>
          </w:tcPr>
          <w:p>
            <w:pPr>
              <w:pStyle w:val="TableParagraph"/>
              <w:spacing w:before="61"/>
              <w:ind w:left="129"/>
              <w:rPr>
                <w:sz w:val="18"/>
              </w:rPr>
            </w:pPr>
            <w:r>
              <w:rPr>
                <w:sz w:val="18"/>
              </w:rPr>
              <w:t>《管理学》周三多 </w:t>
            </w:r>
            <w:r>
              <w:rPr>
                <w:rFonts w:ascii="Times New Roman" w:eastAsia="Times New Roman"/>
                <w:sz w:val="18"/>
              </w:rPr>
              <w:t>(</w:t>
            </w:r>
            <w:r>
              <w:rPr>
                <w:sz w:val="18"/>
              </w:rPr>
              <w:t>三版</w:t>
            </w:r>
            <w:r>
              <w:rPr>
                <w:rFonts w:ascii="Times New Roman" w:eastAsia="Times New Roman"/>
                <w:sz w:val="18"/>
              </w:rPr>
              <w:t>) </w:t>
            </w:r>
            <w:r>
              <w:rPr>
                <w:sz w:val="18"/>
              </w:rPr>
              <w:t>高等教育出版社</w:t>
            </w:r>
          </w:p>
        </w:tc>
      </w:tr>
      <w:tr>
        <w:trPr>
          <w:trHeight w:val="355"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1029 有机化学实验</w:t>
            </w:r>
          </w:p>
        </w:tc>
        <w:tc>
          <w:tcPr>
            <w:tcW w:w="8365" w:type="dxa"/>
          </w:tcPr>
          <w:p>
            <w:pPr>
              <w:pStyle w:val="TableParagraph"/>
              <w:spacing w:before="61"/>
              <w:ind w:left="129"/>
              <w:rPr>
                <w:sz w:val="18"/>
              </w:rPr>
            </w:pPr>
            <w:r>
              <w:rPr>
                <w:sz w:val="18"/>
              </w:rPr>
              <w:t>《有机化学实验》胡春（二版）中国医药科技出版社</w:t>
            </w:r>
          </w:p>
        </w:tc>
      </w:tr>
      <w:tr>
        <w:trPr>
          <w:trHeight w:val="355"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1030 分析化学实验</w:t>
            </w:r>
          </w:p>
        </w:tc>
        <w:tc>
          <w:tcPr>
            <w:tcW w:w="8365" w:type="dxa"/>
          </w:tcPr>
          <w:p>
            <w:pPr>
              <w:pStyle w:val="TableParagraph"/>
              <w:spacing w:before="42"/>
              <w:ind w:left="129"/>
              <w:rPr>
                <w:sz w:val="18"/>
              </w:rPr>
            </w:pPr>
            <w:r>
              <w:rPr>
                <w:sz w:val="18"/>
              </w:rPr>
              <w:t>《分析化学实验指导》邸欣（四版）人民卫生出版社</w:t>
            </w:r>
          </w:p>
        </w:tc>
      </w:tr>
      <w:tr>
        <w:trPr>
          <w:trHeight w:val="355"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1031 生理学实验</w:t>
            </w:r>
          </w:p>
        </w:tc>
        <w:tc>
          <w:tcPr>
            <w:tcW w:w="8365" w:type="dxa"/>
          </w:tcPr>
          <w:p>
            <w:pPr>
              <w:pStyle w:val="TableParagraph"/>
              <w:spacing w:before="61"/>
              <w:ind w:left="129"/>
              <w:rPr>
                <w:sz w:val="18"/>
              </w:rPr>
            </w:pPr>
            <w:r>
              <w:rPr>
                <w:sz w:val="18"/>
              </w:rPr>
              <w:t>《人体解剖生理学实验》徐静华（二版）中国医药科技出版社</w:t>
            </w:r>
          </w:p>
        </w:tc>
      </w:tr>
      <w:tr>
        <w:trPr>
          <w:trHeight w:val="357" w:hRule="atLeast"/>
        </w:trPr>
        <w:tc>
          <w:tcPr>
            <w:tcW w:w="1840" w:type="dxa"/>
            <w:tcBorders>
              <w:left w:val="double" w:sz="2" w:space="0" w:color="EFEFEF"/>
            </w:tcBorders>
          </w:tcPr>
          <w:p>
            <w:pPr>
              <w:pStyle w:val="TableParagraph"/>
              <w:spacing w:before="4"/>
              <w:ind w:left="147"/>
              <w:rPr>
                <w:rFonts w:ascii="Microsoft YaHei" w:eastAsia="Microsoft YaHei" w:hint="eastAsia"/>
                <w:b/>
                <w:sz w:val="18"/>
              </w:rPr>
            </w:pPr>
            <w:r>
              <w:rPr>
                <w:rFonts w:ascii="Microsoft YaHei" w:eastAsia="Microsoft YaHei" w:hint="eastAsia"/>
                <w:b/>
                <w:sz w:val="18"/>
              </w:rPr>
              <w:t>1032 生物化学实验</w:t>
            </w:r>
          </w:p>
        </w:tc>
        <w:tc>
          <w:tcPr>
            <w:tcW w:w="8365" w:type="dxa"/>
          </w:tcPr>
          <w:p>
            <w:pPr>
              <w:pStyle w:val="TableParagraph"/>
              <w:spacing w:before="61"/>
              <w:ind w:left="129"/>
              <w:rPr>
                <w:sz w:val="18"/>
              </w:rPr>
            </w:pPr>
            <w:r>
              <w:rPr>
                <w:sz w:val="18"/>
              </w:rPr>
              <w:t>《生物化学与分子生物学实验》张嵘（二版）中国医药科技出版社</w:t>
            </w:r>
          </w:p>
        </w:tc>
      </w:tr>
    </w:tbl>
    <w:sectPr>
      <w:pgSz w:w="11910" w:h="16840"/>
      <w:pgMar w:header="0" w:footer="915" w:top="1060" w:bottom="1100" w:left="8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imSun">
    <w:altName w:val="SimSun"/>
    <w:charset w:val="0"/>
    <w:family w:val="auto"/>
    <w:pitch w:val="variable"/>
  </w:font>
  <w:font w:name="Microsoft JhengHei">
    <w:altName w:val="Microsoft JhengHei"/>
    <w:charset w:val="0"/>
    <w:family w:val="swiss"/>
    <w:pitch w:val="variable"/>
  </w:font>
  <w:font w:name="Microsoft YaHei">
    <w:altName w:val="Microsoft Ya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390015pt;margin-top:788.235962pt;width:8.5pt;height:12pt;mso-position-horizontal-relative:page;mso-position-vertical-relative:page;z-index:-2548459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91.109985pt;margin-top:781.155945pt;width:13.15pt;height:12pt;mso-position-horizontal-relative:page;mso-position-vertical-relative:page;z-index:-254844928" type="#_x0000_t202" filled="false" stroked="false">
          <v:textbox inset="0,0,0,0">
            <w:txbxContent>
              <w:p>
                <w:pPr>
                  <w:spacing w:before="12"/>
                  <w:ind w:left="44" w:right="0" w:firstLine="0"/>
                  <w:jc w:val="left"/>
                  <w:rPr>
                    <w:rFonts w:ascii="Times New Roman"/>
                    <w:sz w:val="18"/>
                  </w:rPr>
                </w:pPr>
                <w:r>
                  <w:rPr/>
                  <w:fldChar w:fldCharType="begin"/>
                </w:r>
                <w:r>
                  <w:rPr>
                    <w:rFonts w:ascii="Times New Roman"/>
                    <w:sz w:val="18"/>
                  </w:rPr>
                  <w:instrText> PAGE </w:instrText>
                </w:r>
                <w:r>
                  <w:rPr/>
                  <w:fldChar w:fldCharType="separate"/>
                </w:r>
                <w:r>
                  <w:rPr/>
                  <w:t>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07" w:hanging="213"/>
        <w:jc w:val="left"/>
      </w:pPr>
      <w:rPr>
        <w:rFonts w:hint="default" w:ascii="Microsoft YaHei" w:hAnsi="Microsoft YaHei" w:eastAsia="Microsoft YaHei" w:cs="Microsoft YaHei"/>
        <w:b/>
        <w:bCs/>
        <w:w w:val="111"/>
        <w:sz w:val="19"/>
        <w:szCs w:val="19"/>
        <w:lang w:val="zh-CN" w:eastAsia="zh-CN" w:bidi="zh-CN"/>
      </w:rPr>
    </w:lvl>
    <w:lvl w:ilvl="1">
      <w:start w:val="0"/>
      <w:numFmt w:val="bullet"/>
      <w:lvlText w:val="•"/>
      <w:lvlJc w:val="left"/>
      <w:pPr>
        <w:ind w:left="1878" w:hanging="213"/>
      </w:pPr>
      <w:rPr>
        <w:rFonts w:hint="default"/>
        <w:lang w:val="zh-CN" w:eastAsia="zh-CN" w:bidi="zh-CN"/>
      </w:rPr>
    </w:lvl>
    <w:lvl w:ilvl="2">
      <w:start w:val="0"/>
      <w:numFmt w:val="bullet"/>
      <w:lvlText w:val="•"/>
      <w:lvlJc w:val="left"/>
      <w:pPr>
        <w:ind w:left="2857" w:hanging="213"/>
      </w:pPr>
      <w:rPr>
        <w:rFonts w:hint="default"/>
        <w:lang w:val="zh-CN" w:eastAsia="zh-CN" w:bidi="zh-CN"/>
      </w:rPr>
    </w:lvl>
    <w:lvl w:ilvl="3">
      <w:start w:val="0"/>
      <w:numFmt w:val="bullet"/>
      <w:lvlText w:val="•"/>
      <w:lvlJc w:val="left"/>
      <w:pPr>
        <w:ind w:left="3835" w:hanging="213"/>
      </w:pPr>
      <w:rPr>
        <w:rFonts w:hint="default"/>
        <w:lang w:val="zh-CN" w:eastAsia="zh-CN" w:bidi="zh-CN"/>
      </w:rPr>
    </w:lvl>
    <w:lvl w:ilvl="4">
      <w:start w:val="0"/>
      <w:numFmt w:val="bullet"/>
      <w:lvlText w:val="•"/>
      <w:lvlJc w:val="left"/>
      <w:pPr>
        <w:ind w:left="4814" w:hanging="213"/>
      </w:pPr>
      <w:rPr>
        <w:rFonts w:hint="default"/>
        <w:lang w:val="zh-CN" w:eastAsia="zh-CN" w:bidi="zh-CN"/>
      </w:rPr>
    </w:lvl>
    <w:lvl w:ilvl="5">
      <w:start w:val="0"/>
      <w:numFmt w:val="bullet"/>
      <w:lvlText w:val="•"/>
      <w:lvlJc w:val="left"/>
      <w:pPr>
        <w:ind w:left="5793" w:hanging="213"/>
      </w:pPr>
      <w:rPr>
        <w:rFonts w:hint="default"/>
        <w:lang w:val="zh-CN" w:eastAsia="zh-CN" w:bidi="zh-CN"/>
      </w:rPr>
    </w:lvl>
    <w:lvl w:ilvl="6">
      <w:start w:val="0"/>
      <w:numFmt w:val="bullet"/>
      <w:lvlText w:val="•"/>
      <w:lvlJc w:val="left"/>
      <w:pPr>
        <w:ind w:left="6771" w:hanging="213"/>
      </w:pPr>
      <w:rPr>
        <w:rFonts w:hint="default"/>
        <w:lang w:val="zh-CN" w:eastAsia="zh-CN" w:bidi="zh-CN"/>
      </w:rPr>
    </w:lvl>
    <w:lvl w:ilvl="7">
      <w:start w:val="0"/>
      <w:numFmt w:val="bullet"/>
      <w:lvlText w:val="•"/>
      <w:lvlJc w:val="left"/>
      <w:pPr>
        <w:ind w:left="7750" w:hanging="213"/>
      </w:pPr>
      <w:rPr>
        <w:rFonts w:hint="default"/>
        <w:lang w:val="zh-CN" w:eastAsia="zh-CN" w:bidi="zh-CN"/>
      </w:rPr>
    </w:lvl>
    <w:lvl w:ilvl="8">
      <w:start w:val="0"/>
      <w:numFmt w:val="bullet"/>
      <w:lvlText w:val="•"/>
      <w:lvlJc w:val="left"/>
      <w:pPr>
        <w:ind w:left="8729" w:hanging="213"/>
      </w:pPr>
      <w:rPr>
        <w:rFonts w:hint="default"/>
        <w:lang w:val="zh-CN" w:eastAsia="zh-CN" w:bidi="zh-CN"/>
      </w:rPr>
    </w:lvl>
  </w:abstractNum>
  <w:abstractNum w:abstractNumId="0">
    <w:multiLevelType w:val="hybridMultilevel"/>
    <w:lvl w:ilvl="0">
      <w:start w:val="1"/>
      <w:numFmt w:val="decimal"/>
      <w:lvlText w:val="%1."/>
      <w:lvlJc w:val="left"/>
      <w:pPr>
        <w:ind w:left="852"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842" w:hanging="160"/>
      </w:pPr>
      <w:rPr>
        <w:rFonts w:hint="default"/>
        <w:lang w:val="zh-CN" w:eastAsia="zh-CN" w:bidi="zh-CN"/>
      </w:rPr>
    </w:lvl>
    <w:lvl w:ilvl="2">
      <w:start w:val="0"/>
      <w:numFmt w:val="bullet"/>
      <w:lvlText w:val="•"/>
      <w:lvlJc w:val="left"/>
      <w:pPr>
        <w:ind w:left="2825" w:hanging="160"/>
      </w:pPr>
      <w:rPr>
        <w:rFonts w:hint="default"/>
        <w:lang w:val="zh-CN" w:eastAsia="zh-CN" w:bidi="zh-CN"/>
      </w:rPr>
    </w:lvl>
    <w:lvl w:ilvl="3">
      <w:start w:val="0"/>
      <w:numFmt w:val="bullet"/>
      <w:lvlText w:val="•"/>
      <w:lvlJc w:val="left"/>
      <w:pPr>
        <w:ind w:left="3807" w:hanging="160"/>
      </w:pPr>
      <w:rPr>
        <w:rFonts w:hint="default"/>
        <w:lang w:val="zh-CN" w:eastAsia="zh-CN" w:bidi="zh-CN"/>
      </w:rPr>
    </w:lvl>
    <w:lvl w:ilvl="4">
      <w:start w:val="0"/>
      <w:numFmt w:val="bullet"/>
      <w:lvlText w:val="•"/>
      <w:lvlJc w:val="left"/>
      <w:pPr>
        <w:ind w:left="4790" w:hanging="160"/>
      </w:pPr>
      <w:rPr>
        <w:rFonts w:hint="default"/>
        <w:lang w:val="zh-CN" w:eastAsia="zh-CN" w:bidi="zh-CN"/>
      </w:rPr>
    </w:lvl>
    <w:lvl w:ilvl="5">
      <w:start w:val="0"/>
      <w:numFmt w:val="bullet"/>
      <w:lvlText w:val="•"/>
      <w:lvlJc w:val="left"/>
      <w:pPr>
        <w:ind w:left="5773" w:hanging="160"/>
      </w:pPr>
      <w:rPr>
        <w:rFonts w:hint="default"/>
        <w:lang w:val="zh-CN" w:eastAsia="zh-CN" w:bidi="zh-CN"/>
      </w:rPr>
    </w:lvl>
    <w:lvl w:ilvl="6">
      <w:start w:val="0"/>
      <w:numFmt w:val="bullet"/>
      <w:lvlText w:val="•"/>
      <w:lvlJc w:val="left"/>
      <w:pPr>
        <w:ind w:left="6755" w:hanging="160"/>
      </w:pPr>
      <w:rPr>
        <w:rFonts w:hint="default"/>
        <w:lang w:val="zh-CN" w:eastAsia="zh-CN" w:bidi="zh-CN"/>
      </w:rPr>
    </w:lvl>
    <w:lvl w:ilvl="7">
      <w:start w:val="0"/>
      <w:numFmt w:val="bullet"/>
      <w:lvlText w:val="•"/>
      <w:lvlJc w:val="left"/>
      <w:pPr>
        <w:ind w:left="7738" w:hanging="160"/>
      </w:pPr>
      <w:rPr>
        <w:rFonts w:hint="default"/>
        <w:lang w:val="zh-CN" w:eastAsia="zh-CN" w:bidi="zh-CN"/>
      </w:rPr>
    </w:lvl>
    <w:lvl w:ilvl="8">
      <w:start w:val="0"/>
      <w:numFmt w:val="bullet"/>
      <w:lvlText w:val="•"/>
      <w:lvlJc w:val="left"/>
      <w:pPr>
        <w:ind w:left="8721" w:hanging="160"/>
      </w:pPr>
      <w:rPr>
        <w:rFonts w:hint="default"/>
        <w:lang w:val="zh-CN" w:eastAsia="zh-CN" w:bidi="zh-CN"/>
      </w:rPr>
    </w:lvl>
  </w:abstractNum>
  <w:abstractNum w:abstractNumId="38">
    <w:multiLevelType w:val="hybridMultilevel"/>
    <w:lvl w:ilvl="0">
      <w:start w:val="2"/>
      <w:numFmt w:val="decimalZero"/>
      <w:lvlText w:val="%1"/>
      <w:lvlJc w:val="left"/>
      <w:pPr>
        <w:ind w:left="351" w:hanging="226"/>
        <w:jc w:val="left"/>
      </w:pPr>
      <w:rPr>
        <w:rFonts w:hint="default" w:ascii="Times New Roman" w:hAnsi="Times New Roman" w:eastAsia="Times New Roman" w:cs="Times New Roman"/>
        <w:b/>
        <w:bCs/>
        <w:spacing w:val="0"/>
        <w:w w:val="100"/>
        <w:sz w:val="18"/>
        <w:szCs w:val="18"/>
        <w:lang w:val="zh-CN" w:eastAsia="zh-CN" w:bidi="zh-CN"/>
      </w:rPr>
    </w:lvl>
    <w:lvl w:ilvl="1">
      <w:start w:val="0"/>
      <w:numFmt w:val="bullet"/>
      <w:lvlText w:val="•"/>
      <w:lvlJc w:val="left"/>
      <w:pPr>
        <w:ind w:left="531" w:hanging="226"/>
      </w:pPr>
      <w:rPr>
        <w:rFonts w:hint="default"/>
        <w:lang w:val="zh-CN" w:eastAsia="zh-CN" w:bidi="zh-CN"/>
      </w:rPr>
    </w:lvl>
    <w:lvl w:ilvl="2">
      <w:start w:val="0"/>
      <w:numFmt w:val="bullet"/>
      <w:lvlText w:val="•"/>
      <w:lvlJc w:val="left"/>
      <w:pPr>
        <w:ind w:left="702" w:hanging="226"/>
      </w:pPr>
      <w:rPr>
        <w:rFonts w:hint="default"/>
        <w:lang w:val="zh-CN" w:eastAsia="zh-CN" w:bidi="zh-CN"/>
      </w:rPr>
    </w:lvl>
    <w:lvl w:ilvl="3">
      <w:start w:val="0"/>
      <w:numFmt w:val="bullet"/>
      <w:lvlText w:val="•"/>
      <w:lvlJc w:val="left"/>
      <w:pPr>
        <w:ind w:left="874" w:hanging="226"/>
      </w:pPr>
      <w:rPr>
        <w:rFonts w:hint="default"/>
        <w:lang w:val="zh-CN" w:eastAsia="zh-CN" w:bidi="zh-CN"/>
      </w:rPr>
    </w:lvl>
    <w:lvl w:ilvl="4">
      <w:start w:val="0"/>
      <w:numFmt w:val="bullet"/>
      <w:lvlText w:val="•"/>
      <w:lvlJc w:val="left"/>
      <w:pPr>
        <w:ind w:left="1045" w:hanging="226"/>
      </w:pPr>
      <w:rPr>
        <w:rFonts w:hint="default"/>
        <w:lang w:val="zh-CN" w:eastAsia="zh-CN" w:bidi="zh-CN"/>
      </w:rPr>
    </w:lvl>
    <w:lvl w:ilvl="5">
      <w:start w:val="0"/>
      <w:numFmt w:val="bullet"/>
      <w:lvlText w:val="•"/>
      <w:lvlJc w:val="left"/>
      <w:pPr>
        <w:ind w:left="1217" w:hanging="226"/>
      </w:pPr>
      <w:rPr>
        <w:rFonts w:hint="default"/>
        <w:lang w:val="zh-CN" w:eastAsia="zh-CN" w:bidi="zh-CN"/>
      </w:rPr>
    </w:lvl>
    <w:lvl w:ilvl="6">
      <w:start w:val="0"/>
      <w:numFmt w:val="bullet"/>
      <w:lvlText w:val="•"/>
      <w:lvlJc w:val="left"/>
      <w:pPr>
        <w:ind w:left="1388" w:hanging="226"/>
      </w:pPr>
      <w:rPr>
        <w:rFonts w:hint="default"/>
        <w:lang w:val="zh-CN" w:eastAsia="zh-CN" w:bidi="zh-CN"/>
      </w:rPr>
    </w:lvl>
    <w:lvl w:ilvl="7">
      <w:start w:val="0"/>
      <w:numFmt w:val="bullet"/>
      <w:lvlText w:val="•"/>
      <w:lvlJc w:val="left"/>
      <w:pPr>
        <w:ind w:left="1559" w:hanging="226"/>
      </w:pPr>
      <w:rPr>
        <w:rFonts w:hint="default"/>
        <w:lang w:val="zh-CN" w:eastAsia="zh-CN" w:bidi="zh-CN"/>
      </w:rPr>
    </w:lvl>
    <w:lvl w:ilvl="8">
      <w:start w:val="0"/>
      <w:numFmt w:val="bullet"/>
      <w:lvlText w:val="•"/>
      <w:lvlJc w:val="left"/>
      <w:pPr>
        <w:ind w:left="1731" w:hanging="226"/>
      </w:pPr>
      <w:rPr>
        <w:rFonts w:hint="default"/>
        <w:lang w:val="zh-CN" w:eastAsia="zh-CN" w:bidi="zh-CN"/>
      </w:rPr>
    </w:lvl>
  </w:abstractNum>
  <w:abstractNum w:abstractNumId="37">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36">
    <w:multiLevelType w:val="hybridMultilevel"/>
    <w:lvl w:ilvl="0">
      <w:start w:val="1"/>
      <w:numFmt w:val="decimalZero"/>
      <w:lvlText w:val="%1"/>
      <w:lvlJc w:val="left"/>
      <w:pPr>
        <w:ind w:left="128" w:hanging="272"/>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519" w:hanging="272"/>
      </w:pPr>
      <w:rPr>
        <w:rFonts w:hint="default"/>
        <w:lang w:val="zh-CN" w:eastAsia="zh-CN" w:bidi="zh-CN"/>
      </w:rPr>
    </w:lvl>
    <w:lvl w:ilvl="2">
      <w:start w:val="0"/>
      <w:numFmt w:val="bullet"/>
      <w:lvlText w:val="•"/>
      <w:lvlJc w:val="left"/>
      <w:pPr>
        <w:ind w:left="918" w:hanging="272"/>
      </w:pPr>
      <w:rPr>
        <w:rFonts w:hint="default"/>
        <w:lang w:val="zh-CN" w:eastAsia="zh-CN" w:bidi="zh-CN"/>
      </w:rPr>
    </w:lvl>
    <w:lvl w:ilvl="3">
      <w:start w:val="0"/>
      <w:numFmt w:val="bullet"/>
      <w:lvlText w:val="•"/>
      <w:lvlJc w:val="left"/>
      <w:pPr>
        <w:ind w:left="1317" w:hanging="272"/>
      </w:pPr>
      <w:rPr>
        <w:rFonts w:hint="default"/>
        <w:lang w:val="zh-CN" w:eastAsia="zh-CN" w:bidi="zh-CN"/>
      </w:rPr>
    </w:lvl>
    <w:lvl w:ilvl="4">
      <w:start w:val="0"/>
      <w:numFmt w:val="bullet"/>
      <w:lvlText w:val="•"/>
      <w:lvlJc w:val="left"/>
      <w:pPr>
        <w:ind w:left="1716" w:hanging="272"/>
      </w:pPr>
      <w:rPr>
        <w:rFonts w:hint="default"/>
        <w:lang w:val="zh-CN" w:eastAsia="zh-CN" w:bidi="zh-CN"/>
      </w:rPr>
    </w:lvl>
    <w:lvl w:ilvl="5">
      <w:start w:val="0"/>
      <w:numFmt w:val="bullet"/>
      <w:lvlText w:val="•"/>
      <w:lvlJc w:val="left"/>
      <w:pPr>
        <w:ind w:left="2116" w:hanging="272"/>
      </w:pPr>
      <w:rPr>
        <w:rFonts w:hint="default"/>
        <w:lang w:val="zh-CN" w:eastAsia="zh-CN" w:bidi="zh-CN"/>
      </w:rPr>
    </w:lvl>
    <w:lvl w:ilvl="6">
      <w:start w:val="0"/>
      <w:numFmt w:val="bullet"/>
      <w:lvlText w:val="•"/>
      <w:lvlJc w:val="left"/>
      <w:pPr>
        <w:ind w:left="2515" w:hanging="272"/>
      </w:pPr>
      <w:rPr>
        <w:rFonts w:hint="default"/>
        <w:lang w:val="zh-CN" w:eastAsia="zh-CN" w:bidi="zh-CN"/>
      </w:rPr>
    </w:lvl>
    <w:lvl w:ilvl="7">
      <w:start w:val="0"/>
      <w:numFmt w:val="bullet"/>
      <w:lvlText w:val="•"/>
      <w:lvlJc w:val="left"/>
      <w:pPr>
        <w:ind w:left="2914" w:hanging="272"/>
      </w:pPr>
      <w:rPr>
        <w:rFonts w:hint="default"/>
        <w:lang w:val="zh-CN" w:eastAsia="zh-CN" w:bidi="zh-CN"/>
      </w:rPr>
    </w:lvl>
    <w:lvl w:ilvl="8">
      <w:start w:val="0"/>
      <w:numFmt w:val="bullet"/>
      <w:lvlText w:val="•"/>
      <w:lvlJc w:val="left"/>
      <w:pPr>
        <w:ind w:left="3313" w:hanging="272"/>
      </w:pPr>
      <w:rPr>
        <w:rFonts w:hint="default"/>
        <w:lang w:val="zh-CN" w:eastAsia="zh-CN" w:bidi="zh-CN"/>
      </w:rPr>
    </w:lvl>
  </w:abstractNum>
  <w:abstractNum w:abstractNumId="35">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34">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33">
    <w:multiLevelType w:val="hybridMultilevel"/>
    <w:lvl w:ilvl="0">
      <w:start w:val="10"/>
      <w:numFmt w:val="decimal"/>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32">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31">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30">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29">
    <w:multiLevelType w:val="hybridMultilevel"/>
    <w:lvl w:ilvl="0">
      <w:start w:val="1"/>
      <w:numFmt w:val="decimalZero"/>
      <w:lvlText w:val="%1"/>
      <w:lvlJc w:val="left"/>
      <w:pPr>
        <w:ind w:left="356" w:hanging="228"/>
        <w:jc w:val="left"/>
      </w:pPr>
      <w:rPr>
        <w:rFonts w:hint="default" w:ascii="Times New Roman" w:hAnsi="Times New Roman" w:eastAsia="Times New Roman" w:cs="Times New Roma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28">
    <w:multiLevelType w:val="hybridMultilevel"/>
    <w:lvl w:ilvl="0">
      <w:start w:val="1"/>
      <w:numFmt w:val="decimalZero"/>
      <w:lvlText w:val="%1"/>
      <w:lvlJc w:val="left"/>
      <w:pPr>
        <w:ind w:left="356" w:hanging="228"/>
        <w:jc w:val="left"/>
      </w:pPr>
      <w:rPr>
        <w:rFonts w:hint="default" w:ascii="Times New Roman" w:hAnsi="Times New Roman" w:eastAsia="Times New Roman" w:cs="Times New Roma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27">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26">
    <w:multiLevelType w:val="hybridMultilevel"/>
    <w:lvl w:ilvl="0">
      <w:start w:val="1"/>
      <w:numFmt w:val="decimalZero"/>
      <w:lvlText w:val="%1"/>
      <w:lvlJc w:val="left"/>
      <w:pPr>
        <w:ind w:left="128" w:hanging="272"/>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519" w:hanging="272"/>
      </w:pPr>
      <w:rPr>
        <w:rFonts w:hint="default"/>
        <w:lang w:val="zh-CN" w:eastAsia="zh-CN" w:bidi="zh-CN"/>
      </w:rPr>
    </w:lvl>
    <w:lvl w:ilvl="2">
      <w:start w:val="0"/>
      <w:numFmt w:val="bullet"/>
      <w:lvlText w:val="•"/>
      <w:lvlJc w:val="left"/>
      <w:pPr>
        <w:ind w:left="918" w:hanging="272"/>
      </w:pPr>
      <w:rPr>
        <w:rFonts w:hint="default"/>
        <w:lang w:val="zh-CN" w:eastAsia="zh-CN" w:bidi="zh-CN"/>
      </w:rPr>
    </w:lvl>
    <w:lvl w:ilvl="3">
      <w:start w:val="0"/>
      <w:numFmt w:val="bullet"/>
      <w:lvlText w:val="•"/>
      <w:lvlJc w:val="left"/>
      <w:pPr>
        <w:ind w:left="1317" w:hanging="272"/>
      </w:pPr>
      <w:rPr>
        <w:rFonts w:hint="default"/>
        <w:lang w:val="zh-CN" w:eastAsia="zh-CN" w:bidi="zh-CN"/>
      </w:rPr>
    </w:lvl>
    <w:lvl w:ilvl="4">
      <w:start w:val="0"/>
      <w:numFmt w:val="bullet"/>
      <w:lvlText w:val="•"/>
      <w:lvlJc w:val="left"/>
      <w:pPr>
        <w:ind w:left="1716" w:hanging="272"/>
      </w:pPr>
      <w:rPr>
        <w:rFonts w:hint="default"/>
        <w:lang w:val="zh-CN" w:eastAsia="zh-CN" w:bidi="zh-CN"/>
      </w:rPr>
    </w:lvl>
    <w:lvl w:ilvl="5">
      <w:start w:val="0"/>
      <w:numFmt w:val="bullet"/>
      <w:lvlText w:val="•"/>
      <w:lvlJc w:val="left"/>
      <w:pPr>
        <w:ind w:left="2116" w:hanging="272"/>
      </w:pPr>
      <w:rPr>
        <w:rFonts w:hint="default"/>
        <w:lang w:val="zh-CN" w:eastAsia="zh-CN" w:bidi="zh-CN"/>
      </w:rPr>
    </w:lvl>
    <w:lvl w:ilvl="6">
      <w:start w:val="0"/>
      <w:numFmt w:val="bullet"/>
      <w:lvlText w:val="•"/>
      <w:lvlJc w:val="left"/>
      <w:pPr>
        <w:ind w:left="2515" w:hanging="272"/>
      </w:pPr>
      <w:rPr>
        <w:rFonts w:hint="default"/>
        <w:lang w:val="zh-CN" w:eastAsia="zh-CN" w:bidi="zh-CN"/>
      </w:rPr>
    </w:lvl>
    <w:lvl w:ilvl="7">
      <w:start w:val="0"/>
      <w:numFmt w:val="bullet"/>
      <w:lvlText w:val="•"/>
      <w:lvlJc w:val="left"/>
      <w:pPr>
        <w:ind w:left="2914" w:hanging="272"/>
      </w:pPr>
      <w:rPr>
        <w:rFonts w:hint="default"/>
        <w:lang w:val="zh-CN" w:eastAsia="zh-CN" w:bidi="zh-CN"/>
      </w:rPr>
    </w:lvl>
    <w:lvl w:ilvl="8">
      <w:start w:val="0"/>
      <w:numFmt w:val="bullet"/>
      <w:lvlText w:val="•"/>
      <w:lvlJc w:val="left"/>
      <w:pPr>
        <w:ind w:left="3313" w:hanging="272"/>
      </w:pPr>
      <w:rPr>
        <w:rFonts w:hint="default"/>
        <w:lang w:val="zh-CN" w:eastAsia="zh-CN" w:bidi="zh-CN"/>
      </w:rPr>
    </w:lvl>
  </w:abstractNum>
  <w:abstractNum w:abstractNumId="25">
    <w:multiLevelType w:val="hybridMultilevel"/>
    <w:lvl w:ilvl="0">
      <w:start w:val="4"/>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24">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23">
    <w:multiLevelType w:val="hybridMultilevel"/>
    <w:lvl w:ilvl="0">
      <w:start w:val="1"/>
      <w:numFmt w:val="decimalZero"/>
      <w:lvlText w:val="%1"/>
      <w:lvlJc w:val="left"/>
      <w:pPr>
        <w:ind w:left="128" w:hanging="272"/>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519" w:hanging="272"/>
      </w:pPr>
      <w:rPr>
        <w:rFonts w:hint="default"/>
        <w:lang w:val="zh-CN" w:eastAsia="zh-CN" w:bidi="zh-CN"/>
      </w:rPr>
    </w:lvl>
    <w:lvl w:ilvl="2">
      <w:start w:val="0"/>
      <w:numFmt w:val="bullet"/>
      <w:lvlText w:val="•"/>
      <w:lvlJc w:val="left"/>
      <w:pPr>
        <w:ind w:left="918" w:hanging="272"/>
      </w:pPr>
      <w:rPr>
        <w:rFonts w:hint="default"/>
        <w:lang w:val="zh-CN" w:eastAsia="zh-CN" w:bidi="zh-CN"/>
      </w:rPr>
    </w:lvl>
    <w:lvl w:ilvl="3">
      <w:start w:val="0"/>
      <w:numFmt w:val="bullet"/>
      <w:lvlText w:val="•"/>
      <w:lvlJc w:val="left"/>
      <w:pPr>
        <w:ind w:left="1317" w:hanging="272"/>
      </w:pPr>
      <w:rPr>
        <w:rFonts w:hint="default"/>
        <w:lang w:val="zh-CN" w:eastAsia="zh-CN" w:bidi="zh-CN"/>
      </w:rPr>
    </w:lvl>
    <w:lvl w:ilvl="4">
      <w:start w:val="0"/>
      <w:numFmt w:val="bullet"/>
      <w:lvlText w:val="•"/>
      <w:lvlJc w:val="left"/>
      <w:pPr>
        <w:ind w:left="1716" w:hanging="272"/>
      </w:pPr>
      <w:rPr>
        <w:rFonts w:hint="default"/>
        <w:lang w:val="zh-CN" w:eastAsia="zh-CN" w:bidi="zh-CN"/>
      </w:rPr>
    </w:lvl>
    <w:lvl w:ilvl="5">
      <w:start w:val="0"/>
      <w:numFmt w:val="bullet"/>
      <w:lvlText w:val="•"/>
      <w:lvlJc w:val="left"/>
      <w:pPr>
        <w:ind w:left="2116" w:hanging="272"/>
      </w:pPr>
      <w:rPr>
        <w:rFonts w:hint="default"/>
        <w:lang w:val="zh-CN" w:eastAsia="zh-CN" w:bidi="zh-CN"/>
      </w:rPr>
    </w:lvl>
    <w:lvl w:ilvl="6">
      <w:start w:val="0"/>
      <w:numFmt w:val="bullet"/>
      <w:lvlText w:val="•"/>
      <w:lvlJc w:val="left"/>
      <w:pPr>
        <w:ind w:left="2515" w:hanging="272"/>
      </w:pPr>
      <w:rPr>
        <w:rFonts w:hint="default"/>
        <w:lang w:val="zh-CN" w:eastAsia="zh-CN" w:bidi="zh-CN"/>
      </w:rPr>
    </w:lvl>
    <w:lvl w:ilvl="7">
      <w:start w:val="0"/>
      <w:numFmt w:val="bullet"/>
      <w:lvlText w:val="•"/>
      <w:lvlJc w:val="left"/>
      <w:pPr>
        <w:ind w:left="2914" w:hanging="272"/>
      </w:pPr>
      <w:rPr>
        <w:rFonts w:hint="default"/>
        <w:lang w:val="zh-CN" w:eastAsia="zh-CN" w:bidi="zh-CN"/>
      </w:rPr>
    </w:lvl>
    <w:lvl w:ilvl="8">
      <w:start w:val="0"/>
      <w:numFmt w:val="bullet"/>
      <w:lvlText w:val="•"/>
      <w:lvlJc w:val="left"/>
      <w:pPr>
        <w:ind w:left="3313" w:hanging="272"/>
      </w:pPr>
      <w:rPr>
        <w:rFonts w:hint="default"/>
        <w:lang w:val="zh-CN" w:eastAsia="zh-CN" w:bidi="zh-CN"/>
      </w:rPr>
    </w:lvl>
  </w:abstractNum>
  <w:abstractNum w:abstractNumId="22">
    <w:multiLevelType w:val="hybridMultilevel"/>
    <w:lvl w:ilvl="0">
      <w:start w:val="2"/>
      <w:numFmt w:val="decimalZero"/>
      <w:lvlText w:val="%1"/>
      <w:lvlJc w:val="left"/>
      <w:pPr>
        <w:ind w:left="401" w:hanging="274"/>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71" w:hanging="274"/>
      </w:pPr>
      <w:rPr>
        <w:rFonts w:hint="default"/>
        <w:lang w:val="zh-CN" w:eastAsia="zh-CN" w:bidi="zh-CN"/>
      </w:rPr>
    </w:lvl>
    <w:lvl w:ilvl="2">
      <w:start w:val="0"/>
      <w:numFmt w:val="bullet"/>
      <w:lvlText w:val="•"/>
      <w:lvlJc w:val="left"/>
      <w:pPr>
        <w:ind w:left="1142" w:hanging="274"/>
      </w:pPr>
      <w:rPr>
        <w:rFonts w:hint="default"/>
        <w:lang w:val="zh-CN" w:eastAsia="zh-CN" w:bidi="zh-CN"/>
      </w:rPr>
    </w:lvl>
    <w:lvl w:ilvl="3">
      <w:start w:val="0"/>
      <w:numFmt w:val="bullet"/>
      <w:lvlText w:val="•"/>
      <w:lvlJc w:val="left"/>
      <w:pPr>
        <w:ind w:left="1513" w:hanging="274"/>
      </w:pPr>
      <w:rPr>
        <w:rFonts w:hint="default"/>
        <w:lang w:val="zh-CN" w:eastAsia="zh-CN" w:bidi="zh-CN"/>
      </w:rPr>
    </w:lvl>
    <w:lvl w:ilvl="4">
      <w:start w:val="0"/>
      <w:numFmt w:val="bullet"/>
      <w:lvlText w:val="•"/>
      <w:lvlJc w:val="left"/>
      <w:pPr>
        <w:ind w:left="1884" w:hanging="274"/>
      </w:pPr>
      <w:rPr>
        <w:rFonts w:hint="default"/>
        <w:lang w:val="zh-CN" w:eastAsia="zh-CN" w:bidi="zh-CN"/>
      </w:rPr>
    </w:lvl>
    <w:lvl w:ilvl="5">
      <w:start w:val="0"/>
      <w:numFmt w:val="bullet"/>
      <w:lvlText w:val="•"/>
      <w:lvlJc w:val="left"/>
      <w:pPr>
        <w:ind w:left="2256" w:hanging="274"/>
      </w:pPr>
      <w:rPr>
        <w:rFonts w:hint="default"/>
        <w:lang w:val="zh-CN" w:eastAsia="zh-CN" w:bidi="zh-CN"/>
      </w:rPr>
    </w:lvl>
    <w:lvl w:ilvl="6">
      <w:start w:val="0"/>
      <w:numFmt w:val="bullet"/>
      <w:lvlText w:val="•"/>
      <w:lvlJc w:val="left"/>
      <w:pPr>
        <w:ind w:left="2627" w:hanging="274"/>
      </w:pPr>
      <w:rPr>
        <w:rFonts w:hint="default"/>
        <w:lang w:val="zh-CN" w:eastAsia="zh-CN" w:bidi="zh-CN"/>
      </w:rPr>
    </w:lvl>
    <w:lvl w:ilvl="7">
      <w:start w:val="0"/>
      <w:numFmt w:val="bullet"/>
      <w:lvlText w:val="•"/>
      <w:lvlJc w:val="left"/>
      <w:pPr>
        <w:ind w:left="2998" w:hanging="274"/>
      </w:pPr>
      <w:rPr>
        <w:rFonts w:hint="default"/>
        <w:lang w:val="zh-CN" w:eastAsia="zh-CN" w:bidi="zh-CN"/>
      </w:rPr>
    </w:lvl>
    <w:lvl w:ilvl="8">
      <w:start w:val="0"/>
      <w:numFmt w:val="bullet"/>
      <w:lvlText w:val="•"/>
      <w:lvlJc w:val="left"/>
      <w:pPr>
        <w:ind w:left="3369" w:hanging="274"/>
      </w:pPr>
      <w:rPr>
        <w:rFonts w:hint="default"/>
        <w:lang w:val="zh-CN" w:eastAsia="zh-CN" w:bidi="zh-CN"/>
      </w:rPr>
    </w:lvl>
  </w:abstractNum>
  <w:abstractNum w:abstractNumId="21">
    <w:multiLevelType w:val="hybridMultilevel"/>
    <w:lvl w:ilvl="0">
      <w:start w:val="2"/>
      <w:numFmt w:val="decimalZero"/>
      <w:lvlText w:val="%1"/>
      <w:lvlJc w:val="left"/>
      <w:pPr>
        <w:ind w:left="401" w:hanging="274"/>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71" w:hanging="274"/>
      </w:pPr>
      <w:rPr>
        <w:rFonts w:hint="default"/>
        <w:lang w:val="zh-CN" w:eastAsia="zh-CN" w:bidi="zh-CN"/>
      </w:rPr>
    </w:lvl>
    <w:lvl w:ilvl="2">
      <w:start w:val="0"/>
      <w:numFmt w:val="bullet"/>
      <w:lvlText w:val="•"/>
      <w:lvlJc w:val="left"/>
      <w:pPr>
        <w:ind w:left="1142" w:hanging="274"/>
      </w:pPr>
      <w:rPr>
        <w:rFonts w:hint="default"/>
        <w:lang w:val="zh-CN" w:eastAsia="zh-CN" w:bidi="zh-CN"/>
      </w:rPr>
    </w:lvl>
    <w:lvl w:ilvl="3">
      <w:start w:val="0"/>
      <w:numFmt w:val="bullet"/>
      <w:lvlText w:val="•"/>
      <w:lvlJc w:val="left"/>
      <w:pPr>
        <w:ind w:left="1513" w:hanging="274"/>
      </w:pPr>
      <w:rPr>
        <w:rFonts w:hint="default"/>
        <w:lang w:val="zh-CN" w:eastAsia="zh-CN" w:bidi="zh-CN"/>
      </w:rPr>
    </w:lvl>
    <w:lvl w:ilvl="4">
      <w:start w:val="0"/>
      <w:numFmt w:val="bullet"/>
      <w:lvlText w:val="•"/>
      <w:lvlJc w:val="left"/>
      <w:pPr>
        <w:ind w:left="1884" w:hanging="274"/>
      </w:pPr>
      <w:rPr>
        <w:rFonts w:hint="default"/>
        <w:lang w:val="zh-CN" w:eastAsia="zh-CN" w:bidi="zh-CN"/>
      </w:rPr>
    </w:lvl>
    <w:lvl w:ilvl="5">
      <w:start w:val="0"/>
      <w:numFmt w:val="bullet"/>
      <w:lvlText w:val="•"/>
      <w:lvlJc w:val="left"/>
      <w:pPr>
        <w:ind w:left="2256" w:hanging="274"/>
      </w:pPr>
      <w:rPr>
        <w:rFonts w:hint="default"/>
        <w:lang w:val="zh-CN" w:eastAsia="zh-CN" w:bidi="zh-CN"/>
      </w:rPr>
    </w:lvl>
    <w:lvl w:ilvl="6">
      <w:start w:val="0"/>
      <w:numFmt w:val="bullet"/>
      <w:lvlText w:val="•"/>
      <w:lvlJc w:val="left"/>
      <w:pPr>
        <w:ind w:left="2627" w:hanging="274"/>
      </w:pPr>
      <w:rPr>
        <w:rFonts w:hint="default"/>
        <w:lang w:val="zh-CN" w:eastAsia="zh-CN" w:bidi="zh-CN"/>
      </w:rPr>
    </w:lvl>
    <w:lvl w:ilvl="7">
      <w:start w:val="0"/>
      <w:numFmt w:val="bullet"/>
      <w:lvlText w:val="•"/>
      <w:lvlJc w:val="left"/>
      <w:pPr>
        <w:ind w:left="2998" w:hanging="274"/>
      </w:pPr>
      <w:rPr>
        <w:rFonts w:hint="default"/>
        <w:lang w:val="zh-CN" w:eastAsia="zh-CN" w:bidi="zh-CN"/>
      </w:rPr>
    </w:lvl>
    <w:lvl w:ilvl="8">
      <w:start w:val="0"/>
      <w:numFmt w:val="bullet"/>
      <w:lvlText w:val="•"/>
      <w:lvlJc w:val="left"/>
      <w:pPr>
        <w:ind w:left="3369" w:hanging="274"/>
      </w:pPr>
      <w:rPr>
        <w:rFonts w:hint="default"/>
        <w:lang w:val="zh-CN" w:eastAsia="zh-CN" w:bidi="zh-CN"/>
      </w:rPr>
    </w:lvl>
  </w:abstractNum>
  <w:abstractNum w:abstractNumId="20">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9">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8">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7">
    <w:multiLevelType w:val="hybridMultilevel"/>
    <w:lvl w:ilvl="0">
      <w:start w:val="1"/>
      <w:numFmt w:val="decimalZero"/>
      <w:lvlText w:val="%1"/>
      <w:lvlJc w:val="left"/>
      <w:pPr>
        <w:ind w:left="401" w:hanging="274"/>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71" w:hanging="274"/>
      </w:pPr>
      <w:rPr>
        <w:rFonts w:hint="default"/>
        <w:lang w:val="zh-CN" w:eastAsia="zh-CN" w:bidi="zh-CN"/>
      </w:rPr>
    </w:lvl>
    <w:lvl w:ilvl="2">
      <w:start w:val="0"/>
      <w:numFmt w:val="bullet"/>
      <w:lvlText w:val="•"/>
      <w:lvlJc w:val="left"/>
      <w:pPr>
        <w:ind w:left="1142" w:hanging="274"/>
      </w:pPr>
      <w:rPr>
        <w:rFonts w:hint="default"/>
        <w:lang w:val="zh-CN" w:eastAsia="zh-CN" w:bidi="zh-CN"/>
      </w:rPr>
    </w:lvl>
    <w:lvl w:ilvl="3">
      <w:start w:val="0"/>
      <w:numFmt w:val="bullet"/>
      <w:lvlText w:val="•"/>
      <w:lvlJc w:val="left"/>
      <w:pPr>
        <w:ind w:left="1513" w:hanging="274"/>
      </w:pPr>
      <w:rPr>
        <w:rFonts w:hint="default"/>
        <w:lang w:val="zh-CN" w:eastAsia="zh-CN" w:bidi="zh-CN"/>
      </w:rPr>
    </w:lvl>
    <w:lvl w:ilvl="4">
      <w:start w:val="0"/>
      <w:numFmt w:val="bullet"/>
      <w:lvlText w:val="•"/>
      <w:lvlJc w:val="left"/>
      <w:pPr>
        <w:ind w:left="1884" w:hanging="274"/>
      </w:pPr>
      <w:rPr>
        <w:rFonts w:hint="default"/>
        <w:lang w:val="zh-CN" w:eastAsia="zh-CN" w:bidi="zh-CN"/>
      </w:rPr>
    </w:lvl>
    <w:lvl w:ilvl="5">
      <w:start w:val="0"/>
      <w:numFmt w:val="bullet"/>
      <w:lvlText w:val="•"/>
      <w:lvlJc w:val="left"/>
      <w:pPr>
        <w:ind w:left="2256" w:hanging="274"/>
      </w:pPr>
      <w:rPr>
        <w:rFonts w:hint="default"/>
        <w:lang w:val="zh-CN" w:eastAsia="zh-CN" w:bidi="zh-CN"/>
      </w:rPr>
    </w:lvl>
    <w:lvl w:ilvl="6">
      <w:start w:val="0"/>
      <w:numFmt w:val="bullet"/>
      <w:lvlText w:val="•"/>
      <w:lvlJc w:val="left"/>
      <w:pPr>
        <w:ind w:left="2627" w:hanging="274"/>
      </w:pPr>
      <w:rPr>
        <w:rFonts w:hint="default"/>
        <w:lang w:val="zh-CN" w:eastAsia="zh-CN" w:bidi="zh-CN"/>
      </w:rPr>
    </w:lvl>
    <w:lvl w:ilvl="7">
      <w:start w:val="0"/>
      <w:numFmt w:val="bullet"/>
      <w:lvlText w:val="•"/>
      <w:lvlJc w:val="left"/>
      <w:pPr>
        <w:ind w:left="2998" w:hanging="274"/>
      </w:pPr>
      <w:rPr>
        <w:rFonts w:hint="default"/>
        <w:lang w:val="zh-CN" w:eastAsia="zh-CN" w:bidi="zh-CN"/>
      </w:rPr>
    </w:lvl>
    <w:lvl w:ilvl="8">
      <w:start w:val="0"/>
      <w:numFmt w:val="bullet"/>
      <w:lvlText w:val="•"/>
      <w:lvlJc w:val="left"/>
      <w:pPr>
        <w:ind w:left="3369" w:hanging="274"/>
      </w:pPr>
      <w:rPr>
        <w:rFonts w:hint="default"/>
        <w:lang w:val="zh-CN" w:eastAsia="zh-CN" w:bidi="zh-CN"/>
      </w:rPr>
    </w:lvl>
  </w:abstractNum>
  <w:abstractNum w:abstractNumId="16">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5">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4">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3">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2">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1">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10">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9">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6" w:hanging="228"/>
      </w:pPr>
      <w:rPr>
        <w:rFonts w:hint="default"/>
        <w:lang w:val="zh-CN" w:eastAsia="zh-CN" w:bidi="zh-CN"/>
      </w:rPr>
    </w:lvl>
    <w:lvl w:ilvl="6">
      <w:start w:val="0"/>
      <w:numFmt w:val="bullet"/>
      <w:lvlText w:val="•"/>
      <w:lvlJc w:val="left"/>
      <w:pPr>
        <w:ind w:left="2611" w:hanging="228"/>
      </w:pPr>
      <w:rPr>
        <w:rFonts w:hint="default"/>
        <w:lang w:val="zh-CN" w:eastAsia="zh-CN" w:bidi="zh-CN"/>
      </w:rPr>
    </w:lvl>
    <w:lvl w:ilvl="7">
      <w:start w:val="0"/>
      <w:numFmt w:val="bullet"/>
      <w:lvlText w:val="•"/>
      <w:lvlJc w:val="left"/>
      <w:pPr>
        <w:ind w:left="2986" w:hanging="228"/>
      </w:pPr>
      <w:rPr>
        <w:rFonts w:hint="default"/>
        <w:lang w:val="zh-CN" w:eastAsia="zh-CN" w:bidi="zh-CN"/>
      </w:rPr>
    </w:lvl>
    <w:lvl w:ilvl="8">
      <w:start w:val="0"/>
      <w:numFmt w:val="bullet"/>
      <w:lvlText w:val="•"/>
      <w:lvlJc w:val="left"/>
      <w:pPr>
        <w:ind w:left="3361" w:hanging="228"/>
      </w:pPr>
      <w:rPr>
        <w:rFonts w:hint="default"/>
        <w:lang w:val="zh-CN" w:eastAsia="zh-CN" w:bidi="zh-CN"/>
      </w:rPr>
    </w:lvl>
  </w:abstractNum>
  <w:abstractNum w:abstractNumId="8">
    <w:multiLevelType w:val="hybridMultilevel"/>
    <w:lvl w:ilvl="0">
      <w:start w:val="1"/>
      <w:numFmt w:val="decimal"/>
      <w:lvlText w:val="%1."/>
      <w:lvlJc w:val="left"/>
      <w:pPr>
        <w:ind w:left="852"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842" w:hanging="160"/>
      </w:pPr>
      <w:rPr>
        <w:rFonts w:hint="default"/>
        <w:lang w:val="zh-CN" w:eastAsia="zh-CN" w:bidi="zh-CN"/>
      </w:rPr>
    </w:lvl>
    <w:lvl w:ilvl="2">
      <w:start w:val="0"/>
      <w:numFmt w:val="bullet"/>
      <w:lvlText w:val="•"/>
      <w:lvlJc w:val="left"/>
      <w:pPr>
        <w:ind w:left="2825" w:hanging="160"/>
      </w:pPr>
      <w:rPr>
        <w:rFonts w:hint="default"/>
        <w:lang w:val="zh-CN" w:eastAsia="zh-CN" w:bidi="zh-CN"/>
      </w:rPr>
    </w:lvl>
    <w:lvl w:ilvl="3">
      <w:start w:val="0"/>
      <w:numFmt w:val="bullet"/>
      <w:lvlText w:val="•"/>
      <w:lvlJc w:val="left"/>
      <w:pPr>
        <w:ind w:left="3807" w:hanging="160"/>
      </w:pPr>
      <w:rPr>
        <w:rFonts w:hint="default"/>
        <w:lang w:val="zh-CN" w:eastAsia="zh-CN" w:bidi="zh-CN"/>
      </w:rPr>
    </w:lvl>
    <w:lvl w:ilvl="4">
      <w:start w:val="0"/>
      <w:numFmt w:val="bullet"/>
      <w:lvlText w:val="•"/>
      <w:lvlJc w:val="left"/>
      <w:pPr>
        <w:ind w:left="4790" w:hanging="160"/>
      </w:pPr>
      <w:rPr>
        <w:rFonts w:hint="default"/>
        <w:lang w:val="zh-CN" w:eastAsia="zh-CN" w:bidi="zh-CN"/>
      </w:rPr>
    </w:lvl>
    <w:lvl w:ilvl="5">
      <w:start w:val="0"/>
      <w:numFmt w:val="bullet"/>
      <w:lvlText w:val="•"/>
      <w:lvlJc w:val="left"/>
      <w:pPr>
        <w:ind w:left="5773" w:hanging="160"/>
      </w:pPr>
      <w:rPr>
        <w:rFonts w:hint="default"/>
        <w:lang w:val="zh-CN" w:eastAsia="zh-CN" w:bidi="zh-CN"/>
      </w:rPr>
    </w:lvl>
    <w:lvl w:ilvl="6">
      <w:start w:val="0"/>
      <w:numFmt w:val="bullet"/>
      <w:lvlText w:val="•"/>
      <w:lvlJc w:val="left"/>
      <w:pPr>
        <w:ind w:left="6755" w:hanging="160"/>
      </w:pPr>
      <w:rPr>
        <w:rFonts w:hint="default"/>
        <w:lang w:val="zh-CN" w:eastAsia="zh-CN" w:bidi="zh-CN"/>
      </w:rPr>
    </w:lvl>
    <w:lvl w:ilvl="7">
      <w:start w:val="0"/>
      <w:numFmt w:val="bullet"/>
      <w:lvlText w:val="•"/>
      <w:lvlJc w:val="left"/>
      <w:pPr>
        <w:ind w:left="7738" w:hanging="160"/>
      </w:pPr>
      <w:rPr>
        <w:rFonts w:hint="default"/>
        <w:lang w:val="zh-CN" w:eastAsia="zh-CN" w:bidi="zh-CN"/>
      </w:rPr>
    </w:lvl>
    <w:lvl w:ilvl="8">
      <w:start w:val="0"/>
      <w:numFmt w:val="bullet"/>
      <w:lvlText w:val="•"/>
      <w:lvlJc w:val="left"/>
      <w:pPr>
        <w:ind w:left="8721" w:hanging="160"/>
      </w:pPr>
      <w:rPr>
        <w:rFonts w:hint="default"/>
        <w:lang w:val="zh-CN" w:eastAsia="zh-CN" w:bidi="zh-CN"/>
      </w:rPr>
    </w:lvl>
  </w:abstractNum>
  <w:abstractNum w:abstractNumId="7">
    <w:multiLevelType w:val="hybridMultilevel"/>
    <w:lvl w:ilvl="0">
      <w:start w:val="1"/>
      <w:numFmt w:val="decimal"/>
      <w:lvlText w:val="（%1）"/>
      <w:lvlJc w:val="left"/>
      <w:pPr>
        <w:ind w:left="272" w:hanging="532"/>
        <w:jc w:val="left"/>
      </w:pPr>
      <w:rPr>
        <w:rFonts w:hint="default" w:ascii="SimSun" w:hAnsi="SimSun" w:eastAsia="SimSun" w:cs="SimSun"/>
        <w:spacing w:val="0"/>
        <w:w w:val="100"/>
        <w:sz w:val="19"/>
        <w:szCs w:val="19"/>
        <w:lang w:val="zh-CN" w:eastAsia="zh-CN" w:bidi="zh-CN"/>
      </w:rPr>
    </w:lvl>
    <w:lvl w:ilvl="1">
      <w:start w:val="0"/>
      <w:numFmt w:val="bullet"/>
      <w:lvlText w:val="•"/>
      <w:lvlJc w:val="left"/>
      <w:pPr>
        <w:ind w:left="1320" w:hanging="532"/>
      </w:pPr>
      <w:rPr>
        <w:rFonts w:hint="default"/>
        <w:lang w:val="zh-CN" w:eastAsia="zh-CN" w:bidi="zh-CN"/>
      </w:rPr>
    </w:lvl>
    <w:lvl w:ilvl="2">
      <w:start w:val="0"/>
      <w:numFmt w:val="bullet"/>
      <w:lvlText w:val="•"/>
      <w:lvlJc w:val="left"/>
      <w:pPr>
        <w:ind w:left="2361" w:hanging="532"/>
      </w:pPr>
      <w:rPr>
        <w:rFonts w:hint="default"/>
        <w:lang w:val="zh-CN" w:eastAsia="zh-CN" w:bidi="zh-CN"/>
      </w:rPr>
    </w:lvl>
    <w:lvl w:ilvl="3">
      <w:start w:val="0"/>
      <w:numFmt w:val="bullet"/>
      <w:lvlText w:val="•"/>
      <w:lvlJc w:val="left"/>
      <w:pPr>
        <w:ind w:left="3401" w:hanging="532"/>
      </w:pPr>
      <w:rPr>
        <w:rFonts w:hint="default"/>
        <w:lang w:val="zh-CN" w:eastAsia="zh-CN" w:bidi="zh-CN"/>
      </w:rPr>
    </w:lvl>
    <w:lvl w:ilvl="4">
      <w:start w:val="0"/>
      <w:numFmt w:val="bullet"/>
      <w:lvlText w:val="•"/>
      <w:lvlJc w:val="left"/>
      <w:pPr>
        <w:ind w:left="4442" w:hanging="532"/>
      </w:pPr>
      <w:rPr>
        <w:rFonts w:hint="default"/>
        <w:lang w:val="zh-CN" w:eastAsia="zh-CN" w:bidi="zh-CN"/>
      </w:rPr>
    </w:lvl>
    <w:lvl w:ilvl="5">
      <w:start w:val="0"/>
      <w:numFmt w:val="bullet"/>
      <w:lvlText w:val="•"/>
      <w:lvlJc w:val="left"/>
      <w:pPr>
        <w:ind w:left="5483" w:hanging="532"/>
      </w:pPr>
      <w:rPr>
        <w:rFonts w:hint="default"/>
        <w:lang w:val="zh-CN" w:eastAsia="zh-CN" w:bidi="zh-CN"/>
      </w:rPr>
    </w:lvl>
    <w:lvl w:ilvl="6">
      <w:start w:val="0"/>
      <w:numFmt w:val="bullet"/>
      <w:lvlText w:val="•"/>
      <w:lvlJc w:val="left"/>
      <w:pPr>
        <w:ind w:left="6523" w:hanging="532"/>
      </w:pPr>
      <w:rPr>
        <w:rFonts w:hint="default"/>
        <w:lang w:val="zh-CN" w:eastAsia="zh-CN" w:bidi="zh-CN"/>
      </w:rPr>
    </w:lvl>
    <w:lvl w:ilvl="7">
      <w:start w:val="0"/>
      <w:numFmt w:val="bullet"/>
      <w:lvlText w:val="•"/>
      <w:lvlJc w:val="left"/>
      <w:pPr>
        <w:ind w:left="7564" w:hanging="532"/>
      </w:pPr>
      <w:rPr>
        <w:rFonts w:hint="default"/>
        <w:lang w:val="zh-CN" w:eastAsia="zh-CN" w:bidi="zh-CN"/>
      </w:rPr>
    </w:lvl>
    <w:lvl w:ilvl="8">
      <w:start w:val="0"/>
      <w:numFmt w:val="bullet"/>
      <w:lvlText w:val="•"/>
      <w:lvlJc w:val="left"/>
      <w:pPr>
        <w:ind w:left="8605" w:hanging="532"/>
      </w:pPr>
      <w:rPr>
        <w:rFonts w:hint="default"/>
        <w:lang w:val="zh-CN" w:eastAsia="zh-CN" w:bidi="zh-CN"/>
      </w:rPr>
    </w:lvl>
  </w:abstractNum>
  <w:abstractNum w:abstractNumId="5">
    <w:multiLevelType w:val="hybridMultilevel"/>
    <w:lvl w:ilvl="0">
      <w:start w:val="1"/>
      <w:numFmt w:val="decimal"/>
      <w:lvlText w:val="（%1）"/>
      <w:lvlJc w:val="left"/>
      <w:pPr>
        <w:ind w:left="272" w:hanging="532"/>
        <w:jc w:val="left"/>
      </w:pPr>
      <w:rPr>
        <w:rFonts w:hint="default" w:ascii="SimSun" w:hAnsi="SimSun" w:eastAsia="SimSun" w:cs="SimSun"/>
        <w:spacing w:val="-1"/>
        <w:w w:val="100"/>
        <w:sz w:val="19"/>
        <w:szCs w:val="19"/>
        <w:lang w:val="zh-CN" w:eastAsia="zh-CN" w:bidi="zh-CN"/>
      </w:rPr>
    </w:lvl>
    <w:lvl w:ilvl="1">
      <w:start w:val="0"/>
      <w:numFmt w:val="bullet"/>
      <w:lvlText w:val="•"/>
      <w:lvlJc w:val="left"/>
      <w:pPr>
        <w:ind w:left="1320" w:hanging="532"/>
      </w:pPr>
      <w:rPr>
        <w:rFonts w:hint="default"/>
        <w:lang w:val="zh-CN" w:eastAsia="zh-CN" w:bidi="zh-CN"/>
      </w:rPr>
    </w:lvl>
    <w:lvl w:ilvl="2">
      <w:start w:val="0"/>
      <w:numFmt w:val="bullet"/>
      <w:lvlText w:val="•"/>
      <w:lvlJc w:val="left"/>
      <w:pPr>
        <w:ind w:left="2361" w:hanging="532"/>
      </w:pPr>
      <w:rPr>
        <w:rFonts w:hint="default"/>
        <w:lang w:val="zh-CN" w:eastAsia="zh-CN" w:bidi="zh-CN"/>
      </w:rPr>
    </w:lvl>
    <w:lvl w:ilvl="3">
      <w:start w:val="0"/>
      <w:numFmt w:val="bullet"/>
      <w:lvlText w:val="•"/>
      <w:lvlJc w:val="left"/>
      <w:pPr>
        <w:ind w:left="3401" w:hanging="532"/>
      </w:pPr>
      <w:rPr>
        <w:rFonts w:hint="default"/>
        <w:lang w:val="zh-CN" w:eastAsia="zh-CN" w:bidi="zh-CN"/>
      </w:rPr>
    </w:lvl>
    <w:lvl w:ilvl="4">
      <w:start w:val="0"/>
      <w:numFmt w:val="bullet"/>
      <w:lvlText w:val="•"/>
      <w:lvlJc w:val="left"/>
      <w:pPr>
        <w:ind w:left="4442" w:hanging="532"/>
      </w:pPr>
      <w:rPr>
        <w:rFonts w:hint="default"/>
        <w:lang w:val="zh-CN" w:eastAsia="zh-CN" w:bidi="zh-CN"/>
      </w:rPr>
    </w:lvl>
    <w:lvl w:ilvl="5">
      <w:start w:val="0"/>
      <w:numFmt w:val="bullet"/>
      <w:lvlText w:val="•"/>
      <w:lvlJc w:val="left"/>
      <w:pPr>
        <w:ind w:left="5483" w:hanging="532"/>
      </w:pPr>
      <w:rPr>
        <w:rFonts w:hint="default"/>
        <w:lang w:val="zh-CN" w:eastAsia="zh-CN" w:bidi="zh-CN"/>
      </w:rPr>
    </w:lvl>
    <w:lvl w:ilvl="6">
      <w:start w:val="0"/>
      <w:numFmt w:val="bullet"/>
      <w:lvlText w:val="•"/>
      <w:lvlJc w:val="left"/>
      <w:pPr>
        <w:ind w:left="6523" w:hanging="532"/>
      </w:pPr>
      <w:rPr>
        <w:rFonts w:hint="default"/>
        <w:lang w:val="zh-CN" w:eastAsia="zh-CN" w:bidi="zh-CN"/>
      </w:rPr>
    </w:lvl>
    <w:lvl w:ilvl="7">
      <w:start w:val="0"/>
      <w:numFmt w:val="bullet"/>
      <w:lvlText w:val="•"/>
      <w:lvlJc w:val="left"/>
      <w:pPr>
        <w:ind w:left="7564" w:hanging="532"/>
      </w:pPr>
      <w:rPr>
        <w:rFonts w:hint="default"/>
        <w:lang w:val="zh-CN" w:eastAsia="zh-CN" w:bidi="zh-CN"/>
      </w:rPr>
    </w:lvl>
    <w:lvl w:ilvl="8">
      <w:start w:val="0"/>
      <w:numFmt w:val="bullet"/>
      <w:lvlText w:val="•"/>
      <w:lvlJc w:val="left"/>
      <w:pPr>
        <w:ind w:left="8605" w:hanging="532"/>
      </w:pPr>
      <w:rPr>
        <w:rFonts w:hint="default"/>
        <w:lang w:val="zh-CN" w:eastAsia="zh-CN" w:bidi="zh-CN"/>
      </w:rPr>
    </w:lvl>
  </w:abstractNum>
  <w:abstractNum w:abstractNumId="4">
    <w:multiLevelType w:val="hybridMultilevel"/>
    <w:lvl w:ilvl="0">
      <w:start w:val="1"/>
      <w:numFmt w:val="decimal"/>
      <w:lvlText w:val="%1."/>
      <w:lvlJc w:val="left"/>
      <w:pPr>
        <w:ind w:left="693" w:hanging="213"/>
        <w:jc w:val="left"/>
      </w:pPr>
      <w:rPr>
        <w:rFonts w:hint="default"/>
        <w:spacing w:val="-25"/>
        <w:w w:val="100"/>
        <w:lang w:val="zh-CN" w:eastAsia="zh-CN" w:bidi="zh-CN"/>
      </w:rPr>
    </w:lvl>
    <w:lvl w:ilvl="1">
      <w:start w:val="0"/>
      <w:numFmt w:val="bullet"/>
      <w:lvlText w:val="•"/>
      <w:lvlJc w:val="left"/>
      <w:pPr>
        <w:ind w:left="1698" w:hanging="213"/>
      </w:pPr>
      <w:rPr>
        <w:rFonts w:hint="default"/>
        <w:lang w:val="zh-CN" w:eastAsia="zh-CN" w:bidi="zh-CN"/>
      </w:rPr>
    </w:lvl>
    <w:lvl w:ilvl="2">
      <w:start w:val="0"/>
      <w:numFmt w:val="bullet"/>
      <w:lvlText w:val="•"/>
      <w:lvlJc w:val="left"/>
      <w:pPr>
        <w:ind w:left="2697" w:hanging="213"/>
      </w:pPr>
      <w:rPr>
        <w:rFonts w:hint="default"/>
        <w:lang w:val="zh-CN" w:eastAsia="zh-CN" w:bidi="zh-CN"/>
      </w:rPr>
    </w:lvl>
    <w:lvl w:ilvl="3">
      <w:start w:val="0"/>
      <w:numFmt w:val="bullet"/>
      <w:lvlText w:val="•"/>
      <w:lvlJc w:val="left"/>
      <w:pPr>
        <w:ind w:left="3695" w:hanging="213"/>
      </w:pPr>
      <w:rPr>
        <w:rFonts w:hint="default"/>
        <w:lang w:val="zh-CN" w:eastAsia="zh-CN" w:bidi="zh-CN"/>
      </w:rPr>
    </w:lvl>
    <w:lvl w:ilvl="4">
      <w:start w:val="0"/>
      <w:numFmt w:val="bullet"/>
      <w:lvlText w:val="•"/>
      <w:lvlJc w:val="left"/>
      <w:pPr>
        <w:ind w:left="4694" w:hanging="213"/>
      </w:pPr>
      <w:rPr>
        <w:rFonts w:hint="default"/>
        <w:lang w:val="zh-CN" w:eastAsia="zh-CN" w:bidi="zh-CN"/>
      </w:rPr>
    </w:lvl>
    <w:lvl w:ilvl="5">
      <w:start w:val="0"/>
      <w:numFmt w:val="bullet"/>
      <w:lvlText w:val="•"/>
      <w:lvlJc w:val="left"/>
      <w:pPr>
        <w:ind w:left="5693" w:hanging="213"/>
      </w:pPr>
      <w:rPr>
        <w:rFonts w:hint="default"/>
        <w:lang w:val="zh-CN" w:eastAsia="zh-CN" w:bidi="zh-CN"/>
      </w:rPr>
    </w:lvl>
    <w:lvl w:ilvl="6">
      <w:start w:val="0"/>
      <w:numFmt w:val="bullet"/>
      <w:lvlText w:val="•"/>
      <w:lvlJc w:val="left"/>
      <w:pPr>
        <w:ind w:left="6691" w:hanging="213"/>
      </w:pPr>
      <w:rPr>
        <w:rFonts w:hint="default"/>
        <w:lang w:val="zh-CN" w:eastAsia="zh-CN" w:bidi="zh-CN"/>
      </w:rPr>
    </w:lvl>
    <w:lvl w:ilvl="7">
      <w:start w:val="0"/>
      <w:numFmt w:val="bullet"/>
      <w:lvlText w:val="•"/>
      <w:lvlJc w:val="left"/>
      <w:pPr>
        <w:ind w:left="7690" w:hanging="213"/>
      </w:pPr>
      <w:rPr>
        <w:rFonts w:hint="default"/>
        <w:lang w:val="zh-CN" w:eastAsia="zh-CN" w:bidi="zh-CN"/>
      </w:rPr>
    </w:lvl>
    <w:lvl w:ilvl="8">
      <w:start w:val="0"/>
      <w:numFmt w:val="bullet"/>
      <w:lvlText w:val="•"/>
      <w:lvlJc w:val="left"/>
      <w:pPr>
        <w:ind w:left="8689" w:hanging="213"/>
      </w:pPr>
      <w:rPr>
        <w:rFonts w:hint="default"/>
        <w:lang w:val="zh-CN" w:eastAsia="zh-CN" w:bidi="zh-CN"/>
      </w:rPr>
    </w:lvl>
  </w:abstractNum>
  <w:abstractNum w:abstractNumId="3">
    <w:multiLevelType w:val="hybridMultilevel"/>
    <w:lvl w:ilvl="0">
      <w:start w:val="1"/>
      <w:numFmt w:val="decimal"/>
      <w:lvlText w:val="（%1）"/>
      <w:lvlJc w:val="left"/>
      <w:pPr>
        <w:ind w:left="272" w:hanging="532"/>
        <w:jc w:val="left"/>
      </w:pPr>
      <w:rPr>
        <w:rFonts w:hint="default" w:ascii="SimSun" w:hAnsi="SimSun" w:eastAsia="SimSun" w:cs="SimSun"/>
        <w:spacing w:val="0"/>
        <w:w w:val="100"/>
        <w:sz w:val="19"/>
        <w:szCs w:val="19"/>
        <w:lang w:val="zh-CN" w:eastAsia="zh-CN" w:bidi="zh-CN"/>
      </w:rPr>
    </w:lvl>
    <w:lvl w:ilvl="1">
      <w:start w:val="0"/>
      <w:numFmt w:val="bullet"/>
      <w:lvlText w:val="•"/>
      <w:lvlJc w:val="left"/>
      <w:pPr>
        <w:ind w:left="1320" w:hanging="532"/>
      </w:pPr>
      <w:rPr>
        <w:rFonts w:hint="default"/>
        <w:lang w:val="zh-CN" w:eastAsia="zh-CN" w:bidi="zh-CN"/>
      </w:rPr>
    </w:lvl>
    <w:lvl w:ilvl="2">
      <w:start w:val="0"/>
      <w:numFmt w:val="bullet"/>
      <w:lvlText w:val="•"/>
      <w:lvlJc w:val="left"/>
      <w:pPr>
        <w:ind w:left="2361" w:hanging="532"/>
      </w:pPr>
      <w:rPr>
        <w:rFonts w:hint="default"/>
        <w:lang w:val="zh-CN" w:eastAsia="zh-CN" w:bidi="zh-CN"/>
      </w:rPr>
    </w:lvl>
    <w:lvl w:ilvl="3">
      <w:start w:val="0"/>
      <w:numFmt w:val="bullet"/>
      <w:lvlText w:val="•"/>
      <w:lvlJc w:val="left"/>
      <w:pPr>
        <w:ind w:left="3401" w:hanging="532"/>
      </w:pPr>
      <w:rPr>
        <w:rFonts w:hint="default"/>
        <w:lang w:val="zh-CN" w:eastAsia="zh-CN" w:bidi="zh-CN"/>
      </w:rPr>
    </w:lvl>
    <w:lvl w:ilvl="4">
      <w:start w:val="0"/>
      <w:numFmt w:val="bullet"/>
      <w:lvlText w:val="•"/>
      <w:lvlJc w:val="left"/>
      <w:pPr>
        <w:ind w:left="4442" w:hanging="532"/>
      </w:pPr>
      <w:rPr>
        <w:rFonts w:hint="default"/>
        <w:lang w:val="zh-CN" w:eastAsia="zh-CN" w:bidi="zh-CN"/>
      </w:rPr>
    </w:lvl>
    <w:lvl w:ilvl="5">
      <w:start w:val="0"/>
      <w:numFmt w:val="bullet"/>
      <w:lvlText w:val="•"/>
      <w:lvlJc w:val="left"/>
      <w:pPr>
        <w:ind w:left="5483" w:hanging="532"/>
      </w:pPr>
      <w:rPr>
        <w:rFonts w:hint="default"/>
        <w:lang w:val="zh-CN" w:eastAsia="zh-CN" w:bidi="zh-CN"/>
      </w:rPr>
    </w:lvl>
    <w:lvl w:ilvl="6">
      <w:start w:val="0"/>
      <w:numFmt w:val="bullet"/>
      <w:lvlText w:val="•"/>
      <w:lvlJc w:val="left"/>
      <w:pPr>
        <w:ind w:left="6523" w:hanging="532"/>
      </w:pPr>
      <w:rPr>
        <w:rFonts w:hint="default"/>
        <w:lang w:val="zh-CN" w:eastAsia="zh-CN" w:bidi="zh-CN"/>
      </w:rPr>
    </w:lvl>
    <w:lvl w:ilvl="7">
      <w:start w:val="0"/>
      <w:numFmt w:val="bullet"/>
      <w:lvlText w:val="•"/>
      <w:lvlJc w:val="left"/>
      <w:pPr>
        <w:ind w:left="7564" w:hanging="532"/>
      </w:pPr>
      <w:rPr>
        <w:rFonts w:hint="default"/>
        <w:lang w:val="zh-CN" w:eastAsia="zh-CN" w:bidi="zh-CN"/>
      </w:rPr>
    </w:lvl>
    <w:lvl w:ilvl="8">
      <w:start w:val="0"/>
      <w:numFmt w:val="bullet"/>
      <w:lvlText w:val="•"/>
      <w:lvlJc w:val="left"/>
      <w:pPr>
        <w:ind w:left="8605" w:hanging="532"/>
      </w:pPr>
      <w:rPr>
        <w:rFonts w:hint="default"/>
        <w:lang w:val="zh-CN" w:eastAsia="zh-CN" w:bidi="zh-CN"/>
      </w:rPr>
    </w:lvl>
  </w:abstractNum>
  <w:abstractNum w:abstractNumId="2">
    <w:multiLevelType w:val="hybridMultilevel"/>
    <w:lvl w:ilvl="0">
      <w:start w:val="2"/>
      <w:numFmt w:val="decimal"/>
      <w:lvlText w:val="%1."/>
      <w:lvlJc w:val="left"/>
      <w:pPr>
        <w:ind w:left="852"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842" w:hanging="160"/>
      </w:pPr>
      <w:rPr>
        <w:rFonts w:hint="default"/>
        <w:lang w:val="zh-CN" w:eastAsia="zh-CN" w:bidi="zh-CN"/>
      </w:rPr>
    </w:lvl>
    <w:lvl w:ilvl="2">
      <w:start w:val="0"/>
      <w:numFmt w:val="bullet"/>
      <w:lvlText w:val="•"/>
      <w:lvlJc w:val="left"/>
      <w:pPr>
        <w:ind w:left="2825" w:hanging="160"/>
      </w:pPr>
      <w:rPr>
        <w:rFonts w:hint="default"/>
        <w:lang w:val="zh-CN" w:eastAsia="zh-CN" w:bidi="zh-CN"/>
      </w:rPr>
    </w:lvl>
    <w:lvl w:ilvl="3">
      <w:start w:val="0"/>
      <w:numFmt w:val="bullet"/>
      <w:lvlText w:val="•"/>
      <w:lvlJc w:val="left"/>
      <w:pPr>
        <w:ind w:left="3807" w:hanging="160"/>
      </w:pPr>
      <w:rPr>
        <w:rFonts w:hint="default"/>
        <w:lang w:val="zh-CN" w:eastAsia="zh-CN" w:bidi="zh-CN"/>
      </w:rPr>
    </w:lvl>
    <w:lvl w:ilvl="4">
      <w:start w:val="0"/>
      <w:numFmt w:val="bullet"/>
      <w:lvlText w:val="•"/>
      <w:lvlJc w:val="left"/>
      <w:pPr>
        <w:ind w:left="4790" w:hanging="160"/>
      </w:pPr>
      <w:rPr>
        <w:rFonts w:hint="default"/>
        <w:lang w:val="zh-CN" w:eastAsia="zh-CN" w:bidi="zh-CN"/>
      </w:rPr>
    </w:lvl>
    <w:lvl w:ilvl="5">
      <w:start w:val="0"/>
      <w:numFmt w:val="bullet"/>
      <w:lvlText w:val="•"/>
      <w:lvlJc w:val="left"/>
      <w:pPr>
        <w:ind w:left="5773" w:hanging="160"/>
      </w:pPr>
      <w:rPr>
        <w:rFonts w:hint="default"/>
        <w:lang w:val="zh-CN" w:eastAsia="zh-CN" w:bidi="zh-CN"/>
      </w:rPr>
    </w:lvl>
    <w:lvl w:ilvl="6">
      <w:start w:val="0"/>
      <w:numFmt w:val="bullet"/>
      <w:lvlText w:val="•"/>
      <w:lvlJc w:val="left"/>
      <w:pPr>
        <w:ind w:left="6755" w:hanging="160"/>
      </w:pPr>
      <w:rPr>
        <w:rFonts w:hint="default"/>
        <w:lang w:val="zh-CN" w:eastAsia="zh-CN" w:bidi="zh-CN"/>
      </w:rPr>
    </w:lvl>
    <w:lvl w:ilvl="7">
      <w:start w:val="0"/>
      <w:numFmt w:val="bullet"/>
      <w:lvlText w:val="•"/>
      <w:lvlJc w:val="left"/>
      <w:pPr>
        <w:ind w:left="7738" w:hanging="160"/>
      </w:pPr>
      <w:rPr>
        <w:rFonts w:hint="default"/>
        <w:lang w:val="zh-CN" w:eastAsia="zh-CN" w:bidi="zh-CN"/>
      </w:rPr>
    </w:lvl>
    <w:lvl w:ilvl="8">
      <w:start w:val="0"/>
      <w:numFmt w:val="bullet"/>
      <w:lvlText w:val="•"/>
      <w:lvlJc w:val="left"/>
      <w:pPr>
        <w:ind w:left="8721" w:hanging="160"/>
      </w:pPr>
      <w:rPr>
        <w:rFonts w:hint="default"/>
        <w:lang w:val="zh-CN" w:eastAsia="zh-CN" w:bidi="zh-CN"/>
      </w:rPr>
    </w:lvl>
  </w:abstractNum>
  <w:abstractNum w:abstractNumId="1">
    <w:multiLevelType w:val="hybridMultilevel"/>
    <w:lvl w:ilvl="0">
      <w:start w:val="1"/>
      <w:numFmt w:val="decimal"/>
      <w:lvlText w:val="（%1）"/>
      <w:lvlJc w:val="left"/>
      <w:pPr>
        <w:ind w:left="272" w:hanging="529"/>
        <w:jc w:val="left"/>
      </w:pPr>
      <w:rPr>
        <w:rFonts w:hint="default" w:ascii="SimSun" w:hAnsi="SimSun" w:eastAsia="SimSun" w:cs="SimSun"/>
        <w:spacing w:val="-1"/>
        <w:w w:val="100"/>
        <w:sz w:val="19"/>
        <w:szCs w:val="19"/>
        <w:lang w:val="zh-CN" w:eastAsia="zh-CN" w:bidi="zh-CN"/>
      </w:rPr>
    </w:lvl>
    <w:lvl w:ilvl="1">
      <w:start w:val="0"/>
      <w:numFmt w:val="bullet"/>
      <w:lvlText w:val="•"/>
      <w:lvlJc w:val="left"/>
      <w:pPr>
        <w:ind w:left="1320" w:hanging="529"/>
      </w:pPr>
      <w:rPr>
        <w:rFonts w:hint="default"/>
        <w:lang w:val="zh-CN" w:eastAsia="zh-CN" w:bidi="zh-CN"/>
      </w:rPr>
    </w:lvl>
    <w:lvl w:ilvl="2">
      <w:start w:val="0"/>
      <w:numFmt w:val="bullet"/>
      <w:lvlText w:val="•"/>
      <w:lvlJc w:val="left"/>
      <w:pPr>
        <w:ind w:left="2361" w:hanging="529"/>
      </w:pPr>
      <w:rPr>
        <w:rFonts w:hint="default"/>
        <w:lang w:val="zh-CN" w:eastAsia="zh-CN" w:bidi="zh-CN"/>
      </w:rPr>
    </w:lvl>
    <w:lvl w:ilvl="3">
      <w:start w:val="0"/>
      <w:numFmt w:val="bullet"/>
      <w:lvlText w:val="•"/>
      <w:lvlJc w:val="left"/>
      <w:pPr>
        <w:ind w:left="3401" w:hanging="529"/>
      </w:pPr>
      <w:rPr>
        <w:rFonts w:hint="default"/>
        <w:lang w:val="zh-CN" w:eastAsia="zh-CN" w:bidi="zh-CN"/>
      </w:rPr>
    </w:lvl>
    <w:lvl w:ilvl="4">
      <w:start w:val="0"/>
      <w:numFmt w:val="bullet"/>
      <w:lvlText w:val="•"/>
      <w:lvlJc w:val="left"/>
      <w:pPr>
        <w:ind w:left="4442" w:hanging="529"/>
      </w:pPr>
      <w:rPr>
        <w:rFonts w:hint="default"/>
        <w:lang w:val="zh-CN" w:eastAsia="zh-CN" w:bidi="zh-CN"/>
      </w:rPr>
    </w:lvl>
    <w:lvl w:ilvl="5">
      <w:start w:val="0"/>
      <w:numFmt w:val="bullet"/>
      <w:lvlText w:val="•"/>
      <w:lvlJc w:val="left"/>
      <w:pPr>
        <w:ind w:left="5483" w:hanging="529"/>
      </w:pPr>
      <w:rPr>
        <w:rFonts w:hint="default"/>
        <w:lang w:val="zh-CN" w:eastAsia="zh-CN" w:bidi="zh-CN"/>
      </w:rPr>
    </w:lvl>
    <w:lvl w:ilvl="6">
      <w:start w:val="0"/>
      <w:numFmt w:val="bullet"/>
      <w:lvlText w:val="•"/>
      <w:lvlJc w:val="left"/>
      <w:pPr>
        <w:ind w:left="6523" w:hanging="529"/>
      </w:pPr>
      <w:rPr>
        <w:rFonts w:hint="default"/>
        <w:lang w:val="zh-CN" w:eastAsia="zh-CN" w:bidi="zh-CN"/>
      </w:rPr>
    </w:lvl>
    <w:lvl w:ilvl="7">
      <w:start w:val="0"/>
      <w:numFmt w:val="bullet"/>
      <w:lvlText w:val="•"/>
      <w:lvlJc w:val="left"/>
      <w:pPr>
        <w:ind w:left="7564" w:hanging="529"/>
      </w:pPr>
      <w:rPr>
        <w:rFonts w:hint="default"/>
        <w:lang w:val="zh-CN" w:eastAsia="zh-CN" w:bidi="zh-CN"/>
      </w:rPr>
    </w:lvl>
    <w:lvl w:ilvl="8">
      <w:start w:val="0"/>
      <w:numFmt w:val="bullet"/>
      <w:lvlText w:val="•"/>
      <w:lvlJc w:val="left"/>
      <w:pPr>
        <w:ind w:left="8605" w:hanging="529"/>
      </w:pPr>
      <w:rPr>
        <w:rFonts w:hint="default"/>
        <w:lang w:val="zh-CN" w:eastAsia="zh-CN" w:bidi="zh-CN"/>
      </w:rPr>
    </w:lvl>
  </w:abstractNum>
  <w:num w:numId="7">
    <w:abstractNumId w:val="6"/>
  </w:num>
  <w:num w:numId="1">
    <w:abstractNumId w:val="0"/>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1"/>
      <w:szCs w:val="21"/>
      <w:lang w:val="zh-CN" w:eastAsia="zh-CN" w:bidi="zh-CN"/>
    </w:rPr>
  </w:style>
  <w:style w:styleId="Heading1" w:type="paragraph">
    <w:name w:val="Heading 1"/>
    <w:basedOn w:val="Normal"/>
    <w:uiPriority w:val="1"/>
    <w:qFormat/>
    <w:pPr>
      <w:spacing w:before="40"/>
      <w:ind w:left="1612"/>
      <w:outlineLvl w:val="1"/>
    </w:pPr>
    <w:rPr>
      <w:rFonts w:ascii="SimSun" w:hAnsi="SimSun" w:eastAsia="SimSun" w:cs="SimSun"/>
      <w:sz w:val="24"/>
      <w:szCs w:val="24"/>
      <w:lang w:val="zh-CN" w:eastAsia="zh-CN" w:bidi="zh-CN"/>
    </w:rPr>
  </w:style>
  <w:style w:styleId="Heading2" w:type="paragraph">
    <w:name w:val="Heading 2"/>
    <w:basedOn w:val="Normal"/>
    <w:uiPriority w:val="1"/>
    <w:qFormat/>
    <w:pPr>
      <w:ind w:left="272"/>
      <w:outlineLvl w:val="2"/>
    </w:pPr>
    <w:rPr>
      <w:rFonts w:ascii="Microsoft YaHei" w:hAnsi="Microsoft YaHei" w:eastAsia="Microsoft YaHei" w:cs="Microsoft YaHei"/>
      <w:b/>
      <w:bCs/>
      <w:sz w:val="21"/>
      <w:szCs w:val="21"/>
      <w:lang w:val="zh-CN" w:eastAsia="zh-CN" w:bidi="zh-CN"/>
    </w:rPr>
  </w:style>
  <w:style w:styleId="ListParagraph" w:type="paragraph">
    <w:name w:val="List Paragraph"/>
    <w:basedOn w:val="Normal"/>
    <w:uiPriority w:val="1"/>
    <w:qFormat/>
    <w:pPr>
      <w:ind w:left="272" w:firstLine="420"/>
    </w:pPr>
    <w:rPr>
      <w:rFonts w:ascii="SimSun" w:hAnsi="SimSun" w:eastAsia="SimSun" w:cs="SimSun"/>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www.chsi.com.cn/" TargetMode="External"/><Relationship Id="rId9" Type="http://schemas.openxmlformats.org/officeDocument/2006/relationships/hyperlink" Target="http://yz.chsi.cn/" TargetMode="External"/><Relationship Id="rId10" Type="http://schemas.openxmlformats.org/officeDocument/2006/relationships/image" Target="media/image3.png"/><Relationship Id="rId11" Type="http://schemas.openxmlformats.org/officeDocument/2006/relationships/hyperlink" Target="http://grs.syphu.edu.cn/" TargetMode="External"/><Relationship Id="rId12" Type="http://schemas.openxmlformats.org/officeDocument/2006/relationships/hyperlink" Target="mailto:syphuyz@126.com" TargetMode="External"/><Relationship Id="rId13" Type="http://schemas.openxmlformats.org/officeDocument/2006/relationships/footer" Target="footer2.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侯晶</dc:creator>
  <dc:title>沈阳药科大学</dc:title>
  <dcterms:created xsi:type="dcterms:W3CDTF">2020-03-17T13:51:44Z</dcterms:created>
  <dcterms:modified xsi:type="dcterms:W3CDTF">2020-03-17T13:51:44Z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Office Word 2007</vt:lpwstr>
  </property>
  <property fmtid="{D5CDD505-2E9C-101B-9397-08002B2CF9AE}" pid="4" name="LastSaved">
    <vt:filetime>2020-03-17T00:00:00Z</vt:filetime>
  </property>
</Properties>
</file>