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湖南师范大学</w:t>
      </w:r>
      <w:r>
        <w:rPr>
          <w:rFonts w:eastAsia="黑体"/>
          <w:sz w:val="32"/>
          <w:szCs w:val="32"/>
        </w:rPr>
        <w:t>硕士研究生入学考试自命题考试大纲</w:t>
      </w:r>
    </w:p>
    <w:p>
      <w:pPr>
        <w:spacing w:line="500" w:lineRule="exact"/>
        <w:jc w:val="center"/>
        <w:rPr>
          <w:rFonts w:eastAsia="方正书宋简体"/>
          <w:sz w:val="24"/>
        </w:rPr>
      </w:pPr>
      <w:r>
        <w:rPr>
          <w:rFonts w:eastAsia="方正书宋简体"/>
          <w:sz w:val="24"/>
        </w:rPr>
        <w:t>考试科目代码：[×××]               考试科目名称：</w:t>
      </w:r>
      <w:r>
        <w:rPr>
          <w:rFonts w:hint="eastAsia" w:eastAsia="方正书宋简体"/>
          <w:sz w:val="24"/>
        </w:rPr>
        <w:t>药物分析</w:t>
      </w:r>
    </w:p>
    <w:p>
      <w:pPr>
        <w:spacing w:line="500" w:lineRule="exact"/>
        <w:rPr>
          <w:rFonts w:eastAsia="方正书宋简体"/>
          <w:sz w:val="24"/>
        </w:rPr>
      </w:pPr>
    </w:p>
    <w:p>
      <w:pPr>
        <w:spacing w:before="156" w:beforeLines="50" w:after="156" w:afterLines="50" w:line="312" w:lineRule="auto"/>
        <w:rPr>
          <w:rFonts w:eastAsia="方正书宋简体"/>
          <w:sz w:val="24"/>
        </w:rPr>
      </w:pPr>
      <w:r>
        <w:rPr>
          <w:rFonts w:eastAsia="方正书宋简体"/>
          <w:sz w:val="24"/>
        </w:rPr>
        <w:t>一、考试形式与试卷结构</w:t>
      </w:r>
    </w:p>
    <w:p>
      <w:pPr>
        <w:spacing w:before="156" w:beforeLines="50" w:after="156" w:afterLines="50" w:line="312" w:lineRule="auto"/>
        <w:ind w:left="420"/>
        <w:rPr>
          <w:rFonts w:eastAsia="方正书宋简体"/>
          <w:sz w:val="24"/>
        </w:rPr>
      </w:pPr>
      <w:r>
        <w:rPr>
          <w:rFonts w:eastAsia="方正书宋简体"/>
          <w:sz w:val="24"/>
        </w:rPr>
        <w:t>1)</w:t>
      </w:r>
      <w:r>
        <w:rPr>
          <w:rFonts w:hint="eastAsia" w:eastAsia="方正书宋简体"/>
          <w:sz w:val="24"/>
        </w:rPr>
        <w:t xml:space="preserve"> </w:t>
      </w:r>
      <w:r>
        <w:rPr>
          <w:rFonts w:eastAsia="方正书宋简体"/>
          <w:sz w:val="24"/>
        </w:rPr>
        <w:t>试卷成绩及考试时间：</w:t>
      </w:r>
    </w:p>
    <w:p>
      <w:pPr>
        <w:spacing w:before="156" w:beforeLines="50" w:after="156" w:afterLines="50" w:line="312" w:lineRule="auto"/>
        <w:ind w:left="420"/>
        <w:rPr>
          <w:kern w:val="0"/>
          <w:sz w:val="24"/>
          <w:lang w:bidi="hi-IN"/>
        </w:rPr>
      </w:pPr>
      <w:r>
        <w:rPr>
          <w:rFonts w:hAnsi="宋体"/>
          <w:kern w:val="0"/>
          <w:sz w:val="24"/>
          <w:lang w:bidi="hi-IN"/>
        </w:rPr>
        <w:t>本试卷考试时间为</w:t>
      </w:r>
      <w:r>
        <w:rPr>
          <w:kern w:val="0"/>
          <w:sz w:val="24"/>
          <w:lang w:bidi="hi-IN"/>
        </w:rPr>
        <w:t>180</w:t>
      </w:r>
      <w:r>
        <w:rPr>
          <w:rFonts w:hAnsi="宋体"/>
          <w:kern w:val="0"/>
          <w:sz w:val="24"/>
          <w:lang w:bidi="hi-IN"/>
        </w:rPr>
        <w:t>分钟。</w:t>
      </w:r>
    </w:p>
    <w:p>
      <w:pPr>
        <w:spacing w:before="156" w:beforeLines="50" w:after="156" w:afterLines="50" w:line="312" w:lineRule="auto"/>
        <w:ind w:left="420"/>
        <w:rPr>
          <w:rFonts w:eastAsia="方正书宋简体"/>
          <w:sz w:val="24"/>
        </w:rPr>
      </w:pPr>
      <w:r>
        <w:rPr>
          <w:rFonts w:eastAsia="方正书宋简体"/>
          <w:sz w:val="24"/>
        </w:rPr>
        <w:t>2)</w:t>
      </w:r>
      <w:r>
        <w:rPr>
          <w:rFonts w:hint="eastAsia" w:eastAsia="方正书宋简体"/>
          <w:sz w:val="24"/>
        </w:rPr>
        <w:t xml:space="preserve"> </w:t>
      </w:r>
      <w:r>
        <w:rPr>
          <w:rFonts w:eastAsia="方正书宋简体"/>
          <w:sz w:val="24"/>
        </w:rPr>
        <w:t>答题方式：</w:t>
      </w:r>
      <w:r>
        <w:rPr>
          <w:rFonts w:hAnsi="宋体"/>
          <w:kern w:val="0"/>
          <w:sz w:val="24"/>
          <w:lang w:bidi="hi-IN"/>
        </w:rPr>
        <w:t>闭卷、笔试</w:t>
      </w:r>
    </w:p>
    <w:p>
      <w:pPr>
        <w:spacing w:before="156" w:beforeLines="50" w:after="156" w:afterLines="50" w:line="312" w:lineRule="auto"/>
        <w:ind w:left="420"/>
        <w:rPr>
          <w:rFonts w:eastAsia="方正书宋简体"/>
          <w:sz w:val="24"/>
        </w:rPr>
      </w:pPr>
      <w:r>
        <w:rPr>
          <w:rFonts w:eastAsia="方正书宋简体"/>
          <w:sz w:val="24"/>
        </w:rPr>
        <w:t>3) 试卷内容结构</w:t>
      </w:r>
    </w:p>
    <w:p>
      <w:pPr>
        <w:spacing w:before="156" w:beforeLines="50" w:after="156" w:afterLines="50" w:line="360" w:lineRule="auto"/>
        <w:ind w:firstLine="480" w:firstLineChars="200"/>
        <w:rPr>
          <w:rFonts w:hAnsi="宋体"/>
          <w:kern w:val="0"/>
          <w:sz w:val="24"/>
          <w:lang w:bidi="hi-IN"/>
        </w:rPr>
      </w:pPr>
      <w:r>
        <w:rPr>
          <w:rFonts w:hint="eastAsia" w:hAnsi="宋体"/>
          <w:kern w:val="0"/>
          <w:sz w:val="24"/>
          <w:lang w:bidi="hi-IN"/>
        </w:rPr>
        <w:t>总论部分（包括药物分析与药品质量标准、药物鉴别、药物杂质检查、药物含量测定方法与验证、体内药物分析以及药品质量分析中现代分析</w:t>
      </w:r>
      <w:r>
        <w:rPr>
          <w:rFonts w:hint="eastAsia" w:ascii="Segoe UI Symbol" w:hAnsi="Segoe UI Symbol" w:cs="Segoe UI Symbol"/>
          <w:kern w:val="0"/>
          <w:sz w:val="24"/>
          <w:lang w:bidi="hi-IN"/>
        </w:rPr>
        <w:t>进展</w:t>
      </w:r>
      <w:r>
        <w:rPr>
          <w:rFonts w:hint="eastAsia" w:hAnsi="宋体"/>
          <w:kern w:val="0"/>
          <w:sz w:val="24"/>
          <w:lang w:bidi="hi-IN"/>
        </w:rPr>
        <w:t>）　 40%</w:t>
      </w:r>
    </w:p>
    <w:p>
      <w:pPr>
        <w:spacing w:before="156" w:beforeLines="50" w:after="156" w:afterLines="50" w:line="360" w:lineRule="auto"/>
        <w:ind w:firstLine="480" w:firstLineChars="200"/>
        <w:rPr>
          <w:rFonts w:hAnsi="宋体"/>
          <w:kern w:val="0"/>
          <w:sz w:val="24"/>
          <w:lang w:bidi="hi-IN"/>
        </w:rPr>
      </w:pPr>
      <w:r>
        <w:rPr>
          <w:rFonts w:hint="eastAsia" w:hAnsi="宋体"/>
          <w:kern w:val="0"/>
          <w:sz w:val="24"/>
          <w:lang w:bidi="hi-IN"/>
        </w:rPr>
        <w:t xml:space="preserve">典型药物分析部分　 60%        </w:t>
      </w:r>
    </w:p>
    <w:p>
      <w:pPr>
        <w:spacing w:before="156" w:beforeLines="50" w:after="156" w:afterLines="50" w:line="312" w:lineRule="auto"/>
        <w:ind w:left="420"/>
        <w:rPr>
          <w:rFonts w:eastAsia="方正书宋简体"/>
          <w:sz w:val="24"/>
        </w:rPr>
      </w:pPr>
      <w:r>
        <w:rPr>
          <w:rFonts w:hint="eastAsia" w:eastAsia="方正书宋简体"/>
          <w:sz w:val="24"/>
        </w:rPr>
        <w:t xml:space="preserve">4) </w:t>
      </w:r>
      <w:r>
        <w:rPr>
          <w:rFonts w:eastAsia="方正书宋简体"/>
          <w:sz w:val="24"/>
        </w:rPr>
        <w:t>题型结构</w:t>
      </w:r>
    </w:p>
    <w:p>
      <w:pPr>
        <w:spacing w:before="156" w:beforeLines="50" w:after="156" w:afterLines="50" w:line="312" w:lineRule="auto"/>
        <w:ind w:firstLine="840" w:firstLineChars="350"/>
        <w:rPr>
          <w:rFonts w:hint="eastAsia" w:eastAsia="宋体"/>
          <w:kern w:val="0"/>
          <w:sz w:val="24"/>
          <w:lang w:eastAsia="zh-CN" w:bidi="hi-IN"/>
        </w:rPr>
      </w:pPr>
      <w:r>
        <w:rPr>
          <w:kern w:val="0"/>
          <w:sz w:val="24"/>
          <w:lang w:bidi="hi-IN"/>
        </w:rPr>
        <w:t xml:space="preserve">a: </w:t>
      </w:r>
      <w:r>
        <w:rPr>
          <w:rFonts w:hint="eastAsia"/>
          <w:kern w:val="0"/>
          <w:sz w:val="24"/>
          <w:lang w:bidi="hi-IN"/>
        </w:rPr>
        <w:t>名词解释</w:t>
      </w:r>
      <w:r>
        <w:rPr>
          <w:kern w:val="0"/>
          <w:sz w:val="24"/>
          <w:lang w:bidi="hi-IN"/>
        </w:rPr>
        <w:t>题，</w:t>
      </w:r>
      <w:r>
        <w:rPr>
          <w:rFonts w:hint="eastAsia"/>
          <w:kern w:val="0"/>
          <w:sz w:val="24"/>
          <w:lang w:val="en-US" w:eastAsia="zh-CN" w:bidi="hi-IN"/>
        </w:rPr>
        <w:t>5</w:t>
      </w:r>
      <w:r>
        <w:rPr>
          <w:kern w:val="0"/>
          <w:sz w:val="24"/>
          <w:lang w:bidi="hi-IN"/>
        </w:rPr>
        <w:t>小题，</w:t>
      </w:r>
      <w:r>
        <w:rPr>
          <w:rFonts w:hint="eastAsia"/>
          <w:kern w:val="0"/>
          <w:sz w:val="24"/>
          <w:lang w:bidi="hi-IN"/>
        </w:rPr>
        <w:t>每小题</w:t>
      </w:r>
      <w:r>
        <w:rPr>
          <w:rFonts w:hint="eastAsia"/>
          <w:kern w:val="0"/>
          <w:sz w:val="24"/>
          <w:lang w:val="en-US" w:eastAsia="zh-CN" w:bidi="hi-IN"/>
        </w:rPr>
        <w:t>4%</w:t>
      </w:r>
      <w:r>
        <w:rPr>
          <w:kern w:val="0"/>
          <w:sz w:val="24"/>
          <w:lang w:bidi="hi-IN"/>
        </w:rPr>
        <w:t>，</w:t>
      </w:r>
      <w:r>
        <w:rPr>
          <w:rFonts w:hAnsi="宋体"/>
          <w:kern w:val="0"/>
          <w:sz w:val="24"/>
          <w:lang w:bidi="hi-IN"/>
        </w:rPr>
        <w:t>共</w:t>
      </w:r>
      <w:r>
        <w:rPr>
          <w:rFonts w:hint="eastAsia" w:hAnsi="宋体"/>
          <w:kern w:val="0"/>
          <w:sz w:val="24"/>
          <w:lang w:bidi="hi-IN"/>
        </w:rPr>
        <w:t>计</w:t>
      </w:r>
      <w:r>
        <w:rPr>
          <w:rFonts w:hint="eastAsia"/>
          <w:kern w:val="0"/>
          <w:sz w:val="24"/>
          <w:lang w:val="en-US" w:eastAsia="zh-CN" w:bidi="hi-IN"/>
        </w:rPr>
        <w:t>2</w:t>
      </w:r>
      <w:r>
        <w:rPr>
          <w:rFonts w:hint="eastAsia"/>
          <w:kern w:val="0"/>
          <w:sz w:val="24"/>
          <w:lang w:bidi="hi-IN"/>
        </w:rPr>
        <w:t>0</w:t>
      </w:r>
      <w:r>
        <w:rPr>
          <w:rFonts w:hint="eastAsia"/>
          <w:kern w:val="0"/>
          <w:sz w:val="24"/>
          <w:lang w:val="en-US" w:eastAsia="zh-CN" w:bidi="hi-IN"/>
        </w:rPr>
        <w:t>%</w:t>
      </w:r>
    </w:p>
    <w:p>
      <w:pPr>
        <w:spacing w:before="156" w:beforeLines="50" w:after="156" w:afterLines="50" w:line="312" w:lineRule="auto"/>
        <w:ind w:firstLine="840" w:firstLineChars="350"/>
        <w:rPr>
          <w:rFonts w:hint="eastAsia" w:eastAsia="宋体"/>
          <w:kern w:val="0"/>
          <w:sz w:val="24"/>
          <w:lang w:val="en-US" w:eastAsia="zh-CN" w:bidi="hi-IN"/>
        </w:rPr>
      </w:pPr>
      <w:r>
        <w:rPr>
          <w:kern w:val="0"/>
          <w:sz w:val="24"/>
          <w:lang w:bidi="hi-IN"/>
        </w:rPr>
        <w:t>b: 简</w:t>
      </w:r>
      <w:r>
        <w:rPr>
          <w:rFonts w:hint="eastAsia"/>
          <w:kern w:val="0"/>
          <w:sz w:val="24"/>
          <w:lang w:bidi="hi-IN"/>
        </w:rPr>
        <w:t>答</w:t>
      </w:r>
      <w:r>
        <w:rPr>
          <w:kern w:val="0"/>
          <w:sz w:val="24"/>
          <w:lang w:bidi="hi-IN"/>
        </w:rPr>
        <w:t>题（或计算题），</w:t>
      </w:r>
      <w:r>
        <w:rPr>
          <w:rFonts w:hint="eastAsia"/>
          <w:kern w:val="0"/>
          <w:sz w:val="24"/>
          <w:lang w:val="en-US" w:eastAsia="zh-CN" w:bidi="hi-IN"/>
        </w:rPr>
        <w:t>5</w:t>
      </w:r>
      <w:r>
        <w:rPr>
          <w:kern w:val="0"/>
          <w:sz w:val="24"/>
          <w:lang w:bidi="hi-IN"/>
        </w:rPr>
        <w:t>小题，</w:t>
      </w:r>
      <w:r>
        <w:rPr>
          <w:rFonts w:hint="eastAsia"/>
          <w:kern w:val="0"/>
          <w:sz w:val="24"/>
          <w:lang w:bidi="hi-IN"/>
        </w:rPr>
        <w:t>每小题</w:t>
      </w:r>
      <w:r>
        <w:rPr>
          <w:rFonts w:hint="eastAsia"/>
          <w:kern w:val="0"/>
          <w:sz w:val="24"/>
          <w:lang w:val="en-US" w:eastAsia="zh-CN" w:bidi="hi-IN"/>
        </w:rPr>
        <w:t>10%</w:t>
      </w:r>
      <w:r>
        <w:rPr>
          <w:rFonts w:hint="eastAsia"/>
          <w:kern w:val="0"/>
          <w:sz w:val="24"/>
          <w:lang w:bidi="hi-IN"/>
        </w:rPr>
        <w:t>，</w:t>
      </w:r>
      <w:r>
        <w:rPr>
          <w:rFonts w:hAnsi="宋体"/>
          <w:kern w:val="0"/>
          <w:sz w:val="24"/>
          <w:lang w:bidi="hi-IN"/>
        </w:rPr>
        <w:t>共</w:t>
      </w:r>
      <w:r>
        <w:rPr>
          <w:rFonts w:hint="eastAsia" w:hAnsi="宋体"/>
          <w:kern w:val="0"/>
          <w:sz w:val="24"/>
          <w:lang w:bidi="hi-IN"/>
        </w:rPr>
        <w:t>计</w:t>
      </w:r>
      <w:r>
        <w:rPr>
          <w:rFonts w:hint="eastAsia"/>
          <w:kern w:val="0"/>
          <w:sz w:val="24"/>
          <w:lang w:val="en-US" w:eastAsia="zh-CN" w:bidi="hi-IN"/>
        </w:rPr>
        <w:t>50%</w:t>
      </w:r>
    </w:p>
    <w:p>
      <w:pPr>
        <w:spacing w:before="156" w:beforeLines="50" w:after="156" w:afterLines="50" w:line="312" w:lineRule="auto"/>
        <w:ind w:firstLine="840" w:firstLineChars="350"/>
        <w:rPr>
          <w:rFonts w:hint="eastAsia" w:eastAsia="宋体"/>
          <w:kern w:val="0"/>
          <w:sz w:val="24"/>
          <w:lang w:eastAsia="zh-CN" w:bidi="hi-IN"/>
        </w:rPr>
      </w:pPr>
      <w:r>
        <w:rPr>
          <w:kern w:val="0"/>
          <w:sz w:val="24"/>
          <w:lang w:bidi="hi-IN"/>
        </w:rPr>
        <w:t xml:space="preserve">c: </w:t>
      </w:r>
      <w:r>
        <w:rPr>
          <w:rFonts w:hint="eastAsia"/>
          <w:kern w:val="0"/>
          <w:sz w:val="24"/>
          <w:lang w:bidi="hi-IN"/>
        </w:rPr>
        <w:t>论述</w:t>
      </w:r>
      <w:r>
        <w:rPr>
          <w:kern w:val="0"/>
          <w:sz w:val="24"/>
          <w:lang w:bidi="hi-IN"/>
        </w:rPr>
        <w:t>题，</w:t>
      </w:r>
      <w:r>
        <w:rPr>
          <w:rFonts w:hint="eastAsia"/>
          <w:kern w:val="0"/>
          <w:sz w:val="24"/>
          <w:lang w:bidi="hi-IN"/>
        </w:rPr>
        <w:t>2</w:t>
      </w:r>
      <w:r>
        <w:rPr>
          <w:kern w:val="0"/>
          <w:sz w:val="24"/>
          <w:lang w:bidi="hi-IN"/>
        </w:rPr>
        <w:t>小题，</w:t>
      </w:r>
      <w:r>
        <w:rPr>
          <w:rFonts w:hint="eastAsia"/>
          <w:kern w:val="0"/>
          <w:sz w:val="24"/>
          <w:lang w:bidi="hi-IN"/>
        </w:rPr>
        <w:t>每小题1</w:t>
      </w:r>
      <w:r>
        <w:rPr>
          <w:rFonts w:hint="eastAsia"/>
          <w:kern w:val="0"/>
          <w:sz w:val="24"/>
          <w:lang w:val="en-US" w:eastAsia="zh-CN" w:bidi="hi-IN"/>
        </w:rPr>
        <w:t>5%</w:t>
      </w:r>
      <w:r>
        <w:rPr>
          <w:rFonts w:hint="eastAsia"/>
          <w:kern w:val="0"/>
          <w:sz w:val="24"/>
          <w:lang w:bidi="hi-IN"/>
        </w:rPr>
        <w:t>，</w:t>
      </w:r>
      <w:r>
        <w:rPr>
          <w:rFonts w:hAnsi="宋体"/>
          <w:kern w:val="0"/>
          <w:sz w:val="24"/>
          <w:lang w:bidi="hi-IN"/>
        </w:rPr>
        <w:t>共</w:t>
      </w:r>
      <w:r>
        <w:rPr>
          <w:rFonts w:hint="eastAsia" w:hAnsi="宋体"/>
          <w:kern w:val="0"/>
          <w:sz w:val="24"/>
          <w:lang w:bidi="hi-IN"/>
        </w:rPr>
        <w:t>计</w:t>
      </w:r>
      <w:r>
        <w:rPr>
          <w:rFonts w:hint="eastAsia"/>
          <w:kern w:val="0"/>
          <w:sz w:val="24"/>
          <w:lang w:val="en-US" w:eastAsia="zh-CN" w:bidi="hi-IN"/>
        </w:rPr>
        <w:t>3</w:t>
      </w:r>
      <w:r>
        <w:rPr>
          <w:rFonts w:hint="eastAsia"/>
          <w:kern w:val="0"/>
          <w:sz w:val="24"/>
          <w:lang w:bidi="hi-IN"/>
        </w:rPr>
        <w:t>0</w:t>
      </w:r>
      <w:r>
        <w:rPr>
          <w:rFonts w:hint="eastAsia"/>
          <w:kern w:val="0"/>
          <w:sz w:val="24"/>
          <w:lang w:val="en-US" w:eastAsia="zh-CN" w:bidi="hi-IN"/>
        </w:rPr>
        <w:t>%</w:t>
      </w:r>
      <w:bookmarkStart w:id="0" w:name="_GoBack"/>
      <w:bookmarkEnd w:id="0"/>
    </w:p>
    <w:p>
      <w:pPr>
        <w:spacing w:before="156" w:beforeLines="50" w:after="156" w:afterLines="50" w:line="360" w:lineRule="auto"/>
        <w:rPr>
          <w:rFonts w:eastAsia="方正书宋简体"/>
          <w:sz w:val="24"/>
        </w:rPr>
      </w:pPr>
      <w:r>
        <w:rPr>
          <w:rFonts w:eastAsia="方正书宋简体"/>
          <w:sz w:val="24"/>
        </w:rPr>
        <w:t>二、考试内容与考试要求</w:t>
      </w:r>
    </w:p>
    <w:p>
      <w:pPr>
        <w:adjustRightInd w:val="0"/>
        <w:snapToGrid w:val="0"/>
        <w:spacing w:line="360" w:lineRule="auto"/>
        <w:rPr>
          <w:b/>
          <w:sz w:val="24"/>
        </w:rPr>
      </w:pPr>
      <w:r>
        <w:rPr>
          <w:b/>
          <w:sz w:val="24"/>
        </w:rPr>
        <w:t>（一）、总论部分：</w:t>
      </w:r>
    </w:p>
    <w:p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1、药品质量研究的内容与药典概况</w:t>
      </w:r>
    </w:p>
    <w:p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考试内容：药品质量研究的目的、主要内容。</w:t>
      </w:r>
    </w:p>
    <w:p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考试要求：掌握药品质量研究的目的、主要内容。</w:t>
      </w:r>
    </w:p>
    <w:p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2、药物的鉴别</w:t>
      </w:r>
    </w:p>
    <w:p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考试内容：药物鉴别的定义与目的、项目、鉴别试验的条件及方法验证。</w:t>
      </w:r>
    </w:p>
    <w:p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考试要求：掌握药物鉴别的定义与目的、项目；熟悉鉴别试验的条件及方法验证。</w:t>
      </w:r>
    </w:p>
    <w:p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3、药物的杂质检查</w:t>
      </w:r>
    </w:p>
    <w:p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考试内容：药物的杂质与限量、杂质的检查方法、药物中一般杂质的检查、特殊杂质的检查与鉴定方法。</w:t>
      </w:r>
    </w:p>
    <w:p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考试要求：掌握药物的杂质与限量、杂质的检查方法、药物中一般杂质的检查、特殊杂质的检查与鉴定方法。</w:t>
      </w:r>
    </w:p>
    <w:p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4、药物含量测定方法与验证</w:t>
      </w:r>
    </w:p>
    <w:p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考试内容：定量分析方法的分类、药物分析方法的验证、分析样品的制备。</w:t>
      </w:r>
    </w:p>
    <w:p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考试要求：掌握定量分析方法的分类、药物分析方法的验证；熟悉分析样品的制备。</w:t>
      </w:r>
    </w:p>
    <w:p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5、体内药物分析</w:t>
      </w:r>
    </w:p>
    <w:p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考试内容：体内药物分析的特点、常用体内分析样品的制备与储存、体内样品处理、体内样品分析方法与方法验证。</w:t>
      </w:r>
    </w:p>
    <w:p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考试要求：掌握常用体内样品的制备与储存、体内样品处理、体内样品分析方法与方法验证。</w:t>
      </w:r>
    </w:p>
    <w:p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6、药品质控制中现代分析方法的进展</w:t>
      </w:r>
    </w:p>
    <w:p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考试内容：毛细管电泳及其应用、UPLC及其应用、手性HPLC技术及其应用、GC-MS技术及其应用、LC-MS技术及其应用、液相-核磁共振联用技术。</w:t>
      </w:r>
    </w:p>
    <w:p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考试要求：掌握UPLC及其应用、手性HPLC技术及其应用、GC-MS技术及其应用、LC-MS技术及其应用；熟悉毛细管电泳及其应用；了解液相-核磁共振联用技术。</w:t>
      </w:r>
    </w:p>
    <w:p>
      <w:pPr>
        <w:adjustRightInd w:val="0"/>
        <w:snapToGrid w:val="0"/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（二）、典型药物药物分析部分</w:t>
      </w:r>
    </w:p>
    <w:p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1、芳酸类药物的分析</w:t>
      </w:r>
    </w:p>
    <w:p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考试内容：芳酸类药物的结构与性质、鉴别试验、有关物质与检查、含量测定方法。</w:t>
      </w:r>
    </w:p>
    <w:p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考试要求：掌握芳酸类药物的鉴别试验、有关物质与检查、含量测定方法；熟悉芳酸类药物的结构与性质。</w:t>
      </w:r>
    </w:p>
    <w:p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2、苯乙胺类药物的分析</w:t>
      </w:r>
    </w:p>
    <w:p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考试内容：苯乙胺类药物的结构与性质、鉴别试验、有关物质（特殊杂质）的检查、含量测定方法。</w:t>
      </w:r>
    </w:p>
    <w:p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考试要求：掌握苯乙胺类药物的鉴别试验、有关物质与检查、含量测定方法；熟悉苯乙胺类药物的结构与性质。</w:t>
      </w:r>
    </w:p>
    <w:p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3、对氨基苯甲酸酯和酰苯胺类药物的分析</w:t>
      </w:r>
    </w:p>
    <w:p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考试内容：对氨基苯甲酸酯和酰苯胺类药物的结构与性质、鉴别试验、有关物质（特殊杂质）的检查、含量测定方法。</w:t>
      </w:r>
    </w:p>
    <w:p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考试要求：掌握对氨基苯甲酸酯和酰苯胺类药物的鉴别试验、有关物质（特殊杂质）的检查、含量测定方法；熟悉对氨基苯甲酸酯和酰苯胺类药物的结构与性质。</w:t>
      </w:r>
    </w:p>
    <w:p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4、二氢吡啶类钙通道阻滞约物的分析</w:t>
      </w:r>
    </w:p>
    <w:p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考试内容：二氢吡啶类钙通道阻滞约物的结构与性质、鉴别试验、有关物质（特殊杂质）的检查、含量测定方法。</w:t>
      </w:r>
    </w:p>
    <w:p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考试要求：掌握二氢吡啶类钙通道阻滞约物的鉴别试验、有关物质（特殊杂质）的检查、含量测定方法；熟悉二氢吡啶类钙通道阻滞约物的结构与性质。</w:t>
      </w:r>
    </w:p>
    <w:p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5、巴比妥及苯二氮䓬类镇静催眠药物的分析</w:t>
      </w:r>
    </w:p>
    <w:p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考试内容：巴比妥及苯二氮䓬类镇静催眠药物的结构与性质、鉴别试验、有关物质（特殊杂质）的检查、含量测定方法。</w:t>
      </w:r>
    </w:p>
    <w:p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考试要求：掌握巴比妥及苯二氮䓬类镇静催眠药物的鉴别试验、有关物质（特殊杂质）的检查、含量测定方法；熟悉巴比妥及苯二氮䓬类镇静催眠药物的结构与性质。</w:t>
      </w:r>
    </w:p>
    <w:p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6、吩噻嗪类抗精神病药物的分析</w:t>
      </w:r>
    </w:p>
    <w:p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考试内容：吩噻嗪类抗精神病药物的结构与性质、鉴别试验、有关物质（特殊杂质）的检查、含量测定方法。</w:t>
      </w:r>
    </w:p>
    <w:p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考试要求：掌握吩噻嗪类抗精神病药物的鉴别试验、有关物质（特殊杂质）的检查、含量测定方法；熟悉吩噻嗪类抗精神病药物的结构与性质。</w:t>
      </w:r>
    </w:p>
    <w:p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7、喹啉与青蒿抗疟药物的分析</w:t>
      </w:r>
    </w:p>
    <w:p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考试内容：喹啉与青蒿抗疟药物的结构与性质、鉴别试验、纯度检查、含量测定方法。</w:t>
      </w:r>
    </w:p>
    <w:p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考试要求：掌握喹啉与青蒿抗疟药物的鉴别试验、纯度检查、含量测定方法；熟悉喹啉与青蒿抗疟药物的结构与性质。</w:t>
      </w:r>
    </w:p>
    <w:p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8、莨菪烷类抗胆碱药物的分析</w:t>
      </w:r>
    </w:p>
    <w:p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考试内容：莨菪烷类抗胆碱药物的结构与性质、鉴别试验、有关物质（特殊杂质）检查、含量测定方法。</w:t>
      </w:r>
    </w:p>
    <w:p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考试要求：掌握莨菪烷类抗胆碱药物的鉴别试验、有关物质（特殊杂质）检查、含量测定方法；熟悉莨菪烷类抗胆碱药物的结构与性质。</w:t>
      </w:r>
    </w:p>
    <w:p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9、维生素类药物的分析</w:t>
      </w:r>
    </w:p>
    <w:p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考试内容：维生素A、B1、C、D、E的结构与性质、鉴别试验、有关物质（特殊杂质）检查、含量测定方法。</w:t>
      </w:r>
    </w:p>
    <w:p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考试要求：掌握维生素A、B1、C、D、E的鉴别试验、有关物质（特殊杂质）检查、含量测定方法；熟悉维生素A、B1、C、D、E的结构与性质。</w:t>
      </w:r>
    </w:p>
    <w:p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10、甾体激素类药物的分析</w:t>
      </w:r>
    </w:p>
    <w:p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考试内容：甾体激素类药物的结构与分类、鉴别试验、有关物质（特殊杂质）检查、含量测定方法。</w:t>
      </w:r>
    </w:p>
    <w:p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考试要求：掌握甾体激素类药物的鉴别试验、有关物质（特殊杂质）检查、含量测定方法；熟悉甾体激素类药物的结构与分类。</w:t>
      </w:r>
    </w:p>
    <w:p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11、抗生素类药物的分析</w:t>
      </w:r>
    </w:p>
    <w:p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考试内容：抗生素类药物概述；β内酰胺类抗生素、氨基糖苷类抗生素、四环素抗生素的结构与性质、有关物质（特殊杂质）检查、含量测定方法；抗生素类药物概述。</w:t>
      </w:r>
    </w:p>
    <w:p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考试要求：掌握β内酰胺类抗生素、氨基糖苷类抗生素、四环素抗生素的结构与性质、有关物质（特殊杂质）检查、含量测定方法；熟悉抗生素类药物概述、抗生素类药物概述。</w:t>
      </w:r>
    </w:p>
    <w:p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12、合成抗菌药物的分析</w:t>
      </w:r>
    </w:p>
    <w:p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考试内容：喹诺酮类和磺胺类药物的结构与性质、鉴别试验、有关物质（特殊杂质）检查、含量测定方法。</w:t>
      </w:r>
    </w:p>
    <w:p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考试要求：掌握喹诺酮类和磺胺类药物的鉴别试验、有关物质（特殊杂质）检查、含量测定方法；熟悉喹诺酮类和磺胺类药物的结构与性质。</w:t>
      </w:r>
    </w:p>
    <w:p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13、药物制剂分析概论</w:t>
      </w:r>
    </w:p>
    <w:p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考试内容：药物制剂类型及其分析特点、片剂分析、注射剂分析、复方制剂分析。</w:t>
      </w:r>
    </w:p>
    <w:p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考试要求：掌握片剂分析、注射剂分析、复方制剂分析；熟悉药物制剂类型及其分析特点。</w:t>
      </w:r>
    </w:p>
    <w:p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14、中药及其制剂分析概论</w:t>
      </w:r>
    </w:p>
    <w:p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考试内容：中药的特色与分析特点、中药及其制剂的分类与质量分析要点、中药分析样品制备方法、中药的鉴别、中药的检查项目与内容、中药及中药制剂中成分的含量测定和质量整体控制、中药的体内分析和代谢组学研究。</w:t>
      </w:r>
    </w:p>
    <w:p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考试要求：掌握中药的特色与分析特点、中药及其制剂的分类与质量分析要点、中药分析样品制备方法、中药的鉴别、中药的检查项目与内容、中药及中药制剂中成分的含量测定；熟悉中药质量整体控制、中药的体内分析和代谢组学研究。</w:t>
      </w:r>
    </w:p>
    <w:p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15、生物制品分析</w:t>
      </w:r>
    </w:p>
    <w:p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考试内容：生物制品的分类、质量要求、鉴别试验以及生物制品的检查内容。</w:t>
      </w:r>
    </w:p>
    <w:p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考试要求：掌握生物制品的分类、质量要求、鉴别试验以及生物制品的检查内容。</w:t>
      </w:r>
    </w:p>
    <w:p>
      <w:pPr>
        <w:adjustRightInd w:val="0"/>
        <w:snapToGrid w:val="0"/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三、参考书目</w:t>
      </w:r>
    </w:p>
    <w:p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1）杭太俊. 药物分析（第8版）. 人民卫生出版社, 2016</w:t>
      </w:r>
    </w:p>
    <w:p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2）邓远雄，李晓宇. 体内药物分析. 中南大学出版社，2016</w:t>
      </w:r>
    </w:p>
    <w:p>
      <w:pPr>
        <w:adjustRightInd w:val="0"/>
        <w:snapToGrid w:val="0"/>
        <w:spacing w:line="360" w:lineRule="auto"/>
        <w:rPr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书宋简体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egoe UI Symbol">
    <w:panose1 w:val="020B0502040204020203"/>
    <w:charset w:val="00"/>
    <w:family w:val="swiss"/>
    <w:pitch w:val="default"/>
    <w:sig w:usb0="8000006F" w:usb1="1200FBEF" w:usb2="0064C000" w:usb3="00000002" w:csb0="00000001" w:csb1="4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F44"/>
    <w:rsid w:val="00003DE8"/>
    <w:rsid w:val="000F0BE5"/>
    <w:rsid w:val="00197D65"/>
    <w:rsid w:val="001C3588"/>
    <w:rsid w:val="001E10DC"/>
    <w:rsid w:val="002219E7"/>
    <w:rsid w:val="00281EBD"/>
    <w:rsid w:val="00286999"/>
    <w:rsid w:val="002A7A5E"/>
    <w:rsid w:val="002F24AB"/>
    <w:rsid w:val="003046E8"/>
    <w:rsid w:val="00310A6E"/>
    <w:rsid w:val="00367256"/>
    <w:rsid w:val="003E59F1"/>
    <w:rsid w:val="004A4A56"/>
    <w:rsid w:val="004F787C"/>
    <w:rsid w:val="00500E1A"/>
    <w:rsid w:val="005463B6"/>
    <w:rsid w:val="005667C9"/>
    <w:rsid w:val="00571718"/>
    <w:rsid w:val="0060307E"/>
    <w:rsid w:val="006442F5"/>
    <w:rsid w:val="006C4E6D"/>
    <w:rsid w:val="006F0C22"/>
    <w:rsid w:val="00724DB1"/>
    <w:rsid w:val="00752585"/>
    <w:rsid w:val="00754984"/>
    <w:rsid w:val="00763F18"/>
    <w:rsid w:val="007715A3"/>
    <w:rsid w:val="0078207D"/>
    <w:rsid w:val="008131AD"/>
    <w:rsid w:val="008E4072"/>
    <w:rsid w:val="008F54BD"/>
    <w:rsid w:val="00926F95"/>
    <w:rsid w:val="0093273F"/>
    <w:rsid w:val="009421C1"/>
    <w:rsid w:val="00987F9E"/>
    <w:rsid w:val="009C47F5"/>
    <w:rsid w:val="009D4377"/>
    <w:rsid w:val="009E2637"/>
    <w:rsid w:val="00A51E9D"/>
    <w:rsid w:val="00AA38BE"/>
    <w:rsid w:val="00B320CC"/>
    <w:rsid w:val="00B421BB"/>
    <w:rsid w:val="00B86986"/>
    <w:rsid w:val="00C17F44"/>
    <w:rsid w:val="00C33F08"/>
    <w:rsid w:val="00C475C6"/>
    <w:rsid w:val="00CF5610"/>
    <w:rsid w:val="00D0231E"/>
    <w:rsid w:val="00D118C8"/>
    <w:rsid w:val="00D268A4"/>
    <w:rsid w:val="00D96BBC"/>
    <w:rsid w:val="00DB2714"/>
    <w:rsid w:val="00E4345E"/>
    <w:rsid w:val="00E471D8"/>
    <w:rsid w:val="00E95419"/>
    <w:rsid w:val="00EA39C8"/>
    <w:rsid w:val="00EB4A04"/>
    <w:rsid w:val="00EE1429"/>
    <w:rsid w:val="00F3201B"/>
    <w:rsid w:val="00F561AD"/>
    <w:rsid w:val="00FA7C16"/>
    <w:rsid w:val="00FF7C22"/>
    <w:rsid w:val="05ED01F7"/>
    <w:rsid w:val="13D70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4"/>
    <w:link w:val="2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441</Words>
  <Characters>2514</Characters>
  <Lines>20</Lines>
  <Paragraphs>5</Paragraphs>
  <TotalTime>147</TotalTime>
  <ScaleCrop>false</ScaleCrop>
  <LinksUpToDate>false</LinksUpToDate>
  <CharactersWithSpaces>2950</CharactersWithSpaces>
  <Application>WPS Office_10.1.0.7521_F1E327BC-269C-435d-A152-05C5408002CA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2018-07-03T07:27:00Z</dcterms:created>
  <dc:creator>dyx</dc:creator>
  <cp:lastModifiedBy>一米阳光</cp:lastModifiedBy>
  <dcterms:modified xsi:type="dcterms:W3CDTF">2018-09-17T12:58:58Z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2052-10.1.0.7521</vt:lpwstr>
  </property>
</Properties>
</file>