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beforeLines="100" w:afterLines="100" w:line="240" w:lineRule="exact"/>
        <w:ind w:firstLine="0" w:firstLineChars="0"/>
        <w:rPr>
          <w:rFonts w:ascii="黑体" w:hAnsi="黑体" w:eastAsia="黑体"/>
          <w:color w:val="000000"/>
          <w:kern w:val="0"/>
          <w:sz w:val="15"/>
          <w:szCs w:val="15"/>
        </w:rPr>
      </w:pPr>
      <w:r>
        <w:rPr>
          <w:rFonts w:hint="eastAsia" w:ascii="黑体" w:hAnsi="黑体" w:eastAsia="黑体"/>
          <w:color w:val="000000"/>
          <w:kern w:val="0"/>
          <w:sz w:val="15"/>
          <w:szCs w:val="15"/>
        </w:rPr>
        <w:t>附件</w:t>
      </w:r>
      <w:r>
        <w:rPr>
          <w:rFonts w:ascii="黑体" w:hAnsi="黑体" w:eastAsia="黑体"/>
          <w:color w:val="000000"/>
          <w:kern w:val="0"/>
          <w:sz w:val="15"/>
          <w:szCs w:val="15"/>
        </w:rPr>
        <w:t>3</w:t>
      </w:r>
      <w:r>
        <w:rPr>
          <w:rFonts w:hint="eastAsia" w:ascii="黑体" w:hAnsi="黑体" w:eastAsia="黑体"/>
          <w:color w:val="000000"/>
          <w:kern w:val="0"/>
          <w:sz w:val="15"/>
          <w:szCs w:val="15"/>
        </w:rPr>
        <w:t>：</w:t>
      </w:r>
    </w:p>
    <w:p>
      <w:pPr>
        <w:jc w:val="center"/>
        <w:rPr>
          <w:rFonts w:hint="eastAsia" w:ascii="黑体" w:hAnsi="黑体" w:eastAsia="黑体"/>
          <w:sz w:val="36"/>
          <w:szCs w:val="36"/>
          <w:lang w:val="en-US" w:eastAsia="zh-CN"/>
        </w:rPr>
      </w:pPr>
      <w:r>
        <w:rPr>
          <w:rFonts w:ascii="黑体" w:hAnsi="黑体" w:eastAsia="黑体"/>
          <w:sz w:val="36"/>
          <w:szCs w:val="36"/>
        </w:rPr>
        <w:t>2019</w:t>
      </w:r>
      <w:r>
        <w:rPr>
          <w:rFonts w:hint="eastAsia" w:ascii="黑体" w:hAnsi="黑体" w:eastAsia="黑体"/>
          <w:sz w:val="36"/>
          <w:szCs w:val="36"/>
        </w:rPr>
        <w:t>年全国硕士研究生招生考试</w:t>
      </w:r>
      <w:r>
        <w:rPr>
          <w:rFonts w:hint="eastAsia" w:ascii="黑体" w:hAnsi="黑体" w:eastAsia="黑体"/>
          <w:sz w:val="36"/>
          <w:szCs w:val="36"/>
          <w:lang w:val="en-US" w:eastAsia="zh-CN"/>
        </w:rPr>
        <w:t>土地资源学</w:t>
      </w:r>
    </w:p>
    <w:p>
      <w:pPr>
        <w:jc w:val="center"/>
        <w:rPr>
          <w:rFonts w:ascii="黑体" w:hAnsi="黑体" w:eastAsia="黑体"/>
          <w:sz w:val="36"/>
          <w:szCs w:val="36"/>
        </w:rPr>
      </w:pPr>
      <w:r>
        <w:rPr>
          <w:rFonts w:hint="eastAsia" w:ascii="黑体" w:hAnsi="黑体" w:eastAsia="黑体"/>
          <w:sz w:val="36"/>
          <w:szCs w:val="36"/>
        </w:rPr>
        <w:t>考试大纲</w:t>
      </w:r>
    </w:p>
    <w:p>
      <w:pPr>
        <w:rPr>
          <w:rFonts w:hint="eastAsia" w:ascii="黑体" w:hAnsi="黑体" w:eastAsia="黑体"/>
          <w:lang w:val="en-US" w:eastAsia="zh-CN"/>
        </w:rPr>
      </w:pPr>
      <w:r>
        <w:rPr>
          <w:rFonts w:hint="eastAsia" w:ascii="黑体" w:hAnsi="黑体" w:eastAsia="黑体"/>
        </w:rPr>
        <w:t>Ⅰ．考试</w:t>
      </w:r>
      <w:r>
        <w:rPr>
          <w:rFonts w:hint="eastAsia" w:ascii="黑体" w:hAnsi="黑体" w:eastAsia="黑体"/>
          <w:lang w:val="en-US" w:eastAsia="zh-CN"/>
        </w:rPr>
        <w:t>目的</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rPr>
      </w:pPr>
      <w:r>
        <w:rPr>
          <w:rFonts w:hint="eastAsia"/>
        </w:rPr>
        <w:t>　</w:t>
      </w:r>
      <w:r>
        <w:t xml:space="preserve"> </w:t>
      </w:r>
      <w:r>
        <w:rPr>
          <w:rFonts w:hint="eastAsia"/>
        </w:rPr>
        <w:t>　《土地资源学》作为湖南农业大学土地资源管理专业全日制学术型硕士生入学考试科目之一，是教育部授权的土地资源管理专业硕士培养院校自行命题的选拔性考试，其目的是考察考生对土地资源学基本概念、基本理论、基本方法、基本素养及综合利用专业基础理论分析问题的能力。</w:t>
      </w:r>
    </w:p>
    <w:p>
      <w:pPr>
        <w:rPr>
          <w:rFonts w:hint="eastAsia" w:ascii="黑体" w:hAnsi="黑体" w:eastAsia="黑体"/>
          <w:lang w:val="en-US" w:eastAsia="zh-CN"/>
        </w:rPr>
      </w:pPr>
      <w:r>
        <w:rPr>
          <w:rFonts w:hint="eastAsia" w:ascii="黑体" w:hAnsi="黑体" w:eastAsia="黑体"/>
        </w:rPr>
        <w:t>Ⅱ．</w:t>
      </w:r>
      <w:r>
        <w:rPr>
          <w:rFonts w:hint="eastAsia" w:ascii="黑体" w:hAnsi="黑体" w:eastAsia="黑体"/>
          <w:lang w:val="en-US" w:eastAsia="zh-CN"/>
        </w:rPr>
        <w:t>考试性质与范围</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　</w:t>
      </w:r>
      <w:r>
        <w:t xml:space="preserve"> </w:t>
      </w:r>
      <w:r>
        <w:rPr>
          <w:rFonts w:hint="eastAsia"/>
        </w:rPr>
        <w:t>　本考试力求科学、公平、准确、规范地测评考生的专业知识基础、基本素质和综合能力。考试范围包括土地资源相关概念、土地资源构成要素分析、土地与土地资源类型、土地资源调查、土地资源评价、土地资源承载潜力分析、土地资源可持续利用与管理、土地资源保护与整治、中国土地资源概况及区域分析等相关内容。</w:t>
      </w:r>
    </w:p>
    <w:p>
      <w:pPr>
        <w:rPr>
          <w:rFonts w:hint="eastAsia" w:ascii="黑体" w:hAnsi="黑体" w:eastAsia="黑体"/>
          <w:lang w:val="en-US" w:eastAsia="zh-CN"/>
        </w:rPr>
      </w:pPr>
      <w:r>
        <w:rPr>
          <w:rFonts w:hint="eastAsia" w:ascii="黑体" w:hAnsi="黑体" w:eastAsia="黑体"/>
        </w:rPr>
        <w:t>Ⅲ．考试</w:t>
      </w:r>
      <w:r>
        <w:rPr>
          <w:rFonts w:hint="eastAsia" w:ascii="黑体" w:hAnsi="黑体" w:eastAsia="黑体"/>
          <w:lang w:val="en-US" w:eastAsia="zh-CN"/>
        </w:rPr>
        <w:t>基本要求</w:t>
      </w:r>
    </w:p>
    <w:p>
      <w:pPr>
        <w:keepNext w:val="0"/>
        <w:keepLines w:val="0"/>
        <w:pageBreakBefore w:val="0"/>
        <w:widowControl w:val="0"/>
        <w:kinsoku/>
        <w:wordWrap/>
        <w:overflowPunct/>
        <w:topLinePunct w:val="0"/>
        <w:autoSpaceDE/>
        <w:autoSpaceDN/>
        <w:bidi w:val="0"/>
        <w:adjustRightInd/>
        <w:snapToGrid/>
        <w:textAlignment w:val="auto"/>
      </w:pPr>
      <w:r>
        <w:rPr>
          <w:rFonts w:hint="eastAsia"/>
        </w:rPr>
        <w:t>　　</w:t>
      </w:r>
      <w:r>
        <w:t>1</w:t>
      </w:r>
      <w:r>
        <w:rPr>
          <w:rFonts w:hint="eastAsia"/>
        </w:rPr>
        <w:t>．准确地再认或再现学科的有关知识。</w:t>
      </w:r>
    </w:p>
    <w:p>
      <w:pPr>
        <w:keepNext w:val="0"/>
        <w:keepLines w:val="0"/>
        <w:pageBreakBefore w:val="0"/>
        <w:widowControl w:val="0"/>
        <w:kinsoku/>
        <w:wordWrap/>
        <w:overflowPunct/>
        <w:topLinePunct w:val="0"/>
        <w:autoSpaceDE/>
        <w:autoSpaceDN/>
        <w:bidi w:val="0"/>
        <w:adjustRightInd/>
        <w:snapToGrid/>
        <w:textAlignment w:val="auto"/>
      </w:pPr>
      <w:r>
        <w:rPr>
          <w:rFonts w:hint="eastAsia"/>
        </w:rPr>
        <w:t>　　</w:t>
      </w:r>
      <w:r>
        <w:t>2</w:t>
      </w:r>
      <w:r>
        <w:rPr>
          <w:rFonts w:hint="eastAsia"/>
        </w:rPr>
        <w:t>．准确、恰当地使用本学科的专业术语，正确理解和掌握土地资源</w:t>
      </w:r>
      <w:r>
        <w:rPr>
          <w:rFonts w:hint="eastAsia"/>
          <w:lang w:val="en-US" w:eastAsia="zh-CN"/>
        </w:rPr>
        <w:t>相关</w:t>
      </w:r>
      <w:r>
        <w:rPr>
          <w:rFonts w:hint="eastAsia"/>
        </w:rPr>
        <w:t>范畴、规律和论断。</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rPr>
        <w:t>3</w:t>
      </w:r>
      <w:r>
        <w:rPr>
          <w:rFonts w:hint="eastAsia"/>
        </w:rPr>
        <w:t>．深入了解本学科发展趋势和学术研究前沿</w:t>
      </w:r>
      <w:r>
        <w:rPr>
          <w:rFonts w:hint="eastAsia"/>
          <w:lang w:eastAsia="zh-CN"/>
        </w:rPr>
        <w:t>，</w:t>
      </w:r>
      <w:r>
        <w:rPr>
          <w:rFonts w:hint="eastAsia"/>
          <w:lang w:val="en-US" w:eastAsia="zh-CN"/>
        </w:rPr>
        <w:t>能够利用所学知识解决实际问题，</w:t>
      </w:r>
      <w:r>
        <w:rPr>
          <w:rFonts w:hint="eastAsia"/>
        </w:rPr>
        <w:t>为土地资源可持续利用提供理论和方法。</w:t>
      </w:r>
    </w:p>
    <w:p>
      <w:pPr>
        <w:rPr>
          <w:rFonts w:hint="eastAsia" w:ascii="黑体" w:hAnsi="黑体" w:eastAsia="黑体"/>
        </w:rPr>
      </w:pPr>
      <w:r>
        <w:rPr>
          <w:rFonts w:hint="eastAsia" w:ascii="黑体" w:hAnsi="黑体" w:eastAsia="黑体"/>
        </w:rPr>
        <w:t>Ⅳ．考试形式</w:t>
      </w:r>
    </w:p>
    <w:p>
      <w:pPr>
        <w:widowControl/>
        <w:spacing w:line="340" w:lineRule="atLeast"/>
        <w:jc w:val="left"/>
      </w:pPr>
      <w:r>
        <w:rPr>
          <w:rFonts w:hint="eastAsia"/>
        </w:rPr>
        <w:t>　　本考试采取笔试、闭卷。</w:t>
      </w:r>
    </w:p>
    <w:p>
      <w:pPr>
        <w:rPr>
          <w:rFonts w:ascii="黑体" w:hAnsi="黑体" w:eastAsia="黑体"/>
        </w:rPr>
      </w:pPr>
      <w:r>
        <w:rPr>
          <w:rFonts w:hint="eastAsia" w:ascii="黑体" w:hAnsi="黑体" w:eastAsia="黑体"/>
          <w:lang w:val="en-US" w:eastAsia="zh-CN"/>
        </w:rPr>
        <w:t>Ⅴ</w:t>
      </w:r>
      <w:r>
        <w:rPr>
          <w:rFonts w:hint="eastAsia" w:ascii="黑体" w:hAnsi="黑体" w:eastAsia="黑体"/>
        </w:rPr>
        <w:t>．</w:t>
      </w:r>
      <w:r>
        <w:rPr>
          <w:rFonts w:hint="eastAsia" w:ascii="黑体" w:hAnsi="黑体" w:eastAsia="黑体"/>
          <w:lang w:val="en-US" w:eastAsia="zh-CN"/>
        </w:rPr>
        <w:t>考试</w:t>
      </w:r>
      <w:r>
        <w:rPr>
          <w:rFonts w:hint="eastAsia" w:ascii="黑体" w:hAnsi="黑体" w:eastAsia="黑体"/>
        </w:rPr>
        <w:t>内容</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bookmarkStart w:id="0" w:name="_GoBack"/>
      <w:r>
        <w:rPr>
          <w:rFonts w:hint="eastAsia"/>
        </w:rPr>
        <w:t>本次考试内容主要包括以下几个部分：名词解释、成对名词的异同解析、简答和论述等题型，总分为</w:t>
      </w:r>
      <w:r>
        <w:t>150</w:t>
      </w:r>
      <w:r>
        <w:rPr>
          <w:rFonts w:hint="eastAsia"/>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1.</w:t>
      </w:r>
      <w:r>
        <w:rPr>
          <w:rFonts w:hint="eastAsia"/>
        </w:rPr>
        <w:t>土地及土地资源的概念</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土地、土地资源概念；土地的属性及基本功能；土地资源学学科任务、研究对象、研究内容、理论和方法；土地资源学的发展历史、现状、前景。</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2.</w:t>
      </w:r>
      <w:r>
        <w:rPr>
          <w:rFonts w:hint="eastAsia"/>
        </w:rPr>
        <w:t>土地资源构成要素</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土地资源的气候、地学、水文、生物等自然要素及其结构特征，对土地利用的影响；土地产权制度和土地产权类型；土地资源的价值与价格关系；土地资源开发利用与人类社会发展的关系。</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3.</w:t>
      </w:r>
      <w:r>
        <w:rPr>
          <w:rFonts w:hint="eastAsia"/>
        </w:rPr>
        <w:t>土地类型</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类型、土地分级、土地分类、土地类型空间结构、土地数量结构，土地类型演替的概念；土地类型划分的目的；土地类型与土地资源类型的关系；土地分级与分类的原则；土地分类方法；土地分级与土地分类的关系；土地类型的形成机制；土地类型的地域分异规律；土地类型地域分异的表现形式；土地类型空间结构类型；土地类型空间结构的定量表达方法；土地数据类型的定量表达方法；土地理性演替的类别及原因；土地类型结构与演替研究的意义。</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 xml:space="preserve"> 4.</w:t>
      </w:r>
      <w:r>
        <w:rPr>
          <w:rFonts w:hint="eastAsia"/>
        </w:rPr>
        <w:t>土地利用分类</w:t>
      </w:r>
      <w: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土地利用分类的意义与原则；中国现有的土地利用分类体系。</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5.</w:t>
      </w:r>
      <w:r>
        <w:rPr>
          <w:rFonts w:hint="eastAsia"/>
        </w:rPr>
        <w:t>土地资源调查</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资源调查、土地利用条件调查、土地利用现状调查的概念；土地资源调查的基本内容；土地资源调查方法、程序与土地资源调查各阶段的主要工作；土地利用现状调查的目的、基本内容、主要工作成果；土地利用现状调查的工作程序；土地变更调查的任务、内容、工作流程；土地资源调查中的新理论、新技术、新方法。</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6.</w:t>
      </w:r>
      <w:r>
        <w:rPr>
          <w:rFonts w:hint="eastAsia"/>
        </w:rPr>
        <w:t>土地资源评价</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资源评价与土壤评价的定义；土地资源评价的意义、依据和原则；土地资源评价的类型；土地评价单元划分的方法；土地资源评价的程序；土地资源评价的因素和因子；土地资源评价的方法；美国土地潜力分类中潜力、限制性的含义；美国土地潜力评价系统的分级；美国土地潜力评价系统的优缺点。</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7.</w:t>
      </w:r>
      <w:r>
        <w:rPr>
          <w:rFonts w:hint="eastAsia"/>
        </w:rPr>
        <w:t>土地适宜性评价</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土地适宜性评价的概念；土地适宜性评价的分级；</w:t>
      </w:r>
      <w:r>
        <w:t xml:space="preserve">FAO </w:t>
      </w:r>
      <w:r>
        <w:rPr>
          <w:rFonts w:hint="eastAsia"/>
        </w:rPr>
        <w:t>土地适宜性评价的特点。</w:t>
      </w:r>
      <w: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8.</w:t>
      </w:r>
      <w:r>
        <w:rPr>
          <w:rFonts w:hint="eastAsia"/>
        </w:rPr>
        <w:t>土地承载力评价</w:t>
      </w:r>
      <w: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土地资源人口承载力的含义及其研究意义；土地人口承载力研究的思路；土地资源人口承载力估算的方法流程；中国的粮食安全与耕地保护对策。</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9.</w:t>
      </w:r>
      <w:r>
        <w:rPr>
          <w:rFonts w:hint="eastAsia"/>
        </w:rPr>
        <w:t>土地资源可持续利用</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土地资源可持续利用的涵义、原则、土地资源利用的发展过程。</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10.</w:t>
      </w:r>
      <w:r>
        <w:rPr>
          <w:rFonts w:hint="eastAsia"/>
        </w:rPr>
        <w:t>土地资源的退化与保护</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土地退化的概念及土地退化类型；土地退化类型的危害及防治措施；基本农田保护与耕地质量管理。</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11.</w:t>
      </w:r>
      <w:r>
        <w:rPr>
          <w:rFonts w:hint="eastAsia"/>
        </w:rPr>
        <w:t>土地资源的开发与整治</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土地开发的概念、土地资源开发的类型、原则、规划；土地复垦的概念、意义、影响因素、标准；我国土地复垦的问题及对策；土地整理的概念、意义、目标、任务、内容、程序；国内外土地整治概况。</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12.</w:t>
      </w:r>
      <w:r>
        <w:rPr>
          <w:rFonts w:hint="eastAsia"/>
        </w:rPr>
        <w:t>农用地、建设用地利用与保护</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农用地概念及特点；农用地和利用与保护的意义及措施；耕地概念及特点；明确并掌握耕地合理利用与保护措施；建设用地的概念、特征、利用与保护措施。</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13.</w:t>
      </w:r>
      <w:r>
        <w:rPr>
          <w:rFonts w:hint="eastAsia"/>
        </w:rPr>
        <w:t>中国土地资源的特点</w:t>
      </w:r>
      <w: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中国土地资源的数量和质量；中国土地资源的时空特征；中国耕地资源和林地资源的分布特点及存在问题。</w:t>
      </w:r>
      <w: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t>14.</w:t>
      </w:r>
      <w:r>
        <w:rPr>
          <w:rFonts w:hint="eastAsia"/>
        </w:rPr>
        <w:t>中国土地资源分区</w:t>
      </w:r>
      <w: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rPr>
        <w:t>土地资源分区的原则及命名；中国土地资源各区的名称；各区土地存在的土地问题及解决对策。</w:t>
      </w:r>
    </w:p>
    <w:p>
      <w:pPr>
        <w:keepNext w:val="0"/>
        <w:keepLines w:val="0"/>
        <w:pageBreakBefore w:val="0"/>
        <w:widowControl w:val="0"/>
        <w:kinsoku/>
        <w:wordWrap/>
        <w:overflowPunct/>
        <w:topLinePunct w:val="0"/>
        <w:autoSpaceDE/>
        <w:autoSpaceDN/>
        <w:bidi w:val="0"/>
        <w:adjustRightInd/>
        <w:snapToGrid/>
        <w:textAlignment w:val="auto"/>
        <w:rPr>
          <w:rFonts w:hint="default" w:ascii="黑体" w:hAnsi="黑体" w:eastAsia="黑体"/>
          <w:lang w:val="en-US"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微软雅黑"/>
    <w:panose1 w:val="00000000000000000000"/>
    <w:charset w:val="86"/>
    <w:family w:val="auto"/>
    <w:pitch w:val="default"/>
    <w:sig w:usb0="00000000" w:usb1="00000000" w:usb2="00000010" w:usb3="00000000" w:csb0="0004009F" w:csb1="00000000"/>
  </w:font>
  <w:font w:name="微软雅黑 Light">
    <w:panose1 w:val="020B0502040204020203"/>
    <w:charset w:val="86"/>
    <w:family w:val="auto"/>
    <w:pitch w:val="default"/>
    <w:sig w:usb0="80000287" w:usb1="2ACF0010" w:usb2="00000016" w:usb3="00000000" w:csb0="0004001F" w:csb1="00000000"/>
  </w:font>
  <w:font w:name="等线">
    <w:panose1 w:val="02010600030101010101"/>
    <w:charset w:val="86"/>
    <w:family w:val="auto"/>
    <w:pitch w:val="default"/>
    <w:sig w:usb0="A00002BF" w:usb1="38CF7CFA" w:usb2="00000016" w:usb3="00000000" w:csb0="0004000F" w:csb1="00000000"/>
  </w:font>
  <w:font w:name="Malgun Gothic">
    <w:panose1 w:val="020B0503020000020004"/>
    <w:charset w:val="81"/>
    <w:family w:val="auto"/>
    <w:pitch w:val="default"/>
    <w:sig w:usb0="9000002F" w:usb1="29D77CFB" w:usb2="00000012" w:usb3="00000000" w:csb0="00080001" w:csb1="00000000"/>
  </w:font>
  <w:font w:name="Microsoft YaHei UI">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 w:name="Yu Gothic UI Semilight">
    <w:panose1 w:val="020B0400000000000000"/>
    <w:charset w:val="80"/>
    <w:family w:val="auto"/>
    <w:pitch w:val="default"/>
    <w:sig w:usb0="E00002FF" w:usb1="2AC7FDFF" w:usb2="00000016" w:usb3="00000000" w:csb0="2002009F" w:csb1="00000000"/>
  </w:font>
  <w:font w:name="Bahnschrift Condensed">
    <w:panose1 w:val="020B0502040204020203"/>
    <w:charset w:val="00"/>
    <w:family w:val="auto"/>
    <w:pitch w:val="default"/>
    <w:sig w:usb0="800002C7" w:usb1="00000002" w:usb2="00000000" w:usb3="00000000" w:csb0="2000019F" w:csb1="00000000"/>
  </w:font>
  <w:font w:name="Comic Sans MS">
    <w:panose1 w:val="030F0702030302020204"/>
    <w:charset w:val="00"/>
    <w:family w:val="auto"/>
    <w:pitch w:val="default"/>
    <w:sig w:usb0="00000287" w:usb1="00000013" w:usb2="00000000" w:usb3="00000000" w:csb0="2000009F" w:csb1="00000000"/>
  </w:font>
  <w:font w:name="Ebrima">
    <w:panose1 w:val="02000000000000000000"/>
    <w:charset w:val="00"/>
    <w:family w:val="auto"/>
    <w:pitch w:val="default"/>
    <w:sig w:usb0="A000505F" w:usb1="02000041" w:usb2="00000800" w:usb3="00000404" w:csb0="00000093" w:csb1="00000000"/>
  </w:font>
  <w:font w:name="Verdana">
    <w:panose1 w:val="020B0604030504040204"/>
    <w:charset w:val="00"/>
    <w:family w:val="auto"/>
    <w:pitch w:val="default"/>
    <w:sig w:usb0="A00006FF" w:usb1="4000205B" w:usb2="00000010" w:usb3="00000000" w:csb0="2000019F" w:csb1="00000000"/>
  </w:font>
  <w:font w:name="Microsoft JhengHei UI">
    <w:panose1 w:val="020B0604030504040204"/>
    <w:charset w:val="88"/>
    <w:family w:val="auto"/>
    <w:pitch w:val="default"/>
    <w:sig w:usb0="000002A7" w:usb1="28CF4400" w:usb2="00000016" w:usb3="00000000" w:csb0="00100009" w:csb1="00000000"/>
  </w:font>
  <w:font w:name="Yu Gothic UI">
    <w:panose1 w:val="020B0500000000000000"/>
    <w:charset w:val="80"/>
    <w:family w:val="auto"/>
    <w:pitch w:val="default"/>
    <w:sig w:usb0="E00002FF" w:usb1="2AC7FDFF" w:usb2="00000016" w:usb3="00000000" w:csb0="2002009F" w:csb1="00000000"/>
  </w:font>
  <w:font w:name="Bahnschrift SemiLight">
    <w:panose1 w:val="020B0502040204020203"/>
    <w:charset w:val="00"/>
    <w:family w:val="auto"/>
    <w:pitch w:val="default"/>
    <w:sig w:usb0="800002C7" w:usb1="00000002" w:usb2="00000000" w:usb3="00000000" w:csb0="2000019F" w:csb1="00000000"/>
  </w:font>
  <w:font w:name="Cambria">
    <w:panose1 w:val="02040503050406030204"/>
    <w:charset w:val="00"/>
    <w:family w:val="auto"/>
    <w:pitch w:val="default"/>
    <w:sig w:usb0="E00006FF" w:usb1="420024FF" w:usb2="02000000" w:usb3="00000000" w:csb0="2000019F" w:csb1="00000000"/>
  </w:font>
  <w:font w:name="Cambria Math">
    <w:panose1 w:val="02040503050406030204"/>
    <w:charset w:val="00"/>
    <w:family w:val="auto"/>
    <w:pitch w:val="default"/>
    <w:sig w:usb0="E00006FF" w:usb1="420024FF" w:usb2="02000000" w:usb3="00000000" w:csb0="2000019F" w:csb1="00000000"/>
  </w:font>
  <w:font w:name="Candara">
    <w:panose1 w:val="020E0502030303020204"/>
    <w:charset w:val="00"/>
    <w:family w:val="auto"/>
    <w:pitch w:val="default"/>
    <w:sig w:usb0="A00002EF" w:usb1="4000A44B" w:usb2="00000000" w:usb3="00000000" w:csb0="2000019F" w:csb1="00000000"/>
  </w:font>
  <w:font w:name="Courier New">
    <w:panose1 w:val="02070309020205020404"/>
    <w:charset w:val="00"/>
    <w:family w:val="auto"/>
    <w:pitch w:val="default"/>
    <w:sig w:usb0="E0002EFF" w:usb1="C0007843" w:usb2="00000009" w:usb3="00000000" w:csb0="400001FF" w:csb1="FFFF0000"/>
  </w:font>
  <w:font w:name="ESRI Cartography">
    <w:panose1 w:val="02000400000000000000"/>
    <w:charset w:val="00"/>
    <w:family w:val="auto"/>
    <w:pitch w:val="default"/>
    <w:sig w:usb0="00000003" w:usb1="00000000" w:usb2="00000000" w:usb3="00000000" w:csb0="00000001" w:csb1="00000000"/>
  </w:font>
  <w:font w:name="ESRI Commodities">
    <w:panose1 w:val="02000000000000000000"/>
    <w:charset w:val="00"/>
    <w:family w:val="auto"/>
    <w:pitch w:val="default"/>
    <w:sig w:usb0="00000003" w:usb1="00000000" w:usb2="00000000" w:usb3="00000000" w:csb0="00000001" w:csb1="00000000"/>
  </w:font>
  <w:font w:name="ESRI ERS Operations S1">
    <w:panose1 w:val="02000000000000000000"/>
    <w:charset w:val="00"/>
    <w:family w:val="auto"/>
    <w:pitch w:val="default"/>
    <w:sig w:usb0="00000003" w:usb1="00000000" w:usb2="00000000" w:usb3="00000000" w:csb0="00000001" w:csb1="00000000"/>
  </w:font>
  <w:font w:name="Sitka Text">
    <w:panose1 w:val="02000505000000020004"/>
    <w:charset w:val="00"/>
    <w:family w:val="auto"/>
    <w:pitch w:val="default"/>
    <w:sig w:usb0="A00002EF" w:usb1="4000204B"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6E3D8C"/>
    <w:rsid w:val="226E3D8C"/>
    <w:rsid w:val="757C5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Indent"/>
    <w:basedOn w:val="1"/>
    <w:qFormat/>
    <w:uiPriority w:val="99"/>
    <w:pPr>
      <w:spacing w:beforeLines="30" w:line="480" w:lineRule="exact"/>
      <w:ind w:firstLine="520" w:firstLineChars="200"/>
    </w:pPr>
    <w:rPr>
      <w:rFonts w:hAnsi="宋体"/>
      <w:sz w:val="26"/>
      <w:szCs w:val="32"/>
    </w:rPr>
  </w:style>
  <w:style w:type="character" w:styleId="5">
    <w:name w:val="FollowedHyperlink"/>
    <w:basedOn w:val="4"/>
    <w:uiPriority w:val="0"/>
    <w:rPr>
      <w:rFonts w:ascii="Verdana" w:hAnsi="Verdana" w:cs="Verdana"/>
      <w:color w:val="565656"/>
      <w:u w:val="none"/>
    </w:rPr>
  </w:style>
  <w:style w:type="character" w:styleId="6">
    <w:name w:val="Hyperlink"/>
    <w:basedOn w:val="4"/>
    <w:uiPriority w:val="0"/>
    <w:rPr>
      <w:rFonts w:hint="default" w:ascii="Verdana" w:hAnsi="Verdana" w:cs="Verdana"/>
      <w:color w:val="56565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2019-09-23T00:58:00Z</dcterms:created>
  <dc:creator>别摆臭脸</dc:creator>
  <cp:lastModifiedBy>别摆臭脸</cp:lastModifiedBy>
  <dcterms:modified xsi:type="dcterms:W3CDTF">2019-09-23T01:37:44Z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