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olor w:val="000000"/>
          <w:kern w:val="0"/>
          <w:sz w:val="15"/>
          <w:szCs w:val="15"/>
        </w:rPr>
      </w:pPr>
    </w:p>
    <w:p>
      <w:pPr>
        <w:pStyle w:val="2"/>
        <w:snapToGrid w:val="0"/>
        <w:spacing w:beforeLines="100" w:afterLines="100" w:line="240" w:lineRule="exact"/>
        <w:ind w:firstLine="0" w:firstLineChars="0"/>
        <w:rPr>
          <w:rFonts w:ascii="黑体" w:hAnsi="黑体" w:eastAsia="黑体"/>
          <w:color w:val="000000"/>
          <w:kern w:val="0"/>
          <w:sz w:val="15"/>
          <w:szCs w:val="15"/>
        </w:rPr>
      </w:pPr>
      <w:r>
        <w:rPr>
          <w:rFonts w:ascii="黑体" w:hAnsi="黑体" w:eastAsia="黑体"/>
          <w:color w:val="000000"/>
          <w:kern w:val="0"/>
          <w:sz w:val="15"/>
          <w:szCs w:val="15"/>
        </w:rPr>
        <w:t>附件</w:t>
      </w:r>
      <w:r>
        <w:rPr>
          <w:rFonts w:hint="eastAsia" w:ascii="黑体" w:hAnsi="黑体" w:eastAsia="黑体"/>
          <w:color w:val="000000"/>
          <w:kern w:val="0"/>
          <w:sz w:val="15"/>
          <w:szCs w:val="15"/>
        </w:rPr>
        <w:t>3：</w:t>
      </w:r>
    </w:p>
    <w:p>
      <w:pPr>
        <w:jc w:val="center"/>
        <w:rPr>
          <w:rFonts w:ascii="黑体" w:hAnsi="黑体" w:eastAsia="黑体"/>
          <w:sz w:val="36"/>
          <w:szCs w:val="36"/>
        </w:rPr>
      </w:pPr>
      <w:r>
        <w:rPr>
          <w:rFonts w:hint="eastAsia" w:ascii="黑体" w:hAnsi="黑体" w:eastAsia="黑体"/>
          <w:sz w:val="36"/>
          <w:szCs w:val="36"/>
        </w:rPr>
        <w:t>20</w:t>
      </w:r>
      <w:r>
        <w:rPr>
          <w:rFonts w:hint="eastAsia" w:ascii="黑体" w:hAnsi="黑体" w:eastAsia="黑体"/>
          <w:sz w:val="36"/>
          <w:szCs w:val="36"/>
          <w:lang w:val="en-US" w:eastAsia="zh-CN"/>
        </w:rPr>
        <w:t>20</w:t>
      </w:r>
      <w:r>
        <w:rPr>
          <w:rFonts w:hint="eastAsia" w:ascii="黑体" w:hAnsi="黑体" w:eastAsia="黑体"/>
          <w:sz w:val="36"/>
          <w:szCs w:val="36"/>
        </w:rPr>
        <w:t>年全国硕士研究生招生考试</w:t>
      </w:r>
      <w:r>
        <w:rPr>
          <w:rFonts w:hint="eastAsia" w:ascii="黑体" w:hAnsi="黑体" w:eastAsia="黑体"/>
          <w:sz w:val="36"/>
          <w:szCs w:val="36"/>
          <w:lang w:eastAsia="zh-CN"/>
        </w:rPr>
        <w:t>鱼类</w:t>
      </w:r>
      <w:r>
        <w:rPr>
          <w:rFonts w:hint="eastAsia" w:ascii="黑体" w:hAnsi="黑体" w:eastAsia="黑体"/>
          <w:sz w:val="36"/>
          <w:szCs w:val="36"/>
        </w:rPr>
        <w:t>生态学</w:t>
      </w:r>
    </w:p>
    <w:p>
      <w:pPr>
        <w:jc w:val="center"/>
      </w:pPr>
      <w:r>
        <w:rPr>
          <w:rFonts w:hint="eastAsia" w:ascii="黑体" w:hAnsi="黑体" w:eastAsia="黑体"/>
          <w:sz w:val="36"/>
          <w:szCs w:val="36"/>
        </w:rPr>
        <w:t>考试大纲</w:t>
      </w:r>
    </w:p>
    <w:p>
      <w:pPr>
        <w:rPr>
          <w:rFonts w:ascii="黑体" w:hAnsi="黑体" w:eastAsia="黑体"/>
        </w:rPr>
      </w:pPr>
      <w:r>
        <w:rPr>
          <w:rFonts w:hint="eastAsia" w:ascii="黑体" w:hAnsi="黑体" w:eastAsia="黑体"/>
        </w:rPr>
        <w:t>Ⅰ</w:t>
      </w:r>
      <w:r>
        <w:rPr>
          <w:rFonts w:ascii="黑体" w:hAnsi="黑体" w:eastAsia="黑体"/>
        </w:rPr>
        <w:t>．考试性质</w:t>
      </w:r>
    </w:p>
    <w:p>
      <w:pPr>
        <w:keepNext w:val="0"/>
        <w:keepLines w:val="0"/>
        <w:pageBreakBefore w:val="0"/>
        <w:widowControl w:val="0"/>
        <w:kinsoku/>
        <w:wordWrap/>
        <w:overflowPunct/>
        <w:topLinePunct w:val="0"/>
        <w:autoSpaceDE/>
        <w:autoSpaceDN/>
        <w:bidi w:val="0"/>
        <w:adjustRightInd/>
        <w:snapToGrid/>
        <w:spacing w:line="440" w:lineRule="exact"/>
        <w:textAlignment w:val="auto"/>
      </w:pPr>
      <w:r>
        <w:t>　 　</w:t>
      </w:r>
      <w:r>
        <w:rPr>
          <w:rFonts w:hint="eastAsia"/>
          <w:lang w:eastAsia="zh-CN"/>
        </w:rPr>
        <w:t>鱼类</w:t>
      </w:r>
      <w:r>
        <w:rPr>
          <w:rFonts w:hint="eastAsia"/>
        </w:rPr>
        <w:t>生态学</w:t>
      </w:r>
      <w:r>
        <w:t>理论考试是为高等院校和科研院所招收</w:t>
      </w:r>
      <w:r>
        <w:rPr>
          <w:rFonts w:hint="eastAsia"/>
          <w:lang w:eastAsia="zh-CN"/>
        </w:rPr>
        <w:t>渔业类</w:t>
      </w:r>
      <w:r>
        <w:t>硕士研究生而设置的具有选拔性质的全国招生考试科目，其目的是科学、公平、有效地测试考生掌握</w:t>
      </w:r>
      <w:r>
        <w:rPr>
          <w:rFonts w:hint="eastAsia"/>
          <w:lang w:eastAsia="zh-CN"/>
        </w:rPr>
        <w:t>鱼类生态学科方面的</w:t>
      </w:r>
      <w:r>
        <w:t>基本知识、基本理论，以及运用</w:t>
      </w:r>
      <w:r>
        <w:rPr>
          <w:rFonts w:hint="eastAsia"/>
          <w:lang w:eastAsia="zh-CN"/>
        </w:rPr>
        <w:t>鱼类生态学原理</w:t>
      </w:r>
      <w:r>
        <w:t>和方法分析和解决</w:t>
      </w:r>
      <w:r>
        <w:rPr>
          <w:rFonts w:hint="eastAsia"/>
          <w:lang w:eastAsia="zh-CN"/>
        </w:rPr>
        <w:t>水产生产实践中的</w:t>
      </w:r>
      <w:r>
        <w:t>问题的能力，评价的标准是高等学校本科毕业生能达到的及格或及格以上水平，以保证被录取者具有基本的</w:t>
      </w:r>
      <w:r>
        <w:rPr>
          <w:rFonts w:hint="eastAsia"/>
          <w:lang w:eastAsia="zh-CN"/>
        </w:rPr>
        <w:t>鱼类生态学方面的</w:t>
      </w:r>
      <w:r>
        <w:t>理论素质，并有利于各高等院校和科研院所在专业上择优选拔。</w:t>
      </w:r>
    </w:p>
    <w:p>
      <w:pPr>
        <w:rPr>
          <w:rFonts w:ascii="黑体" w:hAnsi="黑体" w:eastAsia="黑体"/>
        </w:rPr>
      </w:pPr>
      <w:r>
        <w:rPr>
          <w:rFonts w:hint="eastAsia" w:ascii="黑体" w:hAnsi="黑体" w:eastAsia="黑体"/>
        </w:rPr>
        <w:t>Ⅱ</w:t>
      </w:r>
      <w:r>
        <w:rPr>
          <w:rFonts w:ascii="黑体" w:hAnsi="黑体" w:eastAsia="黑体"/>
        </w:rPr>
        <w:t>．考查目标</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rPr>
      </w:pPr>
      <w:r>
        <w:t>　　</w:t>
      </w:r>
      <w:r>
        <w:rPr>
          <w:rFonts w:hint="eastAsia"/>
          <w:szCs w:val="22"/>
          <w:lang w:eastAsia="zh-CN"/>
        </w:rPr>
        <w:t>水域生态学</w:t>
      </w:r>
      <w:r>
        <w:rPr>
          <w:rFonts w:hint="eastAsia"/>
          <w:szCs w:val="22"/>
        </w:rPr>
        <w:t>理论考试涵盖</w:t>
      </w:r>
      <w:r>
        <w:rPr>
          <w:rFonts w:hint="eastAsia"/>
          <w:szCs w:val="22"/>
          <w:lang w:eastAsia="zh-CN"/>
        </w:rPr>
        <w:t>基础生态学</w:t>
      </w:r>
      <w:r>
        <w:rPr>
          <w:rFonts w:hint="eastAsia"/>
          <w:szCs w:val="22"/>
        </w:rPr>
        <w:t>基本原理、</w:t>
      </w:r>
      <w:r>
        <w:rPr>
          <w:rFonts w:hint="eastAsia"/>
          <w:szCs w:val="22"/>
          <w:lang w:eastAsia="zh-CN"/>
        </w:rPr>
        <w:t>水域生态学特性、</w:t>
      </w:r>
      <w:r>
        <w:rPr>
          <w:rFonts w:hint="eastAsia"/>
          <w:szCs w:val="22"/>
        </w:rPr>
        <w:t>鱼类个体生态学</w:t>
      </w:r>
      <w:r>
        <w:rPr>
          <w:rFonts w:hint="eastAsia"/>
          <w:szCs w:val="22"/>
          <w:lang w:eastAsia="zh-CN"/>
        </w:rPr>
        <w:t>、</w:t>
      </w:r>
      <w:r>
        <w:rPr>
          <w:rFonts w:hint="eastAsia"/>
          <w:szCs w:val="22"/>
        </w:rPr>
        <w:t>水域生态种群、群落与生态系统</w:t>
      </w:r>
      <w:r>
        <w:rPr>
          <w:rFonts w:hint="eastAsia"/>
          <w:szCs w:val="22"/>
          <w:lang w:eastAsia="zh-CN"/>
        </w:rPr>
        <w:t>、</w:t>
      </w:r>
      <w:r>
        <w:rPr>
          <w:rFonts w:hint="eastAsia"/>
          <w:szCs w:val="22"/>
        </w:rPr>
        <w:t>养殖水域生态系统应用与环境修复等高等学校</w:t>
      </w:r>
      <w:r>
        <w:rPr>
          <w:rFonts w:hint="eastAsia"/>
          <w:szCs w:val="22"/>
          <w:lang w:eastAsia="zh-CN"/>
        </w:rPr>
        <w:t>水域生态学的</w:t>
      </w:r>
      <w:r>
        <w:rPr>
          <w:rFonts w:hint="eastAsia"/>
          <w:szCs w:val="22"/>
        </w:rPr>
        <w:t>理论课课程。要求考生：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rPr>
      </w:pPr>
      <w:r>
        <w:rPr>
          <w:rFonts w:hint="eastAsia"/>
          <w:szCs w:val="22"/>
        </w:rPr>
        <w:t>　　1．准确地再认或再现学科的有关知识。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rPr>
      </w:pPr>
      <w:r>
        <w:rPr>
          <w:rFonts w:hint="eastAsia"/>
          <w:szCs w:val="22"/>
        </w:rPr>
        <w:t>　　2．准确、恰当地使用本学科的专业术语，正确理解和掌握学科的有关范畴、规律和论断。</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rPr>
      </w:pPr>
      <w:r>
        <w:rPr>
          <w:rFonts w:hint="eastAsia"/>
          <w:szCs w:val="22"/>
        </w:rPr>
        <w:t>　　3．运用有关原理，解释和论证某种观点，辨明理论是非。</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rPr>
      </w:pPr>
      <w:r>
        <w:rPr>
          <w:rFonts w:hint="eastAsia"/>
          <w:szCs w:val="22"/>
        </w:rPr>
        <w:t>　　4．运用</w:t>
      </w:r>
      <w:r>
        <w:rPr>
          <w:rFonts w:hint="eastAsia"/>
          <w:szCs w:val="22"/>
          <w:lang w:eastAsia="zh-CN"/>
        </w:rPr>
        <w:t>水域生态原理</w:t>
      </w:r>
      <w:r>
        <w:rPr>
          <w:rFonts w:hint="eastAsia"/>
          <w:szCs w:val="22"/>
        </w:rPr>
        <w:t>和方法，比较和分析有关</w:t>
      </w:r>
      <w:r>
        <w:rPr>
          <w:rFonts w:hint="eastAsia"/>
          <w:szCs w:val="22"/>
          <w:lang w:eastAsia="zh-CN"/>
        </w:rPr>
        <w:t>水产生产中出现</w:t>
      </w:r>
      <w:r>
        <w:rPr>
          <w:rFonts w:hint="eastAsia"/>
          <w:szCs w:val="22"/>
        </w:rPr>
        <w:t>现象或实际问题。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rPr>
      </w:pPr>
      <w:r>
        <w:rPr>
          <w:rFonts w:hint="eastAsia"/>
          <w:szCs w:val="22"/>
        </w:rPr>
        <w:t>5．结合特定的</w:t>
      </w:r>
      <w:r>
        <w:rPr>
          <w:rFonts w:hint="eastAsia"/>
          <w:szCs w:val="22"/>
          <w:lang w:eastAsia="zh-CN"/>
        </w:rPr>
        <w:t>环境条件</w:t>
      </w:r>
      <w:r>
        <w:rPr>
          <w:rFonts w:hint="eastAsia"/>
          <w:szCs w:val="22"/>
        </w:rPr>
        <w:t>、</w:t>
      </w:r>
      <w:r>
        <w:rPr>
          <w:rFonts w:hint="eastAsia"/>
          <w:szCs w:val="22"/>
          <w:lang w:eastAsia="zh-CN"/>
        </w:rPr>
        <w:t>生产实际</w:t>
      </w:r>
      <w:r>
        <w:rPr>
          <w:rFonts w:hint="eastAsia"/>
          <w:szCs w:val="22"/>
        </w:rPr>
        <w:t>，认识和评价有关理论问题和实际问题。</w:t>
      </w:r>
    </w:p>
    <w:p>
      <w:pPr>
        <w:rPr>
          <w:rFonts w:asciiTheme="minorHAnsi" w:hAnsiTheme="minorHAnsi" w:eastAsiaTheme="minorEastAsia"/>
        </w:rPr>
      </w:pPr>
      <w:r>
        <w:rPr>
          <w:rFonts w:hint="eastAsia" w:ascii="黑体" w:hAnsi="黑体" w:eastAsia="黑体"/>
        </w:rPr>
        <w:t>Ⅲ</w:t>
      </w:r>
      <w:r>
        <w:rPr>
          <w:rFonts w:ascii="黑体" w:hAnsi="黑体" w:eastAsia="黑体"/>
        </w:rPr>
        <w:t>．考试形式和试卷结构</w:t>
      </w:r>
    </w:p>
    <w:p>
      <w:pPr>
        <w:rPr>
          <w:rFonts w:ascii="华文中宋" w:hAnsi="华文中宋" w:eastAsia="华文中宋"/>
          <w:b/>
        </w:rPr>
      </w:pPr>
      <w:r>
        <w:t>　　</w:t>
      </w:r>
      <w:r>
        <w:rPr>
          <w:rFonts w:ascii="华文中宋" w:hAnsi="华文中宋" w:eastAsia="华文中宋"/>
          <w:b/>
        </w:rPr>
        <w:t>一、试卷满分及考试时间</w:t>
      </w:r>
    </w:p>
    <w:p>
      <w:r>
        <w:t>　　</w:t>
      </w:r>
      <w:r>
        <w:rPr>
          <w:rFonts w:hint="eastAsia"/>
          <w:szCs w:val="22"/>
        </w:rPr>
        <w:t>本试</w:t>
      </w:r>
      <w:r>
        <w:t>卷满分为1</w:t>
      </w:r>
      <w:r>
        <w:rPr>
          <w:rFonts w:hint="eastAsia"/>
          <w:lang w:val="en-US" w:eastAsia="zh-CN"/>
        </w:rPr>
        <w:t>5</w:t>
      </w:r>
      <w:r>
        <w:t>0分，考试时间为180分钟。</w:t>
      </w:r>
    </w:p>
    <w:p>
      <w:pPr>
        <w:rPr>
          <w:rFonts w:ascii="华文中宋" w:hAnsi="华文中宋" w:eastAsia="华文中宋"/>
          <w:b/>
        </w:rPr>
      </w:pPr>
      <w:r>
        <w:t>　　</w:t>
      </w:r>
      <w:r>
        <w:rPr>
          <w:rFonts w:ascii="华文中宋" w:hAnsi="华文中宋" w:eastAsia="华文中宋"/>
          <w:b/>
        </w:rPr>
        <w:t>二、答题方式</w:t>
      </w:r>
    </w:p>
    <w:p>
      <w:r>
        <w:t>　　答题方式为闭卷、笔试。</w:t>
      </w:r>
    </w:p>
    <w:p>
      <w:pPr>
        <w:rPr>
          <w:rFonts w:ascii="华文中宋" w:hAnsi="华文中宋" w:eastAsia="华文中宋"/>
          <w:b/>
        </w:rPr>
      </w:pPr>
      <w:r>
        <w:t>　　</w:t>
      </w:r>
      <w:r>
        <w:rPr>
          <w:rFonts w:ascii="华文中宋" w:hAnsi="华文中宋" w:eastAsia="华文中宋"/>
          <w:b/>
        </w:rPr>
        <w:t>三、试卷内容结构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rPr>
      </w:pPr>
      <w:r>
        <w:t>　　</w:t>
      </w:r>
      <w:r>
        <w:rPr>
          <w:rFonts w:hint="eastAsia"/>
          <w:szCs w:val="22"/>
          <w:lang w:eastAsia="zh-CN"/>
        </w:rPr>
        <w:t>基础生态学</w:t>
      </w:r>
      <w:r>
        <w:rPr>
          <w:rFonts w:hint="eastAsia"/>
          <w:szCs w:val="22"/>
        </w:rPr>
        <w:t>约</w:t>
      </w:r>
      <w:r>
        <w:rPr>
          <w:rFonts w:hint="eastAsia"/>
          <w:szCs w:val="22"/>
          <w:lang w:val="en-US" w:eastAsia="zh-CN"/>
        </w:rPr>
        <w:t>20</w:t>
      </w:r>
      <w:r>
        <w:rPr>
          <w:rFonts w:hint="eastAsia"/>
          <w:szCs w:val="22"/>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rPr>
      </w:pPr>
      <w:r>
        <w:rPr>
          <w:rFonts w:hint="eastAsia"/>
          <w:szCs w:val="22"/>
        </w:rPr>
        <w:t>　　鱼类个体生态学约</w:t>
      </w:r>
      <w:r>
        <w:rPr>
          <w:rFonts w:hint="eastAsia"/>
          <w:szCs w:val="22"/>
          <w:lang w:val="en-US" w:eastAsia="zh-CN"/>
        </w:rPr>
        <w:t>32</w:t>
      </w:r>
      <w:r>
        <w:rPr>
          <w:rFonts w:hint="eastAsia"/>
          <w:szCs w:val="22"/>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rPr>
      </w:pPr>
      <w:r>
        <w:rPr>
          <w:rFonts w:hint="eastAsia"/>
          <w:szCs w:val="22"/>
        </w:rPr>
        <w:t>　　水域生态种群、群落与生态系统约</w:t>
      </w:r>
      <w:r>
        <w:rPr>
          <w:rFonts w:hint="eastAsia"/>
          <w:szCs w:val="22"/>
          <w:lang w:val="en-US" w:eastAsia="zh-CN"/>
        </w:rPr>
        <w:t>28</w:t>
      </w:r>
      <w:r>
        <w:rPr>
          <w:rFonts w:hint="eastAsia"/>
          <w:szCs w:val="22"/>
        </w:rPr>
        <w:t>%</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szCs w:val="22"/>
        </w:rPr>
      </w:pPr>
      <w:r>
        <w:rPr>
          <w:rFonts w:hint="eastAsia"/>
          <w:szCs w:val="22"/>
        </w:rPr>
        <w:t>养殖水域生态系统应用与环境修复约</w:t>
      </w:r>
      <w:r>
        <w:rPr>
          <w:rFonts w:hint="eastAsia"/>
          <w:szCs w:val="22"/>
          <w:lang w:val="en-US" w:eastAsia="zh-CN"/>
        </w:rPr>
        <w:t>20</w:t>
      </w:r>
      <w:r>
        <w:rPr>
          <w:rFonts w:hint="eastAsia"/>
          <w:szCs w:val="22"/>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rPr>
      </w:pPr>
    </w:p>
    <w:p>
      <w:pPr>
        <w:rPr>
          <w:rFonts w:ascii="华文中宋" w:hAnsi="华文中宋" w:eastAsia="华文中宋"/>
          <w:b/>
        </w:rPr>
      </w:pPr>
      <w:r>
        <w:t>　　</w:t>
      </w:r>
      <w:r>
        <w:rPr>
          <w:rFonts w:ascii="华文中宋" w:hAnsi="华文中宋" w:eastAsia="华文中宋"/>
          <w:b/>
        </w:rPr>
        <w:t>四、试卷题型结构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rPr>
      </w:pPr>
      <w:r>
        <w:t>　　</w:t>
      </w:r>
      <w:r>
        <w:rPr>
          <w:rFonts w:hint="eastAsia"/>
          <w:szCs w:val="22"/>
          <w:lang w:eastAsia="zh-CN"/>
        </w:rPr>
        <w:t>名词解释</w:t>
      </w:r>
      <w:r>
        <w:rPr>
          <w:rFonts w:hint="eastAsia"/>
          <w:szCs w:val="22"/>
        </w:rPr>
        <w:t>题</w:t>
      </w:r>
      <w:r>
        <w:rPr>
          <w:rFonts w:hint="eastAsia"/>
          <w:szCs w:val="22"/>
          <w:lang w:val="en-US" w:eastAsia="zh-CN"/>
        </w:rPr>
        <w:t>30</w:t>
      </w:r>
      <w:r>
        <w:rPr>
          <w:rFonts w:hint="eastAsia"/>
          <w:szCs w:val="22"/>
        </w:rPr>
        <w:t>分（1</w:t>
      </w:r>
      <w:r>
        <w:rPr>
          <w:rFonts w:hint="eastAsia"/>
          <w:szCs w:val="22"/>
          <w:lang w:val="en-US" w:eastAsia="zh-CN"/>
        </w:rPr>
        <w:t>0</w:t>
      </w:r>
      <w:r>
        <w:rPr>
          <w:rFonts w:hint="eastAsia"/>
          <w:szCs w:val="22"/>
        </w:rPr>
        <w:t>小题，每小题</w:t>
      </w:r>
      <w:r>
        <w:rPr>
          <w:rFonts w:hint="eastAsia"/>
          <w:szCs w:val="22"/>
          <w:lang w:val="en-US" w:eastAsia="zh-CN"/>
        </w:rPr>
        <w:t>3</w:t>
      </w:r>
      <w:r>
        <w:rPr>
          <w:rFonts w:hint="eastAsia"/>
          <w:szCs w:val="22"/>
        </w:rPr>
        <w:t>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szCs w:val="22"/>
        </w:rPr>
      </w:pPr>
      <w:r>
        <w:rPr>
          <w:rFonts w:hint="eastAsia"/>
          <w:szCs w:val="22"/>
          <w:lang w:eastAsia="zh-CN"/>
        </w:rPr>
        <w:t>填空题</w:t>
      </w:r>
      <w:r>
        <w:rPr>
          <w:rFonts w:hint="eastAsia"/>
          <w:szCs w:val="22"/>
        </w:rPr>
        <w:t>题</w:t>
      </w:r>
      <w:r>
        <w:rPr>
          <w:rFonts w:hint="eastAsia"/>
          <w:szCs w:val="22"/>
          <w:lang w:val="en-US" w:eastAsia="zh-CN"/>
        </w:rPr>
        <w:t>20</w:t>
      </w:r>
      <w:r>
        <w:rPr>
          <w:rFonts w:hint="eastAsia"/>
          <w:szCs w:val="22"/>
        </w:rPr>
        <w:t>分（</w:t>
      </w:r>
      <w:r>
        <w:rPr>
          <w:rFonts w:hint="eastAsia"/>
          <w:szCs w:val="22"/>
          <w:lang w:val="en-US" w:eastAsia="zh-CN"/>
        </w:rPr>
        <w:t>20</w:t>
      </w:r>
      <w:r>
        <w:rPr>
          <w:rFonts w:hint="eastAsia"/>
          <w:szCs w:val="22"/>
          <w:lang w:eastAsia="zh-CN"/>
        </w:rPr>
        <w:t>空</w:t>
      </w:r>
      <w:r>
        <w:rPr>
          <w:rFonts w:hint="eastAsia"/>
          <w:szCs w:val="22"/>
        </w:rPr>
        <w:t>，每</w:t>
      </w:r>
      <w:r>
        <w:rPr>
          <w:rFonts w:hint="eastAsia"/>
          <w:szCs w:val="22"/>
          <w:lang w:eastAsia="zh-CN"/>
        </w:rPr>
        <w:t>空</w:t>
      </w:r>
      <w:r>
        <w:rPr>
          <w:rFonts w:hint="eastAsia"/>
          <w:szCs w:val="22"/>
        </w:rPr>
        <w:t>1分）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rPr>
      </w:pPr>
      <w:r>
        <w:rPr>
          <w:rFonts w:hint="eastAsia"/>
          <w:szCs w:val="22"/>
        </w:rPr>
        <w:t>　　</w:t>
      </w:r>
      <w:r>
        <w:rPr>
          <w:rFonts w:hint="eastAsia"/>
          <w:szCs w:val="22"/>
          <w:lang w:eastAsia="zh-CN"/>
        </w:rPr>
        <w:t>判断</w:t>
      </w:r>
      <w:r>
        <w:rPr>
          <w:rFonts w:hint="eastAsia"/>
          <w:szCs w:val="22"/>
        </w:rPr>
        <w:t>题</w:t>
      </w:r>
      <w:r>
        <w:rPr>
          <w:rFonts w:hint="eastAsia"/>
          <w:szCs w:val="22"/>
          <w:lang w:val="en-US" w:eastAsia="zh-CN"/>
        </w:rPr>
        <w:t>10</w:t>
      </w:r>
      <w:r>
        <w:rPr>
          <w:rFonts w:hint="eastAsia"/>
          <w:szCs w:val="22"/>
        </w:rPr>
        <w:t>分（1</w:t>
      </w:r>
      <w:r>
        <w:rPr>
          <w:rFonts w:hint="eastAsia"/>
          <w:szCs w:val="22"/>
          <w:lang w:val="en-US" w:eastAsia="zh-CN"/>
        </w:rPr>
        <w:t>0</w:t>
      </w:r>
      <w:r>
        <w:rPr>
          <w:rFonts w:hint="eastAsia"/>
          <w:szCs w:val="22"/>
        </w:rPr>
        <w:t>小题，每小题</w:t>
      </w:r>
      <w:r>
        <w:rPr>
          <w:rFonts w:hint="eastAsia"/>
          <w:szCs w:val="22"/>
          <w:lang w:val="en-US" w:eastAsia="zh-CN"/>
        </w:rPr>
        <w:t>1</w:t>
      </w:r>
      <w:r>
        <w:rPr>
          <w:rFonts w:hint="eastAsia"/>
          <w:szCs w:val="22"/>
        </w:rPr>
        <w:t>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rPr>
      </w:pPr>
      <w:r>
        <w:rPr>
          <w:rFonts w:hint="eastAsia"/>
          <w:szCs w:val="22"/>
        </w:rPr>
        <w:t>　　</w:t>
      </w:r>
      <w:r>
        <w:rPr>
          <w:rFonts w:hint="eastAsia"/>
          <w:szCs w:val="22"/>
          <w:lang w:eastAsia="zh-CN"/>
        </w:rPr>
        <w:t>简答</w:t>
      </w:r>
      <w:r>
        <w:rPr>
          <w:rFonts w:hint="eastAsia"/>
          <w:szCs w:val="22"/>
        </w:rPr>
        <w:t>题</w:t>
      </w:r>
      <w:r>
        <w:rPr>
          <w:rFonts w:hint="eastAsia"/>
          <w:szCs w:val="22"/>
          <w:lang w:val="en-US" w:eastAsia="zh-CN"/>
        </w:rPr>
        <w:t>60</w:t>
      </w:r>
      <w:r>
        <w:rPr>
          <w:rFonts w:hint="eastAsia"/>
          <w:szCs w:val="22"/>
        </w:rPr>
        <w:t>分（</w:t>
      </w:r>
      <w:r>
        <w:rPr>
          <w:rFonts w:hint="eastAsia"/>
          <w:szCs w:val="22"/>
          <w:lang w:val="en-US" w:eastAsia="zh-CN"/>
        </w:rPr>
        <w:t>6</w:t>
      </w:r>
      <w:r>
        <w:rPr>
          <w:rFonts w:hint="eastAsia"/>
          <w:szCs w:val="22"/>
        </w:rPr>
        <w:t>小题，每小题</w:t>
      </w:r>
      <w:r>
        <w:rPr>
          <w:rFonts w:hint="eastAsia"/>
          <w:szCs w:val="22"/>
          <w:lang w:val="en-US" w:eastAsia="zh-CN"/>
        </w:rPr>
        <w:t>10</w:t>
      </w:r>
      <w:r>
        <w:rPr>
          <w:rFonts w:hint="eastAsia"/>
          <w:szCs w:val="22"/>
        </w:rPr>
        <w:t>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szCs w:val="22"/>
        </w:rPr>
      </w:pPr>
      <w:r>
        <w:rPr>
          <w:rFonts w:hint="eastAsia"/>
          <w:szCs w:val="22"/>
          <w:lang w:eastAsia="zh-CN"/>
        </w:rPr>
        <w:t>论述</w:t>
      </w:r>
      <w:r>
        <w:rPr>
          <w:rFonts w:hint="eastAsia"/>
          <w:szCs w:val="22"/>
        </w:rPr>
        <w:t>题</w:t>
      </w:r>
      <w:r>
        <w:rPr>
          <w:rFonts w:hint="eastAsia"/>
          <w:szCs w:val="22"/>
          <w:lang w:val="en-US" w:eastAsia="zh-CN"/>
        </w:rPr>
        <w:t>3</w:t>
      </w:r>
      <w:r>
        <w:rPr>
          <w:rFonts w:hint="eastAsia"/>
          <w:szCs w:val="22"/>
        </w:rPr>
        <w:t>0分（</w:t>
      </w:r>
      <w:r>
        <w:rPr>
          <w:rFonts w:hint="eastAsia"/>
          <w:szCs w:val="22"/>
          <w:lang w:val="en-US" w:eastAsia="zh-CN"/>
        </w:rPr>
        <w:t>2</w:t>
      </w:r>
      <w:r>
        <w:rPr>
          <w:rFonts w:hint="eastAsia"/>
          <w:szCs w:val="22"/>
        </w:rPr>
        <w:t>小题，每小题</w:t>
      </w:r>
      <w:r>
        <w:rPr>
          <w:rFonts w:hint="eastAsia"/>
          <w:szCs w:val="22"/>
          <w:lang w:val="en-US" w:eastAsia="zh-CN"/>
        </w:rPr>
        <w:t>15</w:t>
      </w:r>
      <w:r>
        <w:rPr>
          <w:rFonts w:hint="eastAsia"/>
          <w:szCs w:val="22"/>
        </w:rPr>
        <w:t>分）</w:t>
      </w:r>
    </w:p>
    <w:p>
      <w:pPr>
        <w:rPr>
          <w:rFonts w:ascii="黑体" w:hAnsi="黑体" w:eastAsia="黑体"/>
        </w:rPr>
      </w:pPr>
      <w:r>
        <w:rPr>
          <w:rFonts w:hint="eastAsia" w:ascii="黑体" w:hAnsi="黑体" w:eastAsia="黑体"/>
        </w:rPr>
        <w:t>Ⅳ</w:t>
      </w:r>
      <w:r>
        <w:rPr>
          <w:rFonts w:ascii="黑体" w:hAnsi="黑体" w:eastAsia="黑体"/>
        </w:rPr>
        <w:t>．考查内容</w:t>
      </w:r>
    </w:p>
    <w:p>
      <w:pPr>
        <w:rPr>
          <w:rFonts w:ascii="黑体" w:hAnsi="黑体" w:eastAsia="黑体"/>
        </w:rPr>
      </w:pPr>
    </w:p>
    <w:p>
      <w:pPr>
        <w:jc w:val="center"/>
        <w:rPr>
          <w:rFonts w:ascii="华文中宋" w:hAnsi="华文中宋" w:eastAsia="华文中宋"/>
          <w:b/>
          <w:bCs w:val="0"/>
        </w:rPr>
      </w:pPr>
      <w:r>
        <w:rPr>
          <w:rFonts w:ascii="华文中宋" w:hAnsi="华文中宋" w:eastAsia="华文中宋"/>
          <w:b/>
          <w:bCs w:val="0"/>
        </w:rPr>
        <w:t>一、</w:t>
      </w:r>
      <w:r>
        <w:rPr>
          <w:rFonts w:hint="eastAsia"/>
          <w:b/>
          <w:bCs w:val="0"/>
        </w:rPr>
        <w:t>基础生态学</w:t>
      </w:r>
      <w:r>
        <w:rPr>
          <w:b/>
          <w:bCs w:val="0"/>
        </w:rPr>
        <w:t>原理</w:t>
      </w:r>
    </w:p>
    <w:p>
      <w:r>
        <w:rPr>
          <w:b/>
          <w:bCs/>
        </w:rPr>
        <w:t>（一）</w:t>
      </w:r>
      <w:r>
        <w:rPr>
          <w:rFonts w:hint="eastAsia"/>
          <w:b/>
          <w:bCs/>
          <w:lang w:eastAsia="zh-CN"/>
        </w:rPr>
        <w:t>鱼类生态学绪论</w:t>
      </w:r>
      <w:r>
        <w:rPr>
          <w:rFonts w:hint="eastAsia"/>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eastAsia="zh-CN"/>
        </w:rPr>
      </w:pPr>
      <w:r>
        <w:rPr>
          <w:rFonts w:hint="eastAsia"/>
          <w:szCs w:val="22"/>
          <w:lang w:val="en-US" w:eastAsia="zh-CN"/>
        </w:rPr>
        <w:t>1、</w:t>
      </w:r>
      <w:r>
        <w:rPr>
          <w:rFonts w:hint="eastAsia"/>
          <w:szCs w:val="22"/>
          <w:lang w:eastAsia="zh-CN"/>
        </w:rPr>
        <w:t>水域生态学的定义、地位及发展</w:t>
      </w:r>
      <w:r>
        <w:rPr>
          <w:rFonts w:hint="eastAsia"/>
          <w:szCs w:val="2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 xml:space="preserve">   </w:t>
      </w:r>
      <w:r>
        <w:rPr>
          <w:rFonts w:hint="eastAsia"/>
          <w:szCs w:val="22"/>
          <w:lang w:eastAsia="zh-CN"/>
        </w:rPr>
        <w:t>水域生态学定义与学科在相关学科中所处的地位及其发展历程。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eastAsia="zh-CN"/>
        </w:rPr>
      </w:pPr>
      <w:r>
        <w:rPr>
          <w:rFonts w:hint="eastAsia"/>
          <w:szCs w:val="22"/>
          <w:lang w:val="en-US" w:eastAsia="zh-CN"/>
        </w:rPr>
        <w:t>2、</w:t>
      </w:r>
      <w:r>
        <w:rPr>
          <w:rFonts w:hint="eastAsia"/>
          <w:szCs w:val="22"/>
          <w:lang w:eastAsia="zh-CN"/>
        </w:rPr>
        <w:t>水域生态学的研究内容、研究重点及其方法论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eastAsia="zh-CN"/>
        </w:rPr>
      </w:pPr>
      <w:r>
        <w:rPr>
          <w:rFonts w:hint="eastAsia"/>
          <w:szCs w:val="22"/>
          <w:lang w:val="en-US" w:eastAsia="zh-CN"/>
        </w:rPr>
        <w:t xml:space="preserve">    </w:t>
      </w:r>
      <w:r>
        <w:rPr>
          <w:rFonts w:hint="eastAsia"/>
          <w:szCs w:val="22"/>
          <w:lang w:eastAsia="zh-CN"/>
        </w:rPr>
        <w:t>水域生态学的研究内容包括水域个体生态、种群生态、群落生态及其水域环境生态系统的习性、结构、功能和演变。其研究重点在于按一定的目的，对水域环境生态系统结构和功能的  (生态)平衡和 (生态)  失衡进行调节或控制，加强其在水域生态评价、功能区划、资源利用与保护、生态系统技术设计与战略等方面的原理应用和生态技术与生态工程的技术运用。掌握水域生态学研究的方法论，具备水域生态学的层次观、整体观、系统观、综合观、进化观。</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eastAsia="zh-CN"/>
        </w:rPr>
      </w:pPr>
      <w:r>
        <w:rPr>
          <w:rFonts w:hint="eastAsia"/>
          <w:szCs w:val="22"/>
          <w:lang w:val="en-US" w:eastAsia="zh-CN"/>
        </w:rPr>
        <w:t>3、</w:t>
      </w:r>
      <w:r>
        <w:rPr>
          <w:rFonts w:hint="eastAsia"/>
          <w:szCs w:val="22"/>
          <w:lang w:eastAsia="zh-CN"/>
        </w:rPr>
        <w:t>水域生态学的问题和前景</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eastAsia="zh-CN"/>
        </w:rPr>
      </w:pPr>
      <w:r>
        <w:rPr>
          <w:rFonts w:hint="eastAsia"/>
          <w:szCs w:val="22"/>
          <w:lang w:eastAsia="zh-CN"/>
        </w:rPr>
        <w:t>目前水域生态学的问题主要是资源巨减、能源枯歇、生物入侵（转基因问题）、污染加剧等生态危机，导致水域环境生态破坏、生产力降，生产成本巨增和效益巨减等。</w:t>
      </w:r>
    </w:p>
    <w:p>
      <w:pPr>
        <w:ind w:firstLine="420" w:firstLineChars="200"/>
      </w:pPr>
    </w:p>
    <w:p>
      <w:r>
        <w:rPr>
          <w:b/>
          <w:bCs/>
        </w:rPr>
        <w:t>（二）</w:t>
      </w:r>
      <w:r>
        <w:rPr>
          <w:rFonts w:hint="eastAsia" w:ascii="宋体" w:hAnsi="宋体"/>
          <w:b/>
          <w:bCs/>
          <w:szCs w:val="21"/>
        </w:rPr>
        <w:t>生态因子的分类和基本作用规律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eastAsia="zh-CN"/>
        </w:rPr>
      </w:pPr>
      <w:r>
        <w:rPr>
          <w:rFonts w:hint="eastAsia"/>
          <w:szCs w:val="22"/>
          <w:lang w:val="en-US" w:eastAsia="zh-CN"/>
        </w:rPr>
        <w:t>1、水域</w:t>
      </w:r>
      <w:r>
        <w:rPr>
          <w:rFonts w:hint="eastAsia"/>
          <w:szCs w:val="22"/>
          <w:lang w:eastAsia="zh-CN"/>
        </w:rPr>
        <w:t>环境及其类型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2、生态因子及其基本作用规律。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eastAsia="zh-CN"/>
        </w:rPr>
      </w:pPr>
      <w:r>
        <w:rPr>
          <w:rFonts w:hint="eastAsia"/>
          <w:szCs w:val="22"/>
          <w:lang w:eastAsia="zh-CN"/>
        </w:rPr>
        <w:t>环境中对生物的生长、发育、生殖、行为和分布有直接或间接影响的环境要素即生态因子。生态因子作用的基本特征包括综合性与相对独立性、非等价性、不可替代性和互补性、生态因子作用的阶段性、直接作用和间接作用、生态因子的交互作用。生态因子具有阈与率、适应性和生态幅，其基本作用规律有限制因子定律、耐受性定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eastAsia="zh-CN"/>
        </w:rPr>
      </w:pPr>
      <w:r>
        <w:rPr>
          <w:rFonts w:hint="eastAsia"/>
          <w:szCs w:val="22"/>
          <w:lang w:val="en-US" w:eastAsia="zh-CN"/>
        </w:rPr>
        <w:t>3、</w:t>
      </w:r>
      <w:r>
        <w:rPr>
          <w:rFonts w:hint="eastAsia"/>
          <w:szCs w:val="22"/>
          <w:lang w:eastAsia="zh-CN"/>
        </w:rPr>
        <w:t>生态因子的综合作用定律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eastAsia="zh-CN"/>
        </w:rPr>
      </w:pPr>
      <w:r>
        <w:rPr>
          <w:rFonts w:hint="eastAsia"/>
          <w:szCs w:val="22"/>
          <w:lang w:eastAsia="zh-CN"/>
        </w:rPr>
        <w:t>任何一种生物学过程都是诸多因子共同作用的结果，即环境因子是综合在一起起作用的，每一因子的作用都会有其他因子的结合。</w:t>
      </w:r>
    </w:p>
    <w:p>
      <w:pPr>
        <w:rPr>
          <w:b/>
          <w:bCs/>
        </w:rPr>
      </w:pPr>
    </w:p>
    <w:p>
      <w:pPr>
        <w:rPr>
          <w:rFonts w:ascii="华文中宋" w:hAnsi="华文中宋" w:eastAsia="华文中宋"/>
          <w:b/>
        </w:rPr>
      </w:pPr>
      <w:r>
        <w:rPr>
          <w:b/>
          <w:bCs/>
        </w:rPr>
        <w:t>（三）</w:t>
      </w:r>
      <w:r>
        <w:rPr>
          <w:rFonts w:hint="eastAsia" w:ascii="宋体" w:hAnsi="宋体"/>
          <w:b/>
          <w:bCs/>
          <w:szCs w:val="21"/>
        </w:rPr>
        <w:t>生态因子的生态作用及其生物适应</w:t>
      </w:r>
      <w:r>
        <w:t>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 xml:space="preserve">1、光的生态作用    </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textAlignment w:val="auto"/>
        <w:rPr>
          <w:rFonts w:hint="eastAsia"/>
          <w:szCs w:val="22"/>
          <w:lang w:val="en-US" w:eastAsia="zh-CN"/>
        </w:rPr>
      </w:pPr>
      <w:r>
        <w:rPr>
          <w:rFonts w:hint="eastAsia"/>
          <w:szCs w:val="22"/>
          <w:lang w:val="en-US" w:eastAsia="zh-CN"/>
        </w:rPr>
        <w:t>光因子的生态作用包括光强和光质的生态作用及生物对光强和光质的适应。光补偿点、生物的光周期和趋光性、生物昼夜垂直移动。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2、温度的生态作用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温度是水环境中极其重要因素，在生物的生命活动中起着重要的作用。它直接或间接影响动物的生长 、发育、形态、行为、数量和分布。温度变化的规律、“三基点”、有效积温法则及其应用、变温与温周期现象；低温对生物的伤害可分为冷害、冻害和霜害三种，生物对低温的适应（形态、生理、行为适应）、阿 伦 规 律、贝格曼规律、约丹定律。生物对高温的适应（形态、生理、行为适应）。</w:t>
      </w:r>
    </w:p>
    <w:p>
      <w:pPr>
        <w:widowControl w:val="0"/>
        <w:numPr>
          <w:ilvl w:val="0"/>
          <w:numId w:val="0"/>
        </w:numPr>
        <w:spacing w:line="400" w:lineRule="exact"/>
        <w:ind w:firstLine="480" w:firstLineChars="200"/>
        <w:jc w:val="both"/>
        <w:rPr>
          <w:rFonts w:hint="eastAsia" w:ascii="宋体" w:hAnsi="宋体" w:eastAsia="宋体"/>
          <w:sz w:val="24"/>
          <w:lang w:eastAsia="zh-CN"/>
        </w:rPr>
      </w:pPr>
    </w:p>
    <w:p>
      <w:pPr>
        <w:ind w:firstLine="405"/>
        <w:rPr>
          <w:rFonts w:ascii="华文中宋" w:hAnsi="华文中宋" w:eastAsia="华文中宋"/>
          <w:b/>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3、溶解盐类的生态作用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水是一种很好的溶剂，因此天然水或多或少总是溶解有各种盐类、气体、有机质等。海水中的主要离子是钠和氯，镁、硫酸根，钙也有相当数量。内陆水的主要离子包括钙、镁、钾、钠、碳酸根、碳酸氢根、氯、硫酸根8种；</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4、溶解气体的生态作用</w:t>
      </w:r>
    </w:p>
    <w:p>
      <w:pPr>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auto"/>
        <w:rPr>
          <w:rFonts w:hint="eastAsia"/>
          <w:szCs w:val="22"/>
          <w:lang w:val="en-US" w:eastAsia="zh-CN"/>
        </w:rPr>
      </w:pPr>
      <w:r>
        <w:rPr>
          <w:rFonts w:hint="eastAsia"/>
          <w:szCs w:val="22"/>
          <w:lang w:val="en-US" w:eastAsia="zh-CN"/>
        </w:rPr>
        <w:t>水中溶解的气体主要有氧、氮和二氧化碳，在某些情形下还有硫化氢、沼气、氨、氢以及其他稀有气体。氧和二氧化碳对于水生生物的生活和分布是最重要的，这两种气体是呼吸作用和光合作用的基本物质，特别是氧气，它在水中的状况直接决定绝大多数水生生物能否生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5、其他非生物因子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水：水的生物学、生态意义、生物体的水分获得与损失途径、水对生物生长发育的影响、水对物种数量和分布的影响、水生动物水平衡的调节机制。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土壤：土壤因子对生物的生态作用。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szCs w:val="22"/>
          <w:lang w:val="en-US" w:eastAsia="zh-CN"/>
        </w:rPr>
      </w:pPr>
      <w:r>
        <w:rPr>
          <w:rFonts w:hint="eastAsia"/>
          <w:szCs w:val="22"/>
          <w:lang w:val="en-US" w:eastAsia="zh-CN"/>
        </w:rPr>
        <w:t>pH:影响水体pH的因素、pH对水质的影响、pH对水生生物影响。</w:t>
      </w:r>
    </w:p>
    <w:p>
      <w:pPr>
        <w:numPr>
          <w:ilvl w:val="0"/>
          <w:numId w:val="0"/>
        </w:numPr>
        <w:ind w:left="420" w:leftChars="0"/>
        <w:rPr>
          <w:rFonts w:hint="eastAsia"/>
          <w:lang w:eastAsia="zh-CN"/>
        </w:rPr>
      </w:pPr>
    </w:p>
    <w:p>
      <w:pPr>
        <w:jc w:val="center"/>
        <w:rPr>
          <w:rFonts w:ascii="华文中宋" w:hAnsi="华文中宋" w:eastAsia="华文中宋"/>
          <w:b/>
          <w:bCs w:val="0"/>
        </w:rPr>
      </w:pPr>
      <w:r>
        <w:rPr>
          <w:rFonts w:hint="eastAsia" w:ascii="华文中宋" w:hAnsi="华文中宋" w:eastAsia="华文中宋"/>
          <w:b/>
          <w:bCs w:val="0"/>
          <w:lang w:eastAsia="zh-CN"/>
        </w:rPr>
        <w:t>二</w:t>
      </w:r>
      <w:r>
        <w:rPr>
          <w:rFonts w:ascii="华文中宋" w:hAnsi="华文中宋" w:eastAsia="华文中宋"/>
          <w:b/>
          <w:bCs w:val="0"/>
        </w:rPr>
        <w:t>、</w:t>
      </w:r>
      <w:r>
        <w:rPr>
          <w:rFonts w:hint="eastAsia"/>
          <w:b/>
          <w:bCs w:val="0"/>
        </w:rPr>
        <w:t>鱼类个体生态学</w:t>
      </w:r>
    </w:p>
    <w:p>
      <w:pPr>
        <w:rPr>
          <w:rFonts w:hint="eastAsia" w:eastAsia="宋体"/>
          <w:lang w:eastAsia="zh-CN"/>
        </w:rPr>
      </w:pPr>
      <w:r>
        <w:t>（一）</w:t>
      </w:r>
      <w:r>
        <w:rPr>
          <w:rFonts w:hint="eastAsia"/>
          <w:lang w:eastAsia="zh-CN"/>
        </w:rPr>
        <w:t>鱼类年龄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1、鱼类生活史、发育期和寿命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szCs w:val="22"/>
          <w:lang w:val="en-US" w:eastAsia="zh-CN"/>
        </w:rPr>
      </w:pPr>
      <w:r>
        <w:rPr>
          <w:rFonts w:hint="eastAsia"/>
          <w:szCs w:val="22"/>
          <w:lang w:val="en-US" w:eastAsia="zh-CN"/>
        </w:rPr>
        <w:t xml:space="preserve">  鱼类生活史指鱼类精卵结合直至衰老死亡的整个过程，亦称生命周期。其发育分期、寿命及其影响因素、。</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年轮和年龄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default"/>
          <w:szCs w:val="22"/>
          <w:lang w:val="en-US" w:eastAsia="zh-CN"/>
        </w:rPr>
      </w:pPr>
      <w:r>
        <w:rPr>
          <w:rFonts w:hint="eastAsia"/>
          <w:szCs w:val="22"/>
          <w:lang w:val="en-US" w:eastAsia="zh-CN"/>
        </w:rPr>
        <w:t xml:space="preserve">  鱼类的遗传特性、生理机能与外界生活条件共同作用下重新建立适应性代谢过程、开始新的生理周期形成年轮。</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鉴定和分析鱼类年龄的方法</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 xml:space="preserve">   年轮的鉴别、标志， 经常用作年龄鉴定的材料有鳞片、鳃盖骨、耳石、脊椎骨、鳍条和匙骨等。</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default"/>
          <w:szCs w:val="22"/>
          <w:lang w:val="en-US" w:eastAsia="zh-CN"/>
        </w:rPr>
      </w:pPr>
      <w:r>
        <w:rPr>
          <w:rFonts w:hint="default"/>
          <w:szCs w:val="22"/>
          <w:lang w:val="en-US" w:eastAsia="zh-CN"/>
        </w:rPr>
        <w:t>年轮数目</w:t>
      </w:r>
      <w:r>
        <w:rPr>
          <w:rFonts w:hint="eastAsia"/>
          <w:szCs w:val="22"/>
          <w:lang w:val="en-US" w:eastAsia="zh-CN"/>
        </w:rPr>
        <w:t>、年龄的计算、年龄组；依据渔获物长度组成分析年龄组成通常有长度频率法和长度换算法。</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渔获物年龄结构分析及其意义</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textAlignment w:val="auto"/>
        <w:rPr>
          <w:rFonts w:hint="eastAsia"/>
          <w:szCs w:val="22"/>
          <w:lang w:val="en-US" w:eastAsia="zh-CN"/>
        </w:rPr>
      </w:pPr>
      <w:r>
        <w:rPr>
          <w:rFonts w:hint="eastAsia"/>
          <w:szCs w:val="22"/>
          <w:lang w:val="en-US" w:eastAsia="zh-CN"/>
        </w:rPr>
        <w:t>种群年龄结构、年龄金字塔；渔获物年龄结构的分析方法。</w:t>
      </w:r>
    </w:p>
    <w:p>
      <w:pPr>
        <w:rPr>
          <w:rFonts w:hint="eastAsia" w:hAnsi="宋体"/>
          <w:b/>
          <w:color w:val="000000"/>
          <w:kern w:val="0"/>
          <w:sz w:val="24"/>
        </w:rPr>
      </w:pPr>
      <w:r>
        <w:t>（二）</w:t>
      </w:r>
      <w:r>
        <w:rPr>
          <w:rFonts w:hint="eastAsia" w:hAnsi="宋体"/>
          <w:b/>
          <w:color w:val="000000"/>
          <w:kern w:val="0"/>
          <w:sz w:val="24"/>
        </w:rPr>
        <w:t>生  长</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1、生长的基本概念和式型</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szCs w:val="22"/>
          <w:lang w:val="en-US" w:eastAsia="zh-CN"/>
        </w:rPr>
      </w:pPr>
      <w:r>
        <w:rPr>
          <w:rFonts w:hint="eastAsia"/>
          <w:szCs w:val="22"/>
          <w:lang w:val="en-US" w:eastAsia="zh-CN"/>
        </w:rPr>
        <w:t>生长的一般概念和生物能概念、生长的方式、过程和特点，如生长的遗传性、不确定性、可变性、阶段性、季节性、雌雄相异性、等速和不等速性。</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影响鱼类生长的因子</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default"/>
          <w:szCs w:val="22"/>
          <w:lang w:val="en-US" w:eastAsia="zh-CN"/>
        </w:rPr>
      </w:pPr>
      <w:r>
        <w:rPr>
          <w:rFonts w:hint="eastAsia"/>
          <w:szCs w:val="22"/>
          <w:lang w:val="en-US" w:eastAsia="zh-CN"/>
        </w:rPr>
        <w:t xml:space="preserve">   影响鱼类的生长因子，外源因子如食物、温度、溶氧、光照、盐度、PH值、水流等及种内与种间关系等，内源因子如鱼类遗传型及生理状况等相关。</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生长的一般测定方法</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default"/>
          <w:szCs w:val="22"/>
          <w:lang w:val="en-US" w:eastAsia="zh-CN"/>
        </w:rPr>
      </w:pPr>
      <w:r>
        <w:rPr>
          <w:rFonts w:hint="eastAsia"/>
          <w:szCs w:val="22"/>
          <w:lang w:val="en-US" w:eastAsia="zh-CN"/>
        </w:rPr>
        <w:t xml:space="preserve">  直接法测定生长率（体长或体重增长的百分数）如饲养法、野外采集法、标志放流法，间接法如年龄鉴定统计法、退算法。Lee氏现象。</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left="0" w:leftChars="0" w:firstLine="0" w:firstLineChars="0"/>
        <w:jc w:val="both"/>
        <w:textAlignment w:val="auto"/>
        <w:rPr>
          <w:rFonts w:hint="eastAsia"/>
          <w:szCs w:val="22"/>
          <w:lang w:val="en-US" w:eastAsia="zh-CN"/>
        </w:rPr>
      </w:pPr>
      <w:r>
        <w:rPr>
          <w:rFonts w:hint="eastAsia"/>
          <w:szCs w:val="22"/>
          <w:lang w:val="en-US" w:eastAsia="zh-CN"/>
        </w:rPr>
        <w:t>研究鱼类生长的方法</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210" w:firstLineChars="100"/>
        <w:jc w:val="both"/>
        <w:textAlignment w:val="auto"/>
        <w:rPr>
          <w:rFonts w:hint="eastAsia"/>
          <w:szCs w:val="22"/>
          <w:lang w:val="en-US" w:eastAsia="zh-CN"/>
        </w:rPr>
      </w:pPr>
      <w:r>
        <w:rPr>
          <w:rFonts w:hint="eastAsia"/>
          <w:szCs w:val="22"/>
          <w:lang w:val="en-US" w:eastAsia="zh-CN"/>
        </w:rPr>
        <w:t>体长与体重的关系（体长-体重、丰满度、含脂量）、生长率（绝对、相对和瞬时生长率）、生长比速、常数和指标、生长方程。</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生长方程</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textAlignment w:val="auto"/>
        <w:rPr>
          <w:rFonts w:hint="eastAsia"/>
          <w:szCs w:val="22"/>
          <w:lang w:val="en-US" w:eastAsia="zh-CN"/>
        </w:rPr>
      </w:pPr>
      <w:r>
        <w:rPr>
          <w:rFonts w:hint="eastAsia"/>
          <w:szCs w:val="22"/>
          <w:lang w:val="en-US" w:eastAsia="zh-CN"/>
        </w:rPr>
        <w:t>生长方程的类型如Ricker、Brody、Logistic、Gompertz、von Bertalanffy、生物能方程。</w:t>
      </w:r>
    </w:p>
    <w:p>
      <w:pPr>
        <w:rPr>
          <w:rFonts w:hint="eastAsia" w:hAnsi="宋体" w:eastAsia="宋体"/>
          <w:b/>
          <w:color w:val="000000"/>
          <w:kern w:val="0"/>
          <w:sz w:val="24"/>
          <w:lang w:eastAsia="zh-CN"/>
        </w:rPr>
      </w:pPr>
      <w:r>
        <w:t>（</w:t>
      </w:r>
      <w:r>
        <w:rPr>
          <w:rFonts w:hint="eastAsia"/>
          <w:lang w:eastAsia="zh-CN"/>
        </w:rPr>
        <w:t>三</w:t>
      </w:r>
      <w:r>
        <w:t>）</w:t>
      </w:r>
      <w:r>
        <w:rPr>
          <w:rFonts w:hint="eastAsia" w:hAnsi="宋体"/>
          <w:b/>
          <w:color w:val="000000"/>
          <w:kern w:val="0"/>
          <w:sz w:val="24"/>
          <w:lang w:eastAsia="zh-CN"/>
        </w:rPr>
        <w:t>摄</w:t>
      </w:r>
      <w:r>
        <w:rPr>
          <w:rFonts w:hint="eastAsia" w:hAnsi="宋体"/>
          <w:b/>
          <w:color w:val="000000"/>
          <w:kern w:val="0"/>
          <w:sz w:val="24"/>
          <w:lang w:val="en-US" w:eastAsia="zh-CN"/>
        </w:rPr>
        <w:t xml:space="preserve"> </w:t>
      </w:r>
      <w:r>
        <w:rPr>
          <w:rFonts w:hint="eastAsia" w:hAnsi="宋体"/>
          <w:b/>
          <w:color w:val="000000"/>
          <w:kern w:val="0"/>
          <w:sz w:val="24"/>
          <w:lang w:eastAsia="zh-CN"/>
        </w:rPr>
        <w:t>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1、食物组成</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szCs w:val="22"/>
          <w:lang w:val="en-US" w:eastAsia="zh-CN"/>
        </w:rPr>
      </w:pPr>
      <w:r>
        <w:rPr>
          <w:rFonts w:hint="eastAsia"/>
          <w:szCs w:val="22"/>
          <w:lang w:val="en-US" w:eastAsia="zh-CN"/>
        </w:rPr>
        <w:t>鱼类“吃什么”即食物组成最先取决于其栖息的环境。 饵料成分的定性和定量分析，食谱、食性类型、食性研究、食物组成、形态结构的适应性、鱼类食物、食性变动规律。</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食物选择性</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textAlignment w:val="auto"/>
        <w:rPr>
          <w:rFonts w:hint="eastAsia"/>
          <w:szCs w:val="22"/>
          <w:lang w:val="en-US" w:eastAsia="zh-CN"/>
        </w:rPr>
      </w:pPr>
      <w:r>
        <w:rPr>
          <w:rFonts w:hint="eastAsia"/>
          <w:szCs w:val="22"/>
          <w:lang w:val="en-US" w:eastAsia="zh-CN"/>
        </w:rPr>
        <w:t>食物的选择性、选择性指标、影响选择性的因子、最适索饵理论。</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摄食量和消化率</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szCs w:val="22"/>
          <w:lang w:val="en-US" w:eastAsia="zh-CN"/>
        </w:rPr>
      </w:pPr>
      <w:r>
        <w:rPr>
          <w:rFonts w:hint="eastAsia"/>
          <w:szCs w:val="22"/>
          <w:lang w:val="en-US" w:eastAsia="zh-CN"/>
        </w:rPr>
        <w:t xml:space="preserve">   影响鱼类摄食量因素、充塞度与指数、摄食日节律；消化速率及其影响消化率的因子、</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食物能量分配流程</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szCs w:val="22"/>
          <w:lang w:val="en-US" w:eastAsia="zh-CN"/>
        </w:rPr>
      </w:pPr>
      <w:r>
        <w:rPr>
          <w:rFonts w:hint="eastAsia"/>
          <w:szCs w:val="22"/>
          <w:lang w:val="en-US" w:eastAsia="zh-CN"/>
        </w:rPr>
        <w:t xml:space="preserve">   能量流动公式：Er=Ef+Eu+ESDA+Es+Ea+Eb+Ep。</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鱼类对溶氧的要求与适应</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szCs w:val="22"/>
          <w:lang w:val="en-US" w:eastAsia="zh-CN"/>
        </w:rPr>
      </w:pPr>
      <w:r>
        <w:rPr>
          <w:rFonts w:hint="eastAsia"/>
          <w:szCs w:val="22"/>
          <w:lang w:val="en-US" w:eastAsia="zh-CN"/>
        </w:rPr>
        <w:t xml:space="preserve">   氧离曲线、辅助呼吸器官。</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水体溶氧和二氧化碳的变化特点</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szCs w:val="22"/>
          <w:lang w:val="en-US" w:eastAsia="zh-CN"/>
        </w:rPr>
      </w:pPr>
      <w:r>
        <w:rPr>
          <w:rFonts w:hint="eastAsia"/>
          <w:szCs w:val="22"/>
          <w:lang w:val="en-US" w:eastAsia="zh-CN"/>
        </w:rPr>
        <w:t xml:space="preserve">   影响氧离曲线的因素</w:t>
      </w:r>
    </w:p>
    <w:p>
      <w:pPr>
        <w:rPr>
          <w:rFonts w:hint="eastAsia" w:hAnsi="宋体"/>
          <w:b/>
          <w:color w:val="000000"/>
          <w:kern w:val="0"/>
          <w:sz w:val="24"/>
        </w:rPr>
      </w:pPr>
      <w:r>
        <w:rPr>
          <w:szCs w:val="22"/>
        </w:rPr>
        <w:t>（</w:t>
      </w:r>
      <w:r>
        <w:rPr>
          <w:rFonts w:hint="eastAsia"/>
          <w:szCs w:val="22"/>
          <w:lang w:eastAsia="zh-CN"/>
        </w:rPr>
        <w:t>四</w:t>
      </w:r>
      <w:r>
        <w:rPr>
          <w:szCs w:val="22"/>
        </w:rPr>
        <w:t>）</w:t>
      </w:r>
      <w:r>
        <w:rPr>
          <w:rFonts w:hint="eastAsia" w:hAnsi="宋体"/>
          <w:b/>
          <w:color w:val="000000"/>
          <w:kern w:val="0"/>
          <w:sz w:val="24"/>
        </w:rPr>
        <w:t>繁殖与早期发育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1、繁殖策略、技术和两性系统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szCs w:val="22"/>
          <w:lang w:val="en-US" w:eastAsia="zh-CN"/>
        </w:rPr>
      </w:pPr>
      <w:r>
        <w:rPr>
          <w:rFonts w:hint="eastAsia"/>
          <w:szCs w:val="22"/>
          <w:lang w:val="en-US" w:eastAsia="zh-CN"/>
        </w:rPr>
        <w:t xml:space="preserve">  繁殖策略、繁殖技术、两性系统、性别（染色体性别、生理性别）</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性腺发育</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 xml:space="preserve">   性腺成熟度等级划分标准，目测法、组织切片法、成熟系数法、卵径测定法确定性细胞本身发育性成熟等级。性周期及其延续的时间。</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繁殖时间和场所</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default"/>
          <w:szCs w:val="22"/>
          <w:lang w:val="en-US" w:eastAsia="zh-CN"/>
        </w:rPr>
      </w:pPr>
      <w:r>
        <w:rPr>
          <w:rFonts w:hint="eastAsia"/>
          <w:szCs w:val="22"/>
          <w:lang w:val="en-US" w:eastAsia="zh-CN"/>
        </w:rPr>
        <w:t xml:space="preserve">   繁殖季节、产卵时间、产卵类型。</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产卵群体和繁殖力</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textAlignment w:val="auto"/>
        <w:rPr>
          <w:rFonts w:hint="eastAsia"/>
          <w:szCs w:val="22"/>
          <w:lang w:val="en-US" w:eastAsia="zh-CN"/>
        </w:rPr>
      </w:pPr>
      <w:r>
        <w:rPr>
          <w:rFonts w:hint="eastAsia"/>
          <w:szCs w:val="22"/>
          <w:lang w:val="en-US" w:eastAsia="zh-CN"/>
        </w:rPr>
        <w:t>性成熟年龄和生殖鱼群的年龄组成、产卵群体的类型 、性比、繁殖力及繁殖力变异的规律与适应意义。性逆转、雌雄同体、全雌种群。</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繁殖方式和行为</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20" w:firstLineChars="200"/>
        <w:textAlignment w:val="auto"/>
        <w:rPr>
          <w:rFonts w:hint="eastAsia"/>
          <w:szCs w:val="22"/>
          <w:lang w:val="en-US" w:eastAsia="zh-CN"/>
        </w:rPr>
      </w:pPr>
      <w:r>
        <w:rPr>
          <w:rFonts w:hint="eastAsia"/>
          <w:szCs w:val="22"/>
          <w:lang w:val="en-US" w:eastAsia="zh-CN"/>
        </w:rPr>
        <w:t>繁殖方式分无亲体护卫型、亲体护卫型和亲体型。</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卵的质量、受精和发育</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10" w:firstLineChars="100"/>
        <w:textAlignment w:val="auto"/>
        <w:rPr>
          <w:rFonts w:hint="eastAsia"/>
          <w:szCs w:val="22"/>
          <w:lang w:val="en-US" w:eastAsia="zh-CN"/>
        </w:rPr>
      </w:pPr>
      <w:r>
        <w:rPr>
          <w:rFonts w:hint="eastAsia"/>
          <w:szCs w:val="22"/>
          <w:lang w:val="en-US" w:eastAsia="zh-CN"/>
        </w:rPr>
        <w:t>卵的成分和活性、种内卵大小及其影响因素、影响胚胎发育进程的因素与发育时序和积温相关。性别控制。</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仔鱼的生活方式、摄食和生长</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20" w:firstLineChars="200"/>
        <w:textAlignment w:val="auto"/>
        <w:rPr>
          <w:rFonts w:hint="eastAsia"/>
          <w:szCs w:val="22"/>
          <w:lang w:val="en-US" w:eastAsia="zh-CN"/>
        </w:rPr>
      </w:pPr>
      <w:r>
        <w:rPr>
          <w:rFonts w:hint="eastAsia"/>
          <w:szCs w:val="22"/>
          <w:lang w:val="en-US" w:eastAsia="zh-CN"/>
        </w:rPr>
        <w:t>仔鱼的生活方式、摄食效率和生长，日轮。</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8、影响仔鱼存活的生态学因子</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szCs w:val="22"/>
          <w:lang w:val="en-US" w:eastAsia="zh-CN"/>
        </w:rPr>
      </w:pPr>
      <w:r>
        <w:rPr>
          <w:rFonts w:hint="eastAsia"/>
          <w:szCs w:val="22"/>
          <w:lang w:val="en-US" w:eastAsia="zh-CN"/>
        </w:rPr>
        <w:t>饥饿和不可逆点、临界期、控制临界期表露的主要因子、潜在的临界期。</w:t>
      </w:r>
    </w:p>
    <w:p>
      <w:pPr>
        <w:ind w:firstLine="482" w:firstLineChars="200"/>
        <w:rPr>
          <w:rFonts w:hint="eastAsia" w:hAnsi="宋体" w:eastAsia="宋体"/>
          <w:b/>
          <w:color w:val="000000"/>
          <w:kern w:val="0"/>
          <w:sz w:val="24"/>
          <w:lang w:eastAsia="zh-CN"/>
        </w:rPr>
      </w:pPr>
    </w:p>
    <w:p>
      <w:pPr>
        <w:rPr>
          <w:rFonts w:hint="eastAsia" w:ascii="华文中宋" w:hAnsi="宋体" w:eastAsia="华文中宋"/>
          <w:b/>
          <w:color w:val="000000"/>
          <w:kern w:val="0"/>
          <w:sz w:val="24"/>
        </w:rPr>
      </w:pPr>
      <w:r>
        <w:rPr>
          <w:rFonts w:hint="eastAsia" w:hAnsi="宋体"/>
          <w:b/>
          <w:color w:val="000000"/>
          <w:kern w:val="0"/>
          <w:sz w:val="24"/>
          <w:szCs w:val="22"/>
        </w:rPr>
        <w:t>（</w:t>
      </w:r>
      <w:r>
        <w:rPr>
          <w:rFonts w:hint="eastAsia" w:hAnsi="宋体"/>
          <w:b/>
          <w:color w:val="000000"/>
          <w:kern w:val="0"/>
          <w:sz w:val="24"/>
          <w:szCs w:val="22"/>
          <w:lang w:eastAsia="zh-CN"/>
        </w:rPr>
        <w:t>五</w:t>
      </w:r>
      <w:r>
        <w:rPr>
          <w:rFonts w:hint="eastAsia" w:hAnsi="宋体"/>
          <w:b/>
          <w:color w:val="000000"/>
          <w:kern w:val="0"/>
          <w:sz w:val="24"/>
          <w:szCs w:val="22"/>
        </w:rPr>
        <w:t>）</w:t>
      </w:r>
      <w:r>
        <w:rPr>
          <w:rFonts w:hint="eastAsia" w:hAnsi="宋体"/>
          <w:b/>
          <w:color w:val="000000"/>
          <w:kern w:val="0"/>
          <w:sz w:val="24"/>
        </w:rPr>
        <w:t>感觉、行为、分布与洄游</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1、感觉和信息传递</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szCs w:val="22"/>
          <w:lang w:val="en-US" w:eastAsia="zh-CN"/>
        </w:rPr>
      </w:pPr>
      <w:r>
        <w:rPr>
          <w:rFonts w:hint="eastAsia"/>
          <w:szCs w:val="22"/>
          <w:lang w:val="en-US" w:eastAsia="zh-CN"/>
        </w:rPr>
        <w:t xml:space="preserve">   鱼类的感觉：侧线感觉、视觉、听觉、味觉、嗅觉、触觉、温觉、电感觉；感觉边界。</w:t>
      </w:r>
    </w:p>
    <w:p>
      <w:pPr>
        <w:keepNext w:val="0"/>
        <w:keepLines w:val="0"/>
        <w:pageBreakBefore w:val="0"/>
        <w:widowControl w:val="0"/>
        <w:numPr>
          <w:ilvl w:val="0"/>
          <w:numId w:val="5"/>
        </w:numPr>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鱼类对光、声、电行的行为反应</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10" w:firstLineChars="100"/>
        <w:jc w:val="both"/>
        <w:textAlignment w:val="auto"/>
        <w:rPr>
          <w:rFonts w:hint="eastAsia"/>
          <w:szCs w:val="22"/>
          <w:lang w:val="en-US" w:eastAsia="zh-CN"/>
        </w:rPr>
      </w:pPr>
      <w:r>
        <w:rPr>
          <w:rFonts w:hint="eastAsia"/>
          <w:szCs w:val="22"/>
          <w:lang w:val="en-US" w:eastAsia="zh-CN"/>
        </w:rPr>
        <w:t>鱼类对不同强度和颜色的光有不同的行为反应，正趋光、负趋光、无反应，光渔法；鱼类对各种声音的反应完全不同。即使同一种声音，也因场合、季节或所处的生长阶段不同，其行为反应也各异，声渔法；鱼类在水中电场内行为反应及电渔法。</w:t>
      </w:r>
    </w:p>
    <w:p>
      <w:pPr>
        <w:keepNext w:val="0"/>
        <w:keepLines w:val="0"/>
        <w:pageBreakBefore w:val="0"/>
        <w:widowControl w:val="0"/>
        <w:numPr>
          <w:ilvl w:val="0"/>
          <w:numId w:val="5"/>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鱼类分布</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10" w:firstLineChars="100"/>
        <w:jc w:val="both"/>
        <w:textAlignment w:val="auto"/>
        <w:rPr>
          <w:rFonts w:hint="eastAsia"/>
          <w:szCs w:val="22"/>
          <w:lang w:val="en-US" w:eastAsia="zh-CN"/>
        </w:rPr>
      </w:pPr>
      <w:r>
        <w:rPr>
          <w:rFonts w:hint="eastAsia"/>
          <w:szCs w:val="22"/>
          <w:lang w:val="en-US" w:eastAsia="zh-CN"/>
        </w:rPr>
        <w:t>世界淡水鱼类区划：同动物地理区划,三界六区，大陆漂移说、陆桥说。</w:t>
      </w:r>
    </w:p>
    <w:p>
      <w:pPr>
        <w:keepNext w:val="0"/>
        <w:keepLines w:val="0"/>
        <w:pageBreakBefore w:val="0"/>
        <w:widowControl w:val="0"/>
        <w:numPr>
          <w:ilvl w:val="0"/>
          <w:numId w:val="5"/>
        </w:numPr>
        <w:kinsoku/>
        <w:wordWrap/>
        <w:overflowPunct/>
        <w:topLinePunct w:val="0"/>
        <w:autoSpaceDE/>
        <w:autoSpaceDN/>
        <w:bidi w:val="0"/>
        <w:adjustRightInd/>
        <w:snapToGrid/>
        <w:spacing w:line="440" w:lineRule="exact"/>
        <w:ind w:left="0" w:leftChars="0" w:firstLine="0" w:firstLineChars="0"/>
        <w:textAlignment w:val="auto"/>
        <w:rPr>
          <w:rFonts w:hint="default"/>
          <w:szCs w:val="22"/>
          <w:lang w:val="en-US" w:eastAsia="zh-CN"/>
        </w:rPr>
      </w:pPr>
      <w:r>
        <w:rPr>
          <w:rFonts w:hint="eastAsia"/>
          <w:szCs w:val="22"/>
          <w:lang w:val="en-US" w:eastAsia="zh-CN"/>
        </w:rPr>
        <w:t>运动、回游与集群</w:t>
      </w:r>
    </w:p>
    <w:p>
      <w:pPr>
        <w:keepNext w:val="0"/>
        <w:keepLines w:val="0"/>
        <w:pageBreakBefore w:val="0"/>
        <w:widowControl w:val="0"/>
        <w:numPr>
          <w:ilvl w:val="0"/>
          <w:numId w:val="5"/>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洄游的类型</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10" w:firstLineChars="100"/>
        <w:jc w:val="both"/>
        <w:textAlignment w:val="auto"/>
        <w:rPr>
          <w:rFonts w:hint="eastAsia"/>
          <w:szCs w:val="22"/>
          <w:lang w:val="en-US" w:eastAsia="zh-CN"/>
        </w:rPr>
      </w:pPr>
      <w:r>
        <w:rPr>
          <w:rFonts w:hint="eastAsia"/>
          <w:szCs w:val="22"/>
          <w:lang w:val="en-US" w:eastAsia="zh-CN"/>
        </w:rPr>
        <w:t>鱼类洄游不同目的而划分为产卵洄游、索饵洄游和越冬洄游。</w:t>
      </w:r>
    </w:p>
    <w:p>
      <w:pPr>
        <w:keepNext w:val="0"/>
        <w:keepLines w:val="0"/>
        <w:pageBreakBefore w:val="0"/>
        <w:widowControl w:val="0"/>
        <w:numPr>
          <w:ilvl w:val="0"/>
          <w:numId w:val="5"/>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洄游的原因和定向机制</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10" w:firstLineChars="100"/>
        <w:jc w:val="both"/>
        <w:textAlignment w:val="auto"/>
        <w:rPr>
          <w:rFonts w:hint="eastAsia"/>
          <w:szCs w:val="22"/>
          <w:lang w:val="en-US" w:eastAsia="zh-CN"/>
        </w:rPr>
      </w:pPr>
      <w:r>
        <w:rPr>
          <w:rFonts w:hint="eastAsia"/>
          <w:szCs w:val="22"/>
          <w:lang w:val="en-US" w:eastAsia="zh-CN"/>
        </w:rPr>
        <w:t>洄游的原因、影响鱼类洄游的各种因素、定向机制。</w:t>
      </w:r>
    </w:p>
    <w:p>
      <w:pPr>
        <w:keepNext w:val="0"/>
        <w:keepLines w:val="0"/>
        <w:pageBreakBefore w:val="0"/>
        <w:widowControl w:val="0"/>
        <w:numPr>
          <w:ilvl w:val="0"/>
          <w:numId w:val="5"/>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洄游的研究方法</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szCs w:val="22"/>
          <w:lang w:val="en-US" w:eastAsia="zh-CN"/>
        </w:rPr>
      </w:pPr>
      <w:r>
        <w:rPr>
          <w:rFonts w:hint="eastAsia"/>
          <w:szCs w:val="22"/>
          <w:lang w:val="en-US" w:eastAsia="zh-CN"/>
        </w:rPr>
        <w:t>切断标志法、外部标记、内部标记、电子标记。</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val="en-US" w:eastAsia="zh-CN"/>
        </w:rPr>
      </w:pPr>
    </w:p>
    <w:p>
      <w:pPr>
        <w:jc w:val="center"/>
        <w:rPr>
          <w:rFonts w:ascii="华文中宋" w:hAnsi="华文中宋" w:eastAsia="华文中宋"/>
          <w:b/>
          <w:bCs/>
        </w:rPr>
      </w:pPr>
      <w:r>
        <w:rPr>
          <w:rFonts w:hint="eastAsia" w:ascii="华文中宋" w:hAnsi="华文中宋" w:eastAsia="华文中宋"/>
          <w:b/>
          <w:lang w:eastAsia="zh-CN"/>
        </w:rPr>
        <w:t>三</w:t>
      </w:r>
      <w:r>
        <w:rPr>
          <w:rFonts w:ascii="华文中宋" w:hAnsi="华文中宋" w:eastAsia="华文中宋"/>
          <w:b/>
        </w:rPr>
        <w:t>、</w:t>
      </w:r>
      <w:r>
        <w:rPr>
          <w:rFonts w:hint="eastAsia" w:ascii="华文中宋" w:hAnsi="华文中宋" w:eastAsia="华文中宋"/>
          <w:b/>
          <w:lang w:eastAsia="zh-CN"/>
        </w:rPr>
        <w:t>鱼类</w:t>
      </w:r>
      <w:r>
        <w:rPr>
          <w:rFonts w:hint="eastAsia"/>
          <w:b/>
          <w:bCs/>
        </w:rPr>
        <w:t>生态</w:t>
      </w:r>
      <w:r>
        <w:rPr>
          <w:rFonts w:hint="eastAsia"/>
          <w:b/>
          <w:bCs/>
          <w:lang w:eastAsia="zh-CN"/>
        </w:rPr>
        <w:t>学之</w:t>
      </w:r>
      <w:r>
        <w:rPr>
          <w:rFonts w:hint="eastAsia"/>
          <w:b/>
          <w:bCs/>
        </w:rPr>
        <w:t>种群、群落与生态系统</w:t>
      </w:r>
    </w:p>
    <w:p>
      <w:pPr>
        <w:jc w:val="center"/>
        <w:rPr>
          <w:rFonts w:ascii="华文中宋" w:hAnsi="华文中宋" w:eastAsia="华文中宋"/>
          <w:b/>
        </w:rPr>
      </w:pPr>
    </w:p>
    <w:p>
      <w:r>
        <w:t>　　</w:t>
      </w:r>
    </w:p>
    <w:p>
      <w:pPr>
        <w:numPr>
          <w:ilvl w:val="0"/>
          <w:numId w:val="6"/>
        </w:numPr>
        <w:ind w:left="420" w:leftChars="0" w:firstLine="0" w:firstLineChars="0"/>
        <w:rPr>
          <w:rFonts w:hint="eastAsia" w:hAnsi="宋体"/>
          <w:b/>
          <w:color w:val="000000"/>
          <w:kern w:val="0"/>
          <w:sz w:val="24"/>
        </w:rPr>
      </w:pPr>
      <w:r>
        <w:rPr>
          <w:rFonts w:hint="eastAsia" w:hAnsi="宋体"/>
          <w:b/>
          <w:color w:val="000000"/>
          <w:kern w:val="0"/>
          <w:sz w:val="24"/>
        </w:rPr>
        <w:t>种群生态学</w:t>
      </w:r>
    </w:p>
    <w:p>
      <w:pPr>
        <w:keepNext w:val="0"/>
        <w:keepLines w:val="0"/>
        <w:pageBreakBefore w:val="0"/>
        <w:widowControl w:val="0"/>
        <w:numPr>
          <w:ilvl w:val="0"/>
          <w:numId w:val="7"/>
        </w:numPr>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鱼类种群及种群生态学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 xml:space="preserve">  种群生态学概念、种群动态研究是研究种群数在时间和空间上的变动规律及其变动原因（调节机制）。</w:t>
      </w:r>
    </w:p>
    <w:p>
      <w:pPr>
        <w:keepNext w:val="0"/>
        <w:keepLines w:val="0"/>
        <w:pageBreakBefore w:val="0"/>
        <w:widowControl w:val="0"/>
        <w:numPr>
          <w:ilvl w:val="0"/>
          <w:numId w:val="7"/>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种群的基本特征</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10" w:firstLineChars="100"/>
        <w:textAlignment w:val="auto"/>
        <w:rPr>
          <w:rFonts w:hint="eastAsia"/>
          <w:szCs w:val="22"/>
          <w:lang w:val="en-US" w:eastAsia="zh-CN"/>
        </w:rPr>
      </w:pPr>
      <w:r>
        <w:rPr>
          <w:rFonts w:hint="eastAsia"/>
          <w:szCs w:val="22"/>
          <w:lang w:val="en-US" w:eastAsia="zh-CN"/>
        </w:rPr>
        <w:t>自然种群具有四个特征、空间特征、数量特征、遗传特征、系统特征。鱼类种群的特征鉴定方法。种群密度，它是种群的最基本特征。初级种群参数，包括出生率和死亡率，迁移，次级种群参数，包括性比，年龄结构和种群增长率、分布型等。</w:t>
      </w:r>
    </w:p>
    <w:p>
      <w:pPr>
        <w:keepNext w:val="0"/>
        <w:keepLines w:val="0"/>
        <w:pageBreakBefore w:val="0"/>
        <w:widowControl w:val="0"/>
        <w:numPr>
          <w:ilvl w:val="0"/>
          <w:numId w:val="7"/>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种群的数量动态及调节</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210" w:firstLineChars="100"/>
        <w:textAlignment w:val="auto"/>
        <w:rPr>
          <w:rFonts w:hint="eastAsia"/>
          <w:szCs w:val="22"/>
          <w:lang w:val="en-US" w:eastAsia="zh-CN"/>
        </w:rPr>
      </w:pPr>
      <w:r>
        <w:rPr>
          <w:rFonts w:hint="eastAsia"/>
          <w:szCs w:val="22"/>
          <w:lang w:val="en-US" w:eastAsia="zh-CN"/>
        </w:rPr>
        <w:t>种群增长模型是研究种群数量变化的内在机制和变化趋势的一种数学模型或公式，一般有指数增长模型和逻辑斯谛增长模型两种类型。自然种群的数量变动有种群增长、季节消长、不规则的或规则的（即周期性的）波动、种群暴发或大发生、种群平衡、种群的衰落和灭亡。生态入侵。外源性种群调节理论、内源性自动调节理论。</w:t>
      </w:r>
    </w:p>
    <w:p>
      <w:pPr>
        <w:keepNext w:val="0"/>
        <w:keepLines w:val="0"/>
        <w:pageBreakBefore w:val="0"/>
        <w:widowControl w:val="0"/>
        <w:numPr>
          <w:ilvl w:val="0"/>
          <w:numId w:val="7"/>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种群的种内关系</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210" w:firstLineChars="100"/>
        <w:textAlignment w:val="auto"/>
        <w:rPr>
          <w:rFonts w:hint="eastAsia"/>
          <w:szCs w:val="22"/>
          <w:lang w:val="en-US" w:eastAsia="zh-CN"/>
        </w:rPr>
      </w:pPr>
      <w:r>
        <w:rPr>
          <w:rFonts w:hint="eastAsia"/>
          <w:szCs w:val="22"/>
          <w:lang w:val="en-US" w:eastAsia="zh-CN"/>
        </w:rPr>
        <w:t>密度效应（竞争）、性别生态学、求偶行为的复杂性、领域性和社会等级、利他行为、合作行为。</w:t>
      </w:r>
    </w:p>
    <w:p>
      <w:pPr>
        <w:keepNext w:val="0"/>
        <w:keepLines w:val="0"/>
        <w:pageBreakBefore w:val="0"/>
        <w:widowControl w:val="0"/>
        <w:numPr>
          <w:ilvl w:val="0"/>
          <w:numId w:val="7"/>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种群的种间关系</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20" w:firstLineChars="200"/>
        <w:textAlignment w:val="auto"/>
        <w:rPr>
          <w:rFonts w:hint="eastAsia"/>
          <w:szCs w:val="22"/>
          <w:lang w:val="en-US" w:eastAsia="zh-CN"/>
        </w:rPr>
      </w:pPr>
      <w:r>
        <w:rPr>
          <w:rFonts w:hint="eastAsia"/>
          <w:szCs w:val="22"/>
          <w:lang w:val="en-US" w:eastAsia="zh-CN"/>
        </w:rPr>
        <w:t>种间竞争、生态位--生态位和竞争排斥原理、捕食作用、寄生、共生。</w:t>
      </w:r>
    </w:p>
    <w:p>
      <w:r>
        <w:t>　　（二）</w:t>
      </w:r>
      <w:r>
        <w:rPr>
          <w:rFonts w:hint="eastAsia" w:hAnsi="宋体"/>
          <w:b/>
          <w:color w:val="000000"/>
          <w:kern w:val="0"/>
          <w:sz w:val="24"/>
        </w:rPr>
        <w:t>群落生态学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1、生物群落和群落生态学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szCs w:val="22"/>
          <w:lang w:val="en-US" w:eastAsia="zh-CN"/>
        </w:rPr>
      </w:pPr>
      <w:r>
        <w:rPr>
          <w:rFonts w:hint="eastAsia"/>
          <w:szCs w:val="22"/>
          <w:lang w:val="en-US" w:eastAsia="zh-CN"/>
        </w:rPr>
        <w:t xml:space="preserve">   群落的概念、群落基本特征、群落的命名。</w:t>
      </w:r>
    </w:p>
    <w:p>
      <w:pPr>
        <w:keepNext w:val="0"/>
        <w:keepLines w:val="0"/>
        <w:pageBreakBefore w:val="0"/>
        <w:widowControl w:val="0"/>
        <w:numPr>
          <w:ilvl w:val="0"/>
          <w:numId w:val="8"/>
        </w:numPr>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群落的组成</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10" w:firstLineChars="100"/>
        <w:textAlignment w:val="auto"/>
        <w:rPr>
          <w:rFonts w:hint="eastAsia"/>
          <w:szCs w:val="22"/>
          <w:lang w:val="en-US" w:eastAsia="zh-CN"/>
        </w:rPr>
      </w:pPr>
      <w:r>
        <w:rPr>
          <w:rFonts w:hint="eastAsia"/>
          <w:szCs w:val="22"/>
          <w:lang w:val="en-US" w:eastAsia="zh-CN"/>
        </w:rPr>
        <w:t>性质分析和数量特征。个体数量指标、综合数量指标、种的多样性。</w:t>
      </w:r>
    </w:p>
    <w:p>
      <w:pPr>
        <w:keepNext w:val="0"/>
        <w:keepLines w:val="0"/>
        <w:pageBreakBefore w:val="0"/>
        <w:widowControl w:val="0"/>
        <w:numPr>
          <w:ilvl w:val="0"/>
          <w:numId w:val="8"/>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群落的结构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eastAsia"/>
          <w:szCs w:val="22"/>
          <w:lang w:val="en-US" w:eastAsia="zh-CN"/>
        </w:rPr>
      </w:pPr>
      <w:r>
        <w:rPr>
          <w:rFonts w:hint="eastAsia"/>
          <w:szCs w:val="22"/>
          <w:lang w:val="en-US" w:eastAsia="zh-CN"/>
        </w:rPr>
        <w:t xml:space="preserve">  群落的结构如结构单元、时间结构、垂直结构、水平结构、交错区与边缘效应；群落组织—影响</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default"/>
          <w:szCs w:val="22"/>
          <w:lang w:val="en-US" w:eastAsia="zh-CN"/>
        </w:rPr>
      </w:pPr>
      <w:r>
        <w:rPr>
          <w:rFonts w:hint="eastAsia"/>
          <w:szCs w:val="22"/>
          <w:lang w:val="en-US" w:eastAsia="zh-CN"/>
        </w:rPr>
        <w:t>群落结构的因素，</w:t>
      </w:r>
    </w:p>
    <w:p>
      <w:pPr>
        <w:keepNext w:val="0"/>
        <w:keepLines w:val="0"/>
        <w:pageBreakBefore w:val="0"/>
        <w:widowControl w:val="0"/>
        <w:numPr>
          <w:ilvl w:val="0"/>
          <w:numId w:val="8"/>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群落的演替</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210" w:firstLineChars="100"/>
        <w:textAlignment w:val="auto"/>
        <w:rPr>
          <w:rFonts w:hint="eastAsia"/>
          <w:szCs w:val="22"/>
          <w:lang w:val="en-US" w:eastAsia="zh-CN"/>
        </w:rPr>
      </w:pPr>
      <w:r>
        <w:rPr>
          <w:rFonts w:hint="eastAsia"/>
          <w:szCs w:val="22"/>
          <w:lang w:val="en-US" w:eastAsia="zh-CN"/>
        </w:rPr>
        <w:t>群落演替的类型及实例，演替理论及其影响因素。</w:t>
      </w:r>
    </w:p>
    <w:p>
      <w:pPr>
        <w:keepNext w:val="0"/>
        <w:keepLines w:val="0"/>
        <w:pageBreakBefore w:val="0"/>
        <w:widowControl w:val="0"/>
        <w:numPr>
          <w:ilvl w:val="0"/>
          <w:numId w:val="8"/>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生物多样性与群落稳定性</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10" w:firstLineChars="100"/>
        <w:jc w:val="both"/>
        <w:textAlignment w:val="auto"/>
        <w:rPr>
          <w:rFonts w:hint="eastAsia"/>
          <w:szCs w:val="22"/>
          <w:lang w:val="en-US" w:eastAsia="zh-CN"/>
        </w:rPr>
      </w:pPr>
      <w:r>
        <w:rPr>
          <w:rFonts w:hint="eastAsia"/>
          <w:szCs w:val="22"/>
          <w:lang w:val="en-US" w:eastAsia="zh-CN"/>
        </w:rPr>
        <w:t>生物多样性及其价值（直接与间接）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val="en-US" w:eastAsia="zh-CN"/>
        </w:rPr>
      </w:pPr>
    </w:p>
    <w:p>
      <w:pPr>
        <w:numPr>
          <w:ilvl w:val="0"/>
          <w:numId w:val="6"/>
        </w:numPr>
        <w:ind w:left="420" w:leftChars="0" w:firstLine="0" w:firstLineChars="0"/>
        <w:rPr>
          <w:rFonts w:hint="eastAsia" w:hAnsi="宋体"/>
          <w:b/>
          <w:color w:val="000000"/>
          <w:kern w:val="0"/>
          <w:sz w:val="24"/>
        </w:rPr>
      </w:pPr>
      <w:r>
        <w:rPr>
          <w:rFonts w:hint="eastAsia" w:hAnsi="宋体"/>
          <w:b/>
          <w:color w:val="000000"/>
          <w:kern w:val="0"/>
          <w:sz w:val="24"/>
        </w:rPr>
        <w:t>生态系统生态学</w:t>
      </w:r>
    </w:p>
    <w:p>
      <w:pPr>
        <w:keepNext w:val="0"/>
        <w:keepLines w:val="0"/>
        <w:pageBreakBefore w:val="0"/>
        <w:widowControl w:val="0"/>
        <w:numPr>
          <w:ilvl w:val="0"/>
          <w:numId w:val="9"/>
        </w:numPr>
        <w:kinsoku/>
        <w:wordWrap/>
        <w:overflowPunct/>
        <w:topLinePunct w:val="0"/>
        <w:autoSpaceDE/>
        <w:autoSpaceDN/>
        <w:bidi w:val="0"/>
        <w:adjustRightInd/>
        <w:snapToGrid/>
        <w:spacing w:line="440" w:lineRule="exact"/>
        <w:jc w:val="both"/>
        <w:textAlignment w:val="auto"/>
        <w:rPr>
          <w:rFonts w:hint="eastAsia"/>
          <w:szCs w:val="22"/>
          <w:lang w:val="en-US" w:eastAsia="zh-CN"/>
        </w:rPr>
      </w:pPr>
      <w:r>
        <w:rPr>
          <w:rFonts w:hint="eastAsia"/>
          <w:szCs w:val="22"/>
          <w:lang w:val="en-US" w:eastAsia="zh-CN"/>
        </w:rPr>
        <w:t>生态系统的概念及类型</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szCs w:val="22"/>
          <w:lang w:val="en-US" w:eastAsia="zh-CN"/>
        </w:rPr>
      </w:pPr>
      <w:r>
        <w:rPr>
          <w:rFonts w:hint="eastAsia"/>
          <w:szCs w:val="22"/>
          <w:lang w:val="en-US" w:eastAsia="zh-CN"/>
        </w:rPr>
        <w:t>生态系统 = 生物群落 + 无机环境；生态系统的层次：</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szCs w:val="22"/>
          <w:lang w:val="en-US" w:eastAsia="zh-CN"/>
        </w:rPr>
      </w:pPr>
      <w:r>
        <w:rPr>
          <w:rFonts w:hint="eastAsia"/>
          <w:szCs w:val="22"/>
          <w:lang w:val="en-US" w:eastAsia="zh-CN"/>
        </w:rPr>
        <w:t xml:space="preserve">      同种        不同        环境         最大</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szCs w:val="22"/>
          <w:lang w:val="en-US" w:eastAsia="zh-CN"/>
        </w:rPr>
      </w:pPr>
      <w:r>
        <w:rPr>
          <w:rFonts w:hint="eastAsia"/>
          <w:szCs w:val="22"/>
          <w:lang w:val="en-US" w:eastAsia="zh-CN"/>
        </w:rPr>
        <w:t>个体———→种群——→群落———→生态系统——→生物圈</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szCs w:val="22"/>
          <w:lang w:val="en-US" w:eastAsia="zh-CN"/>
        </w:rPr>
      </w:pPr>
      <w:r>
        <w:rPr>
          <w:rFonts w:hint="eastAsia"/>
          <w:szCs w:val="22"/>
          <w:lang w:val="en-US" w:eastAsia="zh-CN"/>
        </w:rPr>
        <w:t>水域生态系统：河流生态系统、池塘生态系统、海洋生态系统；</w:t>
      </w:r>
    </w:p>
    <w:p>
      <w:pPr>
        <w:keepNext w:val="0"/>
        <w:keepLines w:val="0"/>
        <w:pageBreakBefore w:val="0"/>
        <w:widowControl w:val="0"/>
        <w:numPr>
          <w:ilvl w:val="0"/>
          <w:numId w:val="9"/>
        </w:numPr>
        <w:kinsoku/>
        <w:wordWrap/>
        <w:overflowPunct/>
        <w:topLinePunct w:val="0"/>
        <w:autoSpaceDE/>
        <w:autoSpaceDN/>
        <w:bidi w:val="0"/>
        <w:adjustRightInd/>
        <w:snapToGrid/>
        <w:spacing w:line="440" w:lineRule="exact"/>
        <w:ind w:left="0" w:leftChars="0" w:firstLine="0" w:firstLineChars="0"/>
        <w:jc w:val="both"/>
        <w:textAlignment w:val="auto"/>
        <w:rPr>
          <w:rFonts w:hint="eastAsia"/>
          <w:szCs w:val="22"/>
          <w:lang w:val="en-US" w:eastAsia="zh-CN"/>
        </w:rPr>
      </w:pPr>
      <w:r>
        <w:rPr>
          <w:rFonts w:hint="eastAsia"/>
          <w:szCs w:val="22"/>
          <w:lang w:val="en-US" w:eastAsia="zh-CN"/>
        </w:rPr>
        <w:t>生态系统组分及结构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szCs w:val="22"/>
          <w:lang w:val="en-US" w:eastAsia="zh-CN"/>
        </w:rPr>
      </w:pPr>
      <w:r>
        <w:rPr>
          <w:rFonts w:hint="eastAsia"/>
          <w:szCs w:val="22"/>
          <w:lang w:val="en-US" w:eastAsia="zh-CN"/>
        </w:rPr>
        <w:t xml:space="preserve">   生态系统由生物成分和非生物环境组成。生态系统的结构包括空间结构、时间结构、营养结构（生物结构）、食物链、食物网；五种类型食物链：捕食食物链、碎食食物链、寄生性食物链、腐生性食物链、混合食物链。营养级和生态金字塔（数量、生物量和能量金字塔）</w:t>
      </w:r>
    </w:p>
    <w:p>
      <w:pPr>
        <w:keepNext w:val="0"/>
        <w:keepLines w:val="0"/>
        <w:pageBreakBefore w:val="0"/>
        <w:widowControl w:val="0"/>
        <w:numPr>
          <w:ilvl w:val="0"/>
          <w:numId w:val="9"/>
        </w:numPr>
        <w:kinsoku/>
        <w:wordWrap/>
        <w:overflowPunct/>
        <w:topLinePunct w:val="0"/>
        <w:autoSpaceDE/>
        <w:autoSpaceDN/>
        <w:bidi w:val="0"/>
        <w:adjustRightInd/>
        <w:snapToGrid/>
        <w:spacing w:line="440" w:lineRule="exact"/>
        <w:ind w:left="0" w:leftChars="0" w:firstLine="0" w:firstLineChars="0"/>
        <w:jc w:val="both"/>
        <w:textAlignment w:val="auto"/>
        <w:rPr>
          <w:rFonts w:hint="eastAsia"/>
          <w:szCs w:val="22"/>
          <w:lang w:val="en-US" w:eastAsia="zh-CN"/>
        </w:rPr>
      </w:pPr>
      <w:r>
        <w:rPr>
          <w:rFonts w:hint="eastAsia"/>
          <w:szCs w:val="22"/>
          <w:lang w:val="en-US" w:eastAsia="zh-CN"/>
        </w:rPr>
        <w:t>生态系统的主要过程</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10" w:firstLineChars="100"/>
        <w:jc w:val="both"/>
        <w:textAlignment w:val="auto"/>
        <w:rPr>
          <w:rFonts w:hint="eastAsia"/>
          <w:szCs w:val="22"/>
          <w:lang w:val="en-US" w:eastAsia="zh-CN"/>
        </w:rPr>
      </w:pPr>
      <w:r>
        <w:rPr>
          <w:rFonts w:hint="eastAsia"/>
          <w:szCs w:val="22"/>
          <w:lang w:val="en-US" w:eastAsia="zh-CN"/>
        </w:rPr>
        <w:t>生态系统的物种流动：物种流的含义、特点及对生态系统的影响；</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10" w:firstLineChars="100"/>
        <w:jc w:val="both"/>
        <w:textAlignment w:val="auto"/>
        <w:rPr>
          <w:rFonts w:hint="eastAsia"/>
          <w:szCs w:val="22"/>
          <w:lang w:val="en-US" w:eastAsia="zh-CN"/>
        </w:rPr>
      </w:pPr>
      <w:r>
        <w:rPr>
          <w:rFonts w:hint="eastAsia"/>
          <w:szCs w:val="22"/>
          <w:lang w:val="en-US" w:eastAsia="zh-CN"/>
        </w:rPr>
        <w:t>生态系统能量流动 ：生态系统能量形式与转化、生态系统能流服从（遵守）热力学定律、能量流动分析（能量流动方向、生态系统的动力、效率、能量流动模式、传递特点）、林德曼效率、</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10" w:firstLineChars="100"/>
        <w:jc w:val="both"/>
        <w:textAlignment w:val="auto"/>
        <w:rPr>
          <w:rFonts w:hint="eastAsia"/>
          <w:szCs w:val="22"/>
          <w:lang w:val="en-US" w:eastAsia="zh-CN"/>
        </w:rPr>
      </w:pPr>
      <w:r>
        <w:rPr>
          <w:rFonts w:hint="eastAsia"/>
          <w:szCs w:val="22"/>
          <w:lang w:val="en-US" w:eastAsia="zh-CN"/>
        </w:rPr>
        <w:t>生态系统生物生产：生物生产力、次级生产力、现存量及周转率、生产力的测定方法。</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10" w:firstLineChars="100"/>
        <w:jc w:val="both"/>
        <w:textAlignment w:val="auto"/>
        <w:rPr>
          <w:rFonts w:hint="eastAsia"/>
          <w:szCs w:val="22"/>
          <w:lang w:val="en-US" w:eastAsia="zh-CN"/>
        </w:rPr>
      </w:pPr>
      <w:r>
        <w:rPr>
          <w:rFonts w:hint="eastAsia"/>
          <w:szCs w:val="22"/>
          <w:lang w:val="en-US" w:eastAsia="zh-CN"/>
        </w:rPr>
        <w:t>生态系统的资源分解：物质分解过程、分解的意义、影响分解的生态因素。</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10" w:firstLineChars="100"/>
        <w:jc w:val="both"/>
        <w:textAlignment w:val="auto"/>
        <w:rPr>
          <w:rFonts w:hint="eastAsia"/>
          <w:szCs w:val="22"/>
          <w:lang w:val="en-US" w:eastAsia="zh-CN"/>
        </w:rPr>
      </w:pPr>
      <w:r>
        <w:rPr>
          <w:rFonts w:hint="eastAsia"/>
          <w:szCs w:val="22"/>
          <w:lang w:val="en-US" w:eastAsia="zh-CN"/>
        </w:rPr>
        <w:t>生态系统物质循环：物质循环的基本原理──物质不灭定律和质能守恒定律、生物积累、生物浓缩、生物放大。“渔业碳汇”、渔业低碳技术。</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10" w:firstLineChars="100"/>
        <w:jc w:val="both"/>
        <w:textAlignment w:val="auto"/>
        <w:rPr>
          <w:rFonts w:hint="eastAsia"/>
          <w:szCs w:val="22"/>
          <w:lang w:val="en-US" w:eastAsia="zh-CN"/>
        </w:rPr>
      </w:pPr>
      <w:r>
        <w:rPr>
          <w:rFonts w:hint="eastAsia"/>
          <w:szCs w:val="22"/>
          <w:lang w:val="en-US" w:eastAsia="zh-CN"/>
        </w:rPr>
        <w:t>生态系统的信息传递:物理信息、化学信息、营养信息和行为信息。</w:t>
      </w:r>
    </w:p>
    <w:p>
      <w:pPr>
        <w:keepNext w:val="0"/>
        <w:keepLines w:val="0"/>
        <w:pageBreakBefore w:val="0"/>
        <w:widowControl w:val="0"/>
        <w:numPr>
          <w:ilvl w:val="0"/>
          <w:numId w:val="9"/>
        </w:numPr>
        <w:kinsoku/>
        <w:wordWrap/>
        <w:overflowPunct/>
        <w:topLinePunct w:val="0"/>
        <w:autoSpaceDE/>
        <w:autoSpaceDN/>
        <w:bidi w:val="0"/>
        <w:adjustRightInd/>
        <w:snapToGrid/>
        <w:spacing w:line="440" w:lineRule="exact"/>
        <w:ind w:left="0" w:leftChars="0" w:firstLine="0" w:firstLineChars="0"/>
        <w:jc w:val="both"/>
        <w:textAlignment w:val="auto"/>
        <w:rPr>
          <w:rFonts w:hint="eastAsia"/>
          <w:szCs w:val="22"/>
          <w:lang w:val="en-US" w:eastAsia="zh-CN"/>
        </w:rPr>
      </w:pPr>
      <w:r>
        <w:rPr>
          <w:rFonts w:hint="eastAsia"/>
          <w:szCs w:val="22"/>
          <w:lang w:val="en-US" w:eastAsia="zh-CN"/>
        </w:rPr>
        <w:t>生态系统的功能</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szCs w:val="22"/>
          <w:lang w:val="en-US" w:eastAsia="zh-CN"/>
        </w:rPr>
      </w:pPr>
      <w:r>
        <w:rPr>
          <w:rFonts w:hint="eastAsia"/>
          <w:szCs w:val="22"/>
          <w:lang w:val="en-US" w:eastAsia="zh-CN"/>
        </w:rPr>
        <w:t xml:space="preserve">  生态系统的生态功能有能量流动、物质循环、信息传递。生态系统服务功能（供给服务、调节服务、支持服务、文化服务）、生态系统服务的功能价值的特征、分类及其评估。</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eastAsia"/>
          <w:szCs w:val="22"/>
          <w:lang w:val="en-US" w:eastAsia="zh-CN"/>
        </w:rPr>
      </w:pPr>
      <w:r>
        <w:rPr>
          <w:rFonts w:hint="eastAsia"/>
          <w:szCs w:val="22"/>
          <w:lang w:val="en-US" w:eastAsia="zh-CN"/>
        </w:rPr>
        <w:t>5、生态系统平衡及调节</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szCs w:val="22"/>
          <w:lang w:val="en-US" w:eastAsia="zh-CN"/>
        </w:rPr>
      </w:pPr>
      <w:r>
        <w:rPr>
          <w:rFonts w:hint="eastAsia"/>
          <w:szCs w:val="22"/>
          <w:lang w:val="en-US" w:eastAsia="zh-CN"/>
        </w:rPr>
        <w:t>生态阈值、生态容量；生态系统主要靠反馈调控、多元重复补偿机制保持系统稳态；自然系统稳态机制，生态系统的各个水平都有稳态机制。</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szCs w:val="22"/>
          <w:lang w:val="en-US" w:eastAsia="zh-CN"/>
        </w:rPr>
      </w:pPr>
      <w:r>
        <w:rPr>
          <w:rFonts w:hint="eastAsia"/>
          <w:szCs w:val="22"/>
          <w:lang w:val="en-US" w:eastAsia="zh-CN"/>
        </w:rPr>
        <w:t>生态平衡是由该生态系统结构和功能统一的体现。生态系统平衡的标志、生态平衡失调的标志、生态平衡失调的原因、水域生态系统的调控机制。</w:t>
      </w:r>
    </w:p>
    <w:p/>
    <w:p>
      <w:r>
        <w:t>　</w:t>
      </w:r>
    </w:p>
    <w:p>
      <w:pPr>
        <w:jc w:val="center"/>
        <w:rPr>
          <w:rFonts w:ascii="华文中宋" w:hAnsi="华文中宋" w:eastAsia="华文中宋"/>
          <w:b/>
          <w:bCs w:val="0"/>
        </w:rPr>
      </w:pPr>
      <w:r>
        <w:rPr>
          <w:rFonts w:hint="eastAsia" w:ascii="华文中宋" w:hAnsi="华文中宋" w:eastAsia="华文中宋"/>
          <w:b/>
          <w:bCs w:val="0"/>
          <w:lang w:eastAsia="zh-CN"/>
        </w:rPr>
        <w:t>四</w:t>
      </w:r>
      <w:r>
        <w:rPr>
          <w:rFonts w:ascii="华文中宋" w:hAnsi="华文中宋" w:eastAsia="华文中宋"/>
          <w:b/>
          <w:bCs w:val="0"/>
        </w:rPr>
        <w:t>、</w:t>
      </w:r>
      <w:r>
        <w:rPr>
          <w:rFonts w:hint="eastAsia"/>
          <w:b/>
          <w:bCs w:val="0"/>
        </w:rPr>
        <w:t>养殖水域生态系统应用与环境修复</w:t>
      </w:r>
    </w:p>
    <w:p>
      <w:pPr>
        <w:rPr>
          <w:rFonts w:ascii="华文中宋" w:hAnsi="华文中宋" w:eastAsia="华文中宋"/>
          <w:b/>
        </w:rPr>
      </w:pPr>
    </w:p>
    <w:p>
      <w:r>
        <w:t>　　（一）</w:t>
      </w:r>
      <w:r>
        <w:rPr>
          <w:rFonts w:hint="eastAsia"/>
          <w:b/>
          <w:bCs w:val="0"/>
        </w:rPr>
        <w:t>生态系统应用</w:t>
      </w:r>
    </w:p>
    <w:p>
      <w:pPr>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auto"/>
        <w:rPr>
          <w:rFonts w:hint="eastAsia"/>
          <w:szCs w:val="22"/>
          <w:lang w:val="en-US" w:eastAsia="zh-CN"/>
        </w:rPr>
      </w:pPr>
      <w:r>
        <w:rPr>
          <w:rFonts w:hint="eastAsia"/>
          <w:szCs w:val="22"/>
          <w:lang w:val="en-US" w:eastAsia="zh-CN"/>
        </w:rPr>
        <w:t>目前所开展的养殖模式、水产生态现象如生物入侵、生态系统原理的应用、技术应用。鱼类生态系统优化及其研究方法。</w:t>
      </w:r>
    </w:p>
    <w:p>
      <w:pPr>
        <w:keepNext w:val="0"/>
        <w:keepLines w:val="0"/>
        <w:pageBreakBefore w:val="0"/>
        <w:widowControl w:val="0"/>
        <w:numPr>
          <w:ilvl w:val="0"/>
          <w:numId w:val="6"/>
        </w:numPr>
        <w:kinsoku/>
        <w:wordWrap/>
        <w:overflowPunct/>
        <w:topLinePunct w:val="0"/>
        <w:autoSpaceDE/>
        <w:autoSpaceDN/>
        <w:bidi w:val="0"/>
        <w:adjustRightInd/>
        <w:snapToGrid/>
        <w:spacing w:line="440" w:lineRule="exact"/>
        <w:ind w:left="420" w:leftChars="0" w:firstLine="0" w:firstLineChars="0"/>
        <w:textAlignment w:val="auto"/>
        <w:rPr>
          <w:rFonts w:hint="eastAsia"/>
          <w:szCs w:val="22"/>
          <w:lang w:val="en-US" w:eastAsia="zh-CN"/>
        </w:rPr>
      </w:pPr>
      <w:r>
        <w:rPr>
          <w:rFonts w:hint="eastAsia"/>
          <w:szCs w:val="22"/>
          <w:lang w:val="en-US" w:eastAsia="zh-CN"/>
        </w:rPr>
        <w:t>鱼类生态系统修复的理论。</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420" w:leftChars="0" w:firstLine="420" w:firstLineChars="200"/>
        <w:textAlignment w:val="auto"/>
        <w:rPr>
          <w:rFonts w:hint="eastAsia"/>
          <w:szCs w:val="22"/>
          <w:lang w:val="en-US" w:eastAsia="zh-CN"/>
        </w:rPr>
      </w:pPr>
      <w:r>
        <w:rPr>
          <w:rFonts w:hint="eastAsia"/>
          <w:szCs w:val="22"/>
          <w:lang w:val="en-US" w:eastAsia="zh-CN"/>
        </w:rPr>
        <w:t>鱼类生态系统修复的技术手段和措施，如生物修复中的动物修复、植物修复、微生物修复理论和相关技术。</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szCs w:val="22"/>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szCs w:val="22"/>
          <w:lang w:val="en-US" w:eastAsia="zh-CN"/>
        </w:rPr>
      </w:pPr>
      <w:r>
        <w:rPr>
          <w:rFonts w:hint="eastAsia"/>
          <w:szCs w:val="2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eastAsia="宋体"/>
          <w:szCs w:val="22"/>
          <w:lang w:val="en-US" w:eastAsia="zh-CN"/>
        </w:rPr>
      </w:pPr>
      <w:r>
        <w:rPr>
          <w:rFonts w:hint="eastAsia"/>
          <w:szCs w:val="22"/>
          <w:lang w:val="en-US" w:eastAsia="zh-CN"/>
        </w:rPr>
        <w:t xml:space="preserve">                                                执笔：陈开键</w:t>
      </w:r>
      <w:bookmarkStart w:id="0" w:name="_GoBack"/>
      <w:bookmarkEnd w:id="0"/>
    </w:p>
    <w:sectPr>
      <w:pgSz w:w="11906" w:h="16838"/>
      <w:pgMar w:top="1418" w:right="1134" w:bottom="1134" w:left="1134" w:header="851" w:footer="992" w:gutter="0"/>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Segoe UI">
    <w:panose1 w:val="020B0502040204020203"/>
    <w:charset w:val="00"/>
    <w:family w:val="auto"/>
    <w:pitch w:val="default"/>
    <w:sig w:usb0="E10022FF" w:usb1="C000E47F" w:usb2="00000029" w:usb3="00000000" w:csb0="200001DF" w:csb1="2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6030DD6"/>
    <w:multiLevelType w:val="singleLevel"/>
    <w:tmpl w:val="A6030DD6"/>
    <w:lvl w:ilvl="0" w:tentative="0">
      <w:start w:val="2"/>
      <w:numFmt w:val="decimal"/>
      <w:suff w:val="nothing"/>
      <w:lvlText w:val="%1、"/>
      <w:lvlJc w:val="left"/>
    </w:lvl>
  </w:abstractNum>
  <w:abstractNum w:abstractNumId="1">
    <w:nsid w:val="C86040DD"/>
    <w:multiLevelType w:val="singleLevel"/>
    <w:tmpl w:val="C86040DD"/>
    <w:lvl w:ilvl="0" w:tentative="0">
      <w:start w:val="1"/>
      <w:numFmt w:val="decimal"/>
      <w:suff w:val="nothing"/>
      <w:lvlText w:val="%1、"/>
      <w:lvlJc w:val="left"/>
    </w:lvl>
  </w:abstractNum>
  <w:abstractNum w:abstractNumId="2">
    <w:nsid w:val="DEB3101E"/>
    <w:multiLevelType w:val="singleLevel"/>
    <w:tmpl w:val="DEB3101E"/>
    <w:lvl w:ilvl="0" w:tentative="0">
      <w:start w:val="1"/>
      <w:numFmt w:val="chineseCounting"/>
      <w:suff w:val="nothing"/>
      <w:lvlText w:val="（%1）"/>
      <w:lvlJc w:val="left"/>
      <w:pPr>
        <w:ind w:left="420" w:leftChars="0" w:firstLine="0" w:firstLineChars="0"/>
      </w:pPr>
      <w:rPr>
        <w:rFonts w:hint="eastAsia"/>
      </w:rPr>
    </w:lvl>
  </w:abstractNum>
  <w:abstractNum w:abstractNumId="3">
    <w:nsid w:val="0999AEC4"/>
    <w:multiLevelType w:val="singleLevel"/>
    <w:tmpl w:val="0999AEC4"/>
    <w:lvl w:ilvl="0" w:tentative="0">
      <w:start w:val="2"/>
      <w:numFmt w:val="decimal"/>
      <w:suff w:val="nothing"/>
      <w:lvlText w:val="%1、"/>
      <w:lvlJc w:val="left"/>
    </w:lvl>
  </w:abstractNum>
  <w:abstractNum w:abstractNumId="4">
    <w:nsid w:val="16CDDDF3"/>
    <w:multiLevelType w:val="singleLevel"/>
    <w:tmpl w:val="16CDDDF3"/>
    <w:lvl w:ilvl="0" w:tentative="0">
      <w:start w:val="2"/>
      <w:numFmt w:val="decimal"/>
      <w:suff w:val="nothing"/>
      <w:lvlText w:val="%1、"/>
      <w:lvlJc w:val="left"/>
    </w:lvl>
  </w:abstractNum>
  <w:abstractNum w:abstractNumId="5">
    <w:nsid w:val="1CAC7B3C"/>
    <w:multiLevelType w:val="singleLevel"/>
    <w:tmpl w:val="1CAC7B3C"/>
    <w:lvl w:ilvl="0" w:tentative="0">
      <w:start w:val="2"/>
      <w:numFmt w:val="decimal"/>
      <w:suff w:val="nothing"/>
      <w:lvlText w:val="%1、"/>
      <w:lvlJc w:val="left"/>
    </w:lvl>
  </w:abstractNum>
  <w:abstractNum w:abstractNumId="6">
    <w:nsid w:val="5B3C605D"/>
    <w:multiLevelType w:val="singleLevel"/>
    <w:tmpl w:val="5B3C605D"/>
    <w:lvl w:ilvl="0" w:tentative="0">
      <w:start w:val="2"/>
      <w:numFmt w:val="decimal"/>
      <w:suff w:val="nothing"/>
      <w:lvlText w:val="%1、"/>
      <w:lvlJc w:val="left"/>
    </w:lvl>
  </w:abstractNum>
  <w:abstractNum w:abstractNumId="7">
    <w:nsid w:val="6B0FB49A"/>
    <w:multiLevelType w:val="singleLevel"/>
    <w:tmpl w:val="6B0FB49A"/>
    <w:lvl w:ilvl="0" w:tentative="0">
      <w:start w:val="2"/>
      <w:numFmt w:val="decimal"/>
      <w:suff w:val="nothing"/>
      <w:lvlText w:val="%1、"/>
      <w:lvlJc w:val="left"/>
    </w:lvl>
  </w:abstractNum>
  <w:abstractNum w:abstractNumId="8">
    <w:nsid w:val="75566FFC"/>
    <w:multiLevelType w:val="singleLevel"/>
    <w:tmpl w:val="75566FFC"/>
    <w:lvl w:ilvl="0" w:tentative="0">
      <w:start w:val="1"/>
      <w:numFmt w:val="decimal"/>
      <w:suff w:val="nothing"/>
      <w:lvlText w:val="%1、"/>
      <w:lvlJc w:val="left"/>
    </w:lvl>
  </w:abstractNum>
  <w:num w:numId="1">
    <w:abstractNumId w:val="3"/>
  </w:num>
  <w:num w:numId="2">
    <w:abstractNumId w:val="7"/>
  </w:num>
  <w:num w:numId="3">
    <w:abstractNumId w:val="6"/>
  </w:num>
  <w:num w:numId="4">
    <w:abstractNumId w:val="0"/>
  </w:num>
  <w:num w:numId="5">
    <w:abstractNumId w:val="4"/>
  </w:num>
  <w:num w:numId="6">
    <w:abstractNumId w:val="2"/>
  </w:num>
  <w:num w:numId="7">
    <w:abstractNumId w:val="1"/>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5"/>
  <w:drawingGridHorizontalSpacing w:val="96"/>
  <w:drawingGridVerticalSpacing w:val="323"/>
  <w:displayHorizontalDrawingGridEvery w:val="0"/>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A15"/>
    <w:rsid w:val="00002A5C"/>
    <w:rsid w:val="00006F1E"/>
    <w:rsid w:val="000142B9"/>
    <w:rsid w:val="00021372"/>
    <w:rsid w:val="00022A0F"/>
    <w:rsid w:val="0004471B"/>
    <w:rsid w:val="00053B9C"/>
    <w:rsid w:val="00057C79"/>
    <w:rsid w:val="00063661"/>
    <w:rsid w:val="00075DD8"/>
    <w:rsid w:val="00081A92"/>
    <w:rsid w:val="000927EA"/>
    <w:rsid w:val="00093F5E"/>
    <w:rsid w:val="00094349"/>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55C1"/>
    <w:rsid w:val="001172ED"/>
    <w:rsid w:val="001423CE"/>
    <w:rsid w:val="001467C2"/>
    <w:rsid w:val="00147B67"/>
    <w:rsid w:val="0015224A"/>
    <w:rsid w:val="00153D62"/>
    <w:rsid w:val="001548B6"/>
    <w:rsid w:val="00155CF3"/>
    <w:rsid w:val="0016247E"/>
    <w:rsid w:val="0017335F"/>
    <w:rsid w:val="00182826"/>
    <w:rsid w:val="0018386E"/>
    <w:rsid w:val="00187CF5"/>
    <w:rsid w:val="001962B0"/>
    <w:rsid w:val="00196325"/>
    <w:rsid w:val="00196F51"/>
    <w:rsid w:val="001A673C"/>
    <w:rsid w:val="001A7371"/>
    <w:rsid w:val="001B3E6A"/>
    <w:rsid w:val="001D3B16"/>
    <w:rsid w:val="001F4FDC"/>
    <w:rsid w:val="001F5AB5"/>
    <w:rsid w:val="001F5C2A"/>
    <w:rsid w:val="001F6F44"/>
    <w:rsid w:val="001F7628"/>
    <w:rsid w:val="0020584A"/>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A4159"/>
    <w:rsid w:val="002B1581"/>
    <w:rsid w:val="002B2D38"/>
    <w:rsid w:val="002B42D5"/>
    <w:rsid w:val="002B580A"/>
    <w:rsid w:val="002B5E6C"/>
    <w:rsid w:val="002B7626"/>
    <w:rsid w:val="002E662C"/>
    <w:rsid w:val="002E68D7"/>
    <w:rsid w:val="00304198"/>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7CAF"/>
    <w:rsid w:val="00424AC6"/>
    <w:rsid w:val="00427EE3"/>
    <w:rsid w:val="00433D28"/>
    <w:rsid w:val="00434D46"/>
    <w:rsid w:val="00435381"/>
    <w:rsid w:val="00444531"/>
    <w:rsid w:val="00447252"/>
    <w:rsid w:val="00452A63"/>
    <w:rsid w:val="004607EC"/>
    <w:rsid w:val="004609D2"/>
    <w:rsid w:val="004638FC"/>
    <w:rsid w:val="0046690D"/>
    <w:rsid w:val="00477345"/>
    <w:rsid w:val="0048594F"/>
    <w:rsid w:val="004942D7"/>
    <w:rsid w:val="004963E7"/>
    <w:rsid w:val="004B38BC"/>
    <w:rsid w:val="004B5C0D"/>
    <w:rsid w:val="004C3AAA"/>
    <w:rsid w:val="004D60CB"/>
    <w:rsid w:val="004D7604"/>
    <w:rsid w:val="004E2CA0"/>
    <w:rsid w:val="004F0A69"/>
    <w:rsid w:val="004F2D0C"/>
    <w:rsid w:val="00504404"/>
    <w:rsid w:val="0051149E"/>
    <w:rsid w:val="005118F3"/>
    <w:rsid w:val="00514378"/>
    <w:rsid w:val="00516461"/>
    <w:rsid w:val="00522010"/>
    <w:rsid w:val="0052319F"/>
    <w:rsid w:val="00531821"/>
    <w:rsid w:val="005347BE"/>
    <w:rsid w:val="005429D4"/>
    <w:rsid w:val="0054366F"/>
    <w:rsid w:val="005506FB"/>
    <w:rsid w:val="00555BC6"/>
    <w:rsid w:val="00586EC4"/>
    <w:rsid w:val="005875D2"/>
    <w:rsid w:val="00587B52"/>
    <w:rsid w:val="00591027"/>
    <w:rsid w:val="005966FE"/>
    <w:rsid w:val="005A1FFB"/>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2F14"/>
    <w:rsid w:val="00626B6D"/>
    <w:rsid w:val="00633982"/>
    <w:rsid w:val="00633FDA"/>
    <w:rsid w:val="006416D1"/>
    <w:rsid w:val="006452A4"/>
    <w:rsid w:val="00652FAD"/>
    <w:rsid w:val="00656FDF"/>
    <w:rsid w:val="0066577F"/>
    <w:rsid w:val="00666D6B"/>
    <w:rsid w:val="0067147C"/>
    <w:rsid w:val="006731B9"/>
    <w:rsid w:val="006744AC"/>
    <w:rsid w:val="00682A5E"/>
    <w:rsid w:val="00683794"/>
    <w:rsid w:val="006902AF"/>
    <w:rsid w:val="006957A2"/>
    <w:rsid w:val="006B6B31"/>
    <w:rsid w:val="006C150E"/>
    <w:rsid w:val="006D16CF"/>
    <w:rsid w:val="006D225F"/>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43B15"/>
    <w:rsid w:val="00744B27"/>
    <w:rsid w:val="007456F0"/>
    <w:rsid w:val="007458C2"/>
    <w:rsid w:val="007458F8"/>
    <w:rsid w:val="00753B2D"/>
    <w:rsid w:val="007558AF"/>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2CF2"/>
    <w:rsid w:val="007F6A41"/>
    <w:rsid w:val="008034E7"/>
    <w:rsid w:val="00810912"/>
    <w:rsid w:val="00826E54"/>
    <w:rsid w:val="0083460B"/>
    <w:rsid w:val="008375AE"/>
    <w:rsid w:val="008376DF"/>
    <w:rsid w:val="0084396E"/>
    <w:rsid w:val="00847B8E"/>
    <w:rsid w:val="00850FC0"/>
    <w:rsid w:val="00851026"/>
    <w:rsid w:val="00852944"/>
    <w:rsid w:val="00862F40"/>
    <w:rsid w:val="008656DD"/>
    <w:rsid w:val="00876237"/>
    <w:rsid w:val="00884D4D"/>
    <w:rsid w:val="00887440"/>
    <w:rsid w:val="00890559"/>
    <w:rsid w:val="0089297C"/>
    <w:rsid w:val="0089354A"/>
    <w:rsid w:val="008936E4"/>
    <w:rsid w:val="0089783C"/>
    <w:rsid w:val="008A237D"/>
    <w:rsid w:val="008A4A04"/>
    <w:rsid w:val="008A6ADA"/>
    <w:rsid w:val="008C1DA9"/>
    <w:rsid w:val="008C7F38"/>
    <w:rsid w:val="008C7FFC"/>
    <w:rsid w:val="008D3202"/>
    <w:rsid w:val="008D47A1"/>
    <w:rsid w:val="008D584E"/>
    <w:rsid w:val="008E21A3"/>
    <w:rsid w:val="008E4047"/>
    <w:rsid w:val="008E5985"/>
    <w:rsid w:val="008E6CD8"/>
    <w:rsid w:val="008F7632"/>
    <w:rsid w:val="00901C1F"/>
    <w:rsid w:val="0091578D"/>
    <w:rsid w:val="00917E5E"/>
    <w:rsid w:val="00925A85"/>
    <w:rsid w:val="00931669"/>
    <w:rsid w:val="009403B1"/>
    <w:rsid w:val="00951421"/>
    <w:rsid w:val="009526CD"/>
    <w:rsid w:val="00953363"/>
    <w:rsid w:val="009675A5"/>
    <w:rsid w:val="00970A7C"/>
    <w:rsid w:val="0097437F"/>
    <w:rsid w:val="00976A9C"/>
    <w:rsid w:val="009830F3"/>
    <w:rsid w:val="00984A1F"/>
    <w:rsid w:val="0098605F"/>
    <w:rsid w:val="009952D5"/>
    <w:rsid w:val="00995E03"/>
    <w:rsid w:val="009A0A83"/>
    <w:rsid w:val="009A26C0"/>
    <w:rsid w:val="009C0F1F"/>
    <w:rsid w:val="009C18D7"/>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A7A36"/>
    <w:rsid w:val="00AB682D"/>
    <w:rsid w:val="00AC3AEA"/>
    <w:rsid w:val="00AC6EE3"/>
    <w:rsid w:val="00AD0F3E"/>
    <w:rsid w:val="00AD6852"/>
    <w:rsid w:val="00AE627C"/>
    <w:rsid w:val="00AE64A4"/>
    <w:rsid w:val="00AF3549"/>
    <w:rsid w:val="00B352B6"/>
    <w:rsid w:val="00B3585C"/>
    <w:rsid w:val="00B41E39"/>
    <w:rsid w:val="00B47726"/>
    <w:rsid w:val="00B51969"/>
    <w:rsid w:val="00B564FF"/>
    <w:rsid w:val="00B73582"/>
    <w:rsid w:val="00B77C82"/>
    <w:rsid w:val="00B8107B"/>
    <w:rsid w:val="00BC0619"/>
    <w:rsid w:val="00BC1DBF"/>
    <w:rsid w:val="00BC3677"/>
    <w:rsid w:val="00BD1725"/>
    <w:rsid w:val="00BD6430"/>
    <w:rsid w:val="00BF3ABB"/>
    <w:rsid w:val="00BF76DF"/>
    <w:rsid w:val="00C00BA2"/>
    <w:rsid w:val="00C0294C"/>
    <w:rsid w:val="00C14E4D"/>
    <w:rsid w:val="00C2754B"/>
    <w:rsid w:val="00C33818"/>
    <w:rsid w:val="00C35D66"/>
    <w:rsid w:val="00C37719"/>
    <w:rsid w:val="00C606DC"/>
    <w:rsid w:val="00C731FB"/>
    <w:rsid w:val="00C73D3D"/>
    <w:rsid w:val="00C74BE9"/>
    <w:rsid w:val="00C85A5C"/>
    <w:rsid w:val="00C916F3"/>
    <w:rsid w:val="00C9349A"/>
    <w:rsid w:val="00C94F58"/>
    <w:rsid w:val="00CA18DC"/>
    <w:rsid w:val="00CB2F8F"/>
    <w:rsid w:val="00CB548E"/>
    <w:rsid w:val="00CB69F5"/>
    <w:rsid w:val="00CC3CD9"/>
    <w:rsid w:val="00CC52C9"/>
    <w:rsid w:val="00CC788A"/>
    <w:rsid w:val="00CD0ACD"/>
    <w:rsid w:val="00CD488E"/>
    <w:rsid w:val="00CE0B79"/>
    <w:rsid w:val="00CE6AC9"/>
    <w:rsid w:val="00CF16DE"/>
    <w:rsid w:val="00D01BCD"/>
    <w:rsid w:val="00D2031A"/>
    <w:rsid w:val="00D23B98"/>
    <w:rsid w:val="00D42592"/>
    <w:rsid w:val="00D501D8"/>
    <w:rsid w:val="00D50F88"/>
    <w:rsid w:val="00D54F9E"/>
    <w:rsid w:val="00D604DE"/>
    <w:rsid w:val="00D640AD"/>
    <w:rsid w:val="00D7373B"/>
    <w:rsid w:val="00D74290"/>
    <w:rsid w:val="00D8154A"/>
    <w:rsid w:val="00DA0716"/>
    <w:rsid w:val="00DB2B3E"/>
    <w:rsid w:val="00DB3E7A"/>
    <w:rsid w:val="00DB5A20"/>
    <w:rsid w:val="00DD2F13"/>
    <w:rsid w:val="00DE2066"/>
    <w:rsid w:val="00DF72FA"/>
    <w:rsid w:val="00E01DAD"/>
    <w:rsid w:val="00E032FE"/>
    <w:rsid w:val="00E10130"/>
    <w:rsid w:val="00E13C52"/>
    <w:rsid w:val="00E16D06"/>
    <w:rsid w:val="00E26282"/>
    <w:rsid w:val="00E3397F"/>
    <w:rsid w:val="00E37BFB"/>
    <w:rsid w:val="00E40EB6"/>
    <w:rsid w:val="00E4240F"/>
    <w:rsid w:val="00E543C5"/>
    <w:rsid w:val="00E55925"/>
    <w:rsid w:val="00E55F14"/>
    <w:rsid w:val="00E602CC"/>
    <w:rsid w:val="00E61139"/>
    <w:rsid w:val="00E64E87"/>
    <w:rsid w:val="00E65B23"/>
    <w:rsid w:val="00E70F16"/>
    <w:rsid w:val="00E7138A"/>
    <w:rsid w:val="00E74EE5"/>
    <w:rsid w:val="00E83972"/>
    <w:rsid w:val="00E916C8"/>
    <w:rsid w:val="00EB022D"/>
    <w:rsid w:val="00EC3C1E"/>
    <w:rsid w:val="00EC4D3C"/>
    <w:rsid w:val="00ED0AB8"/>
    <w:rsid w:val="00EE25B4"/>
    <w:rsid w:val="00F0239A"/>
    <w:rsid w:val="00F07511"/>
    <w:rsid w:val="00F104C0"/>
    <w:rsid w:val="00F106BD"/>
    <w:rsid w:val="00F1123C"/>
    <w:rsid w:val="00F21E1F"/>
    <w:rsid w:val="00F22C6A"/>
    <w:rsid w:val="00F23907"/>
    <w:rsid w:val="00F24384"/>
    <w:rsid w:val="00F258DA"/>
    <w:rsid w:val="00F262C1"/>
    <w:rsid w:val="00F4135D"/>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7B6C"/>
    <w:rsid w:val="00FB0C6C"/>
    <w:rsid w:val="00FB5D30"/>
    <w:rsid w:val="00FD7559"/>
    <w:rsid w:val="00FE35BD"/>
    <w:rsid w:val="00FF66DE"/>
    <w:rsid w:val="01743DA8"/>
    <w:rsid w:val="01FE6284"/>
    <w:rsid w:val="02C8468B"/>
    <w:rsid w:val="03441280"/>
    <w:rsid w:val="037832DD"/>
    <w:rsid w:val="03A31482"/>
    <w:rsid w:val="04024C43"/>
    <w:rsid w:val="044762DD"/>
    <w:rsid w:val="053F4B4A"/>
    <w:rsid w:val="056011E7"/>
    <w:rsid w:val="09556A33"/>
    <w:rsid w:val="09C41322"/>
    <w:rsid w:val="09C72ED7"/>
    <w:rsid w:val="0ABF29D0"/>
    <w:rsid w:val="0ACF76FC"/>
    <w:rsid w:val="0B093477"/>
    <w:rsid w:val="0B947A89"/>
    <w:rsid w:val="0C8B72E0"/>
    <w:rsid w:val="0D64750C"/>
    <w:rsid w:val="0D7C46FB"/>
    <w:rsid w:val="0E1935D1"/>
    <w:rsid w:val="0F1D0FEE"/>
    <w:rsid w:val="1018575E"/>
    <w:rsid w:val="1181205F"/>
    <w:rsid w:val="118D2CA9"/>
    <w:rsid w:val="12683670"/>
    <w:rsid w:val="12BA328E"/>
    <w:rsid w:val="14407B5E"/>
    <w:rsid w:val="149D6E20"/>
    <w:rsid w:val="16734BDC"/>
    <w:rsid w:val="175F365B"/>
    <w:rsid w:val="17D73696"/>
    <w:rsid w:val="17DA2F93"/>
    <w:rsid w:val="193278C5"/>
    <w:rsid w:val="19B13F87"/>
    <w:rsid w:val="1A970B43"/>
    <w:rsid w:val="1AE17DE3"/>
    <w:rsid w:val="1B38618A"/>
    <w:rsid w:val="1B4824A7"/>
    <w:rsid w:val="1B5D064D"/>
    <w:rsid w:val="1BC85FBD"/>
    <w:rsid w:val="1C1A5CE0"/>
    <w:rsid w:val="1C320B3B"/>
    <w:rsid w:val="1D13066F"/>
    <w:rsid w:val="1D315AF0"/>
    <w:rsid w:val="1D585852"/>
    <w:rsid w:val="1E3349C4"/>
    <w:rsid w:val="1F0911CF"/>
    <w:rsid w:val="200413B1"/>
    <w:rsid w:val="20131A51"/>
    <w:rsid w:val="210019D4"/>
    <w:rsid w:val="21296B83"/>
    <w:rsid w:val="2204306F"/>
    <w:rsid w:val="223411EE"/>
    <w:rsid w:val="23432543"/>
    <w:rsid w:val="26AA45A0"/>
    <w:rsid w:val="2799793B"/>
    <w:rsid w:val="27BD0834"/>
    <w:rsid w:val="28CC4D63"/>
    <w:rsid w:val="2A1F15EF"/>
    <w:rsid w:val="2AAA0F04"/>
    <w:rsid w:val="2B025CBE"/>
    <w:rsid w:val="2B7467B6"/>
    <w:rsid w:val="2BD517FB"/>
    <w:rsid w:val="2C4D7176"/>
    <w:rsid w:val="2D2C746F"/>
    <w:rsid w:val="2D790FB4"/>
    <w:rsid w:val="2DC66F57"/>
    <w:rsid w:val="2E00207A"/>
    <w:rsid w:val="2ECE640F"/>
    <w:rsid w:val="2F0C0429"/>
    <w:rsid w:val="2FE24EB4"/>
    <w:rsid w:val="301E2FB8"/>
    <w:rsid w:val="307E0BEA"/>
    <w:rsid w:val="31580671"/>
    <w:rsid w:val="31597F2B"/>
    <w:rsid w:val="31652F32"/>
    <w:rsid w:val="3175415E"/>
    <w:rsid w:val="32D36964"/>
    <w:rsid w:val="334322ED"/>
    <w:rsid w:val="334F2F51"/>
    <w:rsid w:val="34022BA7"/>
    <w:rsid w:val="35790505"/>
    <w:rsid w:val="36DB2934"/>
    <w:rsid w:val="37675682"/>
    <w:rsid w:val="39453A52"/>
    <w:rsid w:val="39627BF1"/>
    <w:rsid w:val="39F36121"/>
    <w:rsid w:val="3AE96684"/>
    <w:rsid w:val="3B387E07"/>
    <w:rsid w:val="3B822ECC"/>
    <w:rsid w:val="3C0C75B0"/>
    <w:rsid w:val="3D132A11"/>
    <w:rsid w:val="3F156CC5"/>
    <w:rsid w:val="402721F3"/>
    <w:rsid w:val="40647062"/>
    <w:rsid w:val="409F4323"/>
    <w:rsid w:val="43624378"/>
    <w:rsid w:val="43A551AE"/>
    <w:rsid w:val="43D07284"/>
    <w:rsid w:val="44805BCC"/>
    <w:rsid w:val="45021AE0"/>
    <w:rsid w:val="461A7810"/>
    <w:rsid w:val="479A2D85"/>
    <w:rsid w:val="487875F3"/>
    <w:rsid w:val="48EA55B8"/>
    <w:rsid w:val="49D614B7"/>
    <w:rsid w:val="49FF49ED"/>
    <w:rsid w:val="4AFA6B3E"/>
    <w:rsid w:val="4BF121CF"/>
    <w:rsid w:val="4C112CF8"/>
    <w:rsid w:val="4D3E34D9"/>
    <w:rsid w:val="4D43327E"/>
    <w:rsid w:val="4D9B59E1"/>
    <w:rsid w:val="4DF9236D"/>
    <w:rsid w:val="4E7B0596"/>
    <w:rsid w:val="4F5020A0"/>
    <w:rsid w:val="50204007"/>
    <w:rsid w:val="506E5041"/>
    <w:rsid w:val="527E7117"/>
    <w:rsid w:val="52E87394"/>
    <w:rsid w:val="53AA69F4"/>
    <w:rsid w:val="54257E53"/>
    <w:rsid w:val="543C5BCE"/>
    <w:rsid w:val="55223D5B"/>
    <w:rsid w:val="555809C1"/>
    <w:rsid w:val="585B4102"/>
    <w:rsid w:val="589909E8"/>
    <w:rsid w:val="5940047C"/>
    <w:rsid w:val="5946467A"/>
    <w:rsid w:val="5CEC0362"/>
    <w:rsid w:val="5D226586"/>
    <w:rsid w:val="5D2354A4"/>
    <w:rsid w:val="5F091F53"/>
    <w:rsid w:val="5F11230A"/>
    <w:rsid w:val="5F486248"/>
    <w:rsid w:val="60156F82"/>
    <w:rsid w:val="636C0698"/>
    <w:rsid w:val="649C5F30"/>
    <w:rsid w:val="65AB124F"/>
    <w:rsid w:val="66013F92"/>
    <w:rsid w:val="6653676A"/>
    <w:rsid w:val="666A50D1"/>
    <w:rsid w:val="66842351"/>
    <w:rsid w:val="67344091"/>
    <w:rsid w:val="67616DD2"/>
    <w:rsid w:val="676701AB"/>
    <w:rsid w:val="68E142FC"/>
    <w:rsid w:val="69AC4290"/>
    <w:rsid w:val="69F55534"/>
    <w:rsid w:val="6A084EC2"/>
    <w:rsid w:val="6AD00FEE"/>
    <w:rsid w:val="6B63780E"/>
    <w:rsid w:val="6B8307D1"/>
    <w:rsid w:val="6BCC096E"/>
    <w:rsid w:val="6C004A24"/>
    <w:rsid w:val="6DD814D1"/>
    <w:rsid w:val="6F9C1648"/>
    <w:rsid w:val="721B59C0"/>
    <w:rsid w:val="72F3018C"/>
    <w:rsid w:val="73B20129"/>
    <w:rsid w:val="73CB1619"/>
    <w:rsid w:val="75BD6337"/>
    <w:rsid w:val="75C072A6"/>
    <w:rsid w:val="76314E47"/>
    <w:rsid w:val="76E13182"/>
    <w:rsid w:val="783C3476"/>
    <w:rsid w:val="79670542"/>
    <w:rsid w:val="798F5D3B"/>
    <w:rsid w:val="7A9B36D9"/>
    <w:rsid w:val="7B486692"/>
    <w:rsid w:val="7C5F1CE0"/>
    <w:rsid w:val="7DF10063"/>
    <w:rsid w:val="7E067ADB"/>
    <w:rsid w:val="7E62360E"/>
    <w:rsid w:val="7F8E4F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link w:val="13"/>
    <w:unhideWhenUsed/>
    <w:qFormat/>
    <w:uiPriority w:val="99"/>
    <w:pPr>
      <w:spacing w:beforeLines="30" w:line="480" w:lineRule="exact"/>
      <w:ind w:firstLine="520" w:firstLineChars="200"/>
    </w:pPr>
    <w:rPr>
      <w:rFonts w:hAnsi="宋体"/>
      <w:sz w:val="26"/>
      <w:szCs w:val="32"/>
    </w:rPr>
  </w:style>
  <w:style w:type="paragraph" w:styleId="3">
    <w:name w:val="Balloon Text"/>
    <w:basedOn w:val="1"/>
    <w:semiHidden/>
    <w:qFormat/>
    <w:uiPriority w:val="0"/>
    <w:rPr>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9">
    <w:name w:val="Hyperlink"/>
    <w:qFormat/>
    <w:uiPriority w:val="0"/>
    <w:rPr>
      <w:color w:val="0000FF"/>
      <w:u w:val="single"/>
    </w:rPr>
  </w:style>
  <w:style w:type="character" w:customStyle="1" w:styleId="10">
    <w:name w:val="页眉 Char"/>
    <w:link w:val="5"/>
    <w:qFormat/>
    <w:uiPriority w:val="0"/>
    <w:rPr>
      <w:kern w:val="2"/>
      <w:sz w:val="18"/>
      <w:szCs w:val="18"/>
    </w:rPr>
  </w:style>
  <w:style w:type="character" w:customStyle="1" w:styleId="11">
    <w:name w:val="页脚 Char"/>
    <w:link w:val="4"/>
    <w:qFormat/>
    <w:uiPriority w:val="0"/>
    <w:rPr>
      <w:kern w:val="2"/>
      <w:sz w:val="18"/>
      <w:szCs w:val="18"/>
    </w:rPr>
  </w:style>
  <w:style w:type="character" w:customStyle="1" w:styleId="12">
    <w:name w:val="apple-converted-space"/>
    <w:basedOn w:val="8"/>
    <w:qFormat/>
    <w:uiPriority w:val="0"/>
  </w:style>
  <w:style w:type="character" w:customStyle="1" w:styleId="13">
    <w:name w:val="正文文本缩进 Char"/>
    <w:link w:val="2"/>
    <w:qFormat/>
    <w:uiPriority w:val="99"/>
    <w:rPr>
      <w:rFonts w:hAnsi="宋体"/>
      <w:kern w:val="2"/>
      <w:sz w:val="26"/>
      <w:szCs w:val="32"/>
    </w:rPr>
  </w:style>
  <w:style w:type="paragraph" w:customStyle="1" w:styleId="14">
    <w:name w:val="Default"/>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湘潭大学研招办</Company>
  <Pages>9</Pages>
  <Words>1680</Words>
  <Characters>9580</Characters>
  <Lines>79</Lines>
  <Paragraphs>22</Paragraphs>
  <TotalTime>9</TotalTime>
  <ScaleCrop>false</ScaleCrop>
  <LinksUpToDate>false</LinksUpToDate>
  <CharactersWithSpaces>11238</CharactersWithSpaces>
  <Application>WPS Office_11.1.0.8584_F1E327BC-269C-435d-A152-05C5408002CA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2019-07-01T00:09:00Z</dcterms:created>
  <dc:creator>李丽兰</dc:creator>
  <cp:lastModifiedBy>天籁之音</cp:lastModifiedBy>
  <cp:lastPrinted>2018-07-16T02:14:00Z</cp:lastPrinted>
  <dcterms:modified xsi:type="dcterms:W3CDTF">2019-08-26T01:26:53Z</dcterms:modified>
  <dc:title>关于编制2002年硕士研究生招生专业目录的通知</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2052-11.1.0.8584</vt:lpwstr>
  </property>
</Properties>
</file>