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DF3" w:rsidRPr="00404DF3" w:rsidRDefault="00404DF3" w:rsidP="00404DF3">
      <w:pPr>
        <w:widowControl/>
        <w:ind w:firstLine="75"/>
        <w:jc w:val="center"/>
        <w:rPr>
          <w:rFonts w:ascii="&amp;quot" w:eastAsia="宋体" w:hAnsi="&amp;quot" w:cs="宋体"/>
          <w:color w:val="8C0000"/>
          <w:kern w:val="0"/>
          <w:sz w:val="30"/>
          <w:szCs w:val="30"/>
        </w:rPr>
      </w:pPr>
      <w:r w:rsidRPr="00404DF3">
        <w:rPr>
          <w:rFonts w:ascii="&amp;quot" w:eastAsia="宋体" w:hAnsi="&amp;quot" w:cs="宋体"/>
          <w:color w:val="8C0000"/>
          <w:kern w:val="0"/>
          <w:sz w:val="30"/>
          <w:szCs w:val="30"/>
        </w:rPr>
        <w:t>邵阳学院</w:t>
      </w:r>
      <w:r w:rsidRPr="00404DF3">
        <w:rPr>
          <w:rFonts w:ascii="&amp;quot" w:eastAsia="宋体" w:hAnsi="&amp;quot" w:cs="宋体"/>
          <w:color w:val="8C0000"/>
          <w:kern w:val="0"/>
          <w:sz w:val="30"/>
          <w:szCs w:val="30"/>
        </w:rPr>
        <w:t>2018</w:t>
      </w:r>
      <w:r w:rsidRPr="00404DF3">
        <w:rPr>
          <w:rFonts w:ascii="&amp;quot" w:eastAsia="宋体" w:hAnsi="&amp;quot" w:cs="宋体"/>
          <w:color w:val="8C0000"/>
          <w:kern w:val="0"/>
          <w:sz w:val="30"/>
          <w:szCs w:val="30"/>
        </w:rPr>
        <w:t>年硕士研究生招生简章</w:t>
      </w:r>
    </w:p>
    <w:p w:rsidR="00404DF3" w:rsidRPr="00404DF3" w:rsidRDefault="00404DF3" w:rsidP="00404DF3">
      <w:pPr>
        <w:widowControl/>
        <w:jc w:val="center"/>
        <w:rPr>
          <w:rFonts w:ascii="&amp;quot" w:eastAsia="宋体" w:hAnsi="&amp;quot" w:cs="宋体"/>
          <w:color w:val="000000"/>
          <w:kern w:val="0"/>
          <w:sz w:val="20"/>
          <w:szCs w:val="20"/>
        </w:rPr>
      </w:pPr>
      <w:r w:rsidRPr="00404DF3">
        <w:rPr>
          <w:rFonts w:ascii="&amp;quot" w:eastAsia="宋体" w:hAnsi="&amp;quot" w:cs="宋体"/>
          <w:color w:val="000000"/>
          <w:kern w:val="0"/>
          <w:sz w:val="20"/>
          <w:szCs w:val="20"/>
        </w:rPr>
        <w:t xml:space="preserve">2017-09-08 </w:t>
      </w:r>
      <w:r w:rsidRPr="00404DF3">
        <w:rPr>
          <w:rFonts w:ascii="&amp;quot" w:eastAsia="宋体" w:hAnsi="&amp;quot" w:cs="宋体"/>
          <w:color w:val="000000"/>
          <w:kern w:val="0"/>
          <w:sz w:val="20"/>
          <w:szCs w:val="20"/>
        </w:rPr>
        <w:t>招生简章</w:t>
      </w:r>
      <w:r w:rsidRPr="00404DF3">
        <w:rPr>
          <w:rFonts w:ascii="&amp;quot" w:eastAsia="宋体" w:hAnsi="&amp;quot" w:cs="宋体"/>
          <w:color w:val="000000"/>
          <w:kern w:val="0"/>
          <w:sz w:val="20"/>
          <w:szCs w:val="20"/>
        </w:rPr>
        <w:t xml:space="preserve"> </w:t>
      </w:r>
      <w:r w:rsidRPr="00404DF3">
        <w:rPr>
          <w:rFonts w:ascii="&amp;quot" w:eastAsia="宋体" w:hAnsi="&amp;quot" w:cs="宋体"/>
          <w:color w:val="000000"/>
          <w:kern w:val="0"/>
          <w:sz w:val="20"/>
          <w:szCs w:val="20"/>
        </w:rPr>
        <w:t>邵阳学院研究生与学科建设处</w:t>
      </w:r>
    </w:p>
    <w:p w:rsidR="00404DF3" w:rsidRPr="00404DF3" w:rsidRDefault="00404DF3" w:rsidP="00404DF3">
      <w:pPr>
        <w:widowControl/>
        <w:shd w:val="clear" w:color="auto" w:fill="FFFFFF"/>
        <w:wordWrap w:val="0"/>
        <w:spacing w:line="480" w:lineRule="atLeast"/>
        <w:ind w:firstLineChars="2700" w:firstLine="8674"/>
        <w:rPr>
          <w:rFonts w:ascii="微软雅黑" w:eastAsia="微软雅黑" w:hAnsi="微软雅黑" w:cs="宋体"/>
          <w:kern w:val="0"/>
          <w:sz w:val="20"/>
          <w:szCs w:val="20"/>
        </w:rPr>
      </w:pPr>
      <w:bookmarkStart w:id="0" w:name="_GoBack"/>
      <w:bookmarkEnd w:id="0"/>
      <w:r w:rsidRPr="00404DF3">
        <w:rPr>
          <w:rFonts w:ascii="宋体" w:eastAsia="宋体" w:hAnsi="宋体" w:cs="宋体" w:hint="eastAsia"/>
          <w:b/>
          <w:bCs/>
          <w:kern w:val="0"/>
          <w:sz w:val="32"/>
          <w:szCs w:val="32"/>
        </w:rPr>
        <w:t>一、邵阳学院简介</w:t>
      </w:r>
    </w:p>
    <w:p w:rsidR="00404DF3" w:rsidRPr="00404DF3" w:rsidRDefault="00404DF3" w:rsidP="00404DF3">
      <w:pPr>
        <w:widowControl/>
        <w:shd w:val="clear" w:color="auto" w:fill="FFFFFF"/>
        <w:wordWrap w:val="0"/>
        <w:spacing w:line="360" w:lineRule="auto"/>
        <w:ind w:firstLine="560"/>
        <w:jc w:val="left"/>
        <w:rPr>
          <w:rFonts w:asciiTheme="minorEastAsia" w:hAnsiTheme="minorEastAsia" w:cs="宋体" w:hint="eastAsia"/>
          <w:kern w:val="0"/>
          <w:szCs w:val="21"/>
        </w:rPr>
      </w:pPr>
      <w:r w:rsidRPr="00404DF3">
        <w:rPr>
          <w:rFonts w:asciiTheme="minorEastAsia" w:hAnsiTheme="minorEastAsia" w:cs="宋体" w:hint="eastAsia"/>
          <w:kern w:val="0"/>
          <w:szCs w:val="21"/>
        </w:rPr>
        <w:t>邵阳学院是一所具有承担硕士学位人才培养项目资格的省属多科性本科院校，是教育部和卫生部第一批卓越医生教育培养试点项目单位。学校创建于1958年（医学专业可追溯至1906年），1998年经教育部批准开办全日制本科专业，2002年升格为本科院校，2004年获得学士学位授予权，2010年顺利通过教育部本科教学工作合格评估，2011年获批教育部“服务国家特殊需求硕士专业学位人才培养项目”，2012年开始招收专业硕士研究生。</w:t>
      </w:r>
    </w:p>
    <w:p w:rsidR="00404DF3" w:rsidRPr="00404DF3" w:rsidRDefault="00404DF3" w:rsidP="00404DF3">
      <w:pPr>
        <w:widowControl/>
        <w:shd w:val="clear" w:color="auto" w:fill="FFFFFF"/>
        <w:wordWrap w:val="0"/>
        <w:spacing w:line="360" w:lineRule="auto"/>
        <w:ind w:firstLine="560"/>
        <w:jc w:val="left"/>
        <w:rPr>
          <w:rFonts w:asciiTheme="minorEastAsia" w:hAnsiTheme="minorEastAsia" w:cs="宋体" w:hint="eastAsia"/>
          <w:kern w:val="0"/>
          <w:szCs w:val="21"/>
        </w:rPr>
      </w:pPr>
      <w:r w:rsidRPr="00404DF3">
        <w:rPr>
          <w:rFonts w:asciiTheme="minorEastAsia" w:hAnsiTheme="minorEastAsia" w:cs="宋体" w:hint="eastAsia"/>
          <w:kern w:val="0"/>
          <w:szCs w:val="21"/>
        </w:rPr>
        <w:t>学校现有22个二级学院，61个本科专业，涵盖经济学、法学、教育学、文学、历史学、理学、工学、农学、医学、管理学、艺术学等11大学科门类。全日制在校研究生、本科生、专科生、外国留学生共32958人。</w:t>
      </w:r>
    </w:p>
    <w:p w:rsidR="00404DF3" w:rsidRPr="00404DF3" w:rsidRDefault="00404DF3" w:rsidP="00404DF3">
      <w:pPr>
        <w:widowControl/>
        <w:shd w:val="clear" w:color="auto" w:fill="FFFFFF"/>
        <w:wordWrap w:val="0"/>
        <w:spacing w:line="360" w:lineRule="auto"/>
        <w:ind w:firstLine="560"/>
        <w:jc w:val="left"/>
        <w:rPr>
          <w:rFonts w:asciiTheme="minorEastAsia" w:hAnsiTheme="minorEastAsia" w:cs="宋体" w:hint="eastAsia"/>
          <w:kern w:val="0"/>
          <w:szCs w:val="21"/>
        </w:rPr>
      </w:pPr>
      <w:r w:rsidRPr="00404DF3">
        <w:rPr>
          <w:rFonts w:asciiTheme="minorEastAsia" w:hAnsiTheme="minorEastAsia" w:cs="宋体" w:hint="eastAsia"/>
          <w:kern w:val="0"/>
          <w:szCs w:val="21"/>
        </w:rPr>
        <w:t>现有校园占地面积158.45万平方米，校舍面积76.21万平方米，固定资产10.93亿元，教学仪器设备原值1.79亿元，馆藏纸质图书177万册，电子图书70万册，订阅中外文期刊1471种，各类专业数据库29个。直属三级综合附属医院2所。</w:t>
      </w:r>
    </w:p>
    <w:p w:rsidR="00404DF3" w:rsidRPr="00404DF3" w:rsidRDefault="00404DF3" w:rsidP="00404DF3">
      <w:pPr>
        <w:widowControl/>
        <w:shd w:val="clear" w:color="auto" w:fill="FFFFFF"/>
        <w:wordWrap w:val="0"/>
        <w:spacing w:line="360" w:lineRule="auto"/>
        <w:ind w:firstLine="560"/>
        <w:jc w:val="left"/>
        <w:rPr>
          <w:rFonts w:asciiTheme="minorEastAsia" w:hAnsiTheme="minorEastAsia" w:cs="宋体" w:hint="eastAsia"/>
          <w:kern w:val="0"/>
          <w:szCs w:val="21"/>
        </w:rPr>
      </w:pPr>
      <w:r w:rsidRPr="00404DF3">
        <w:rPr>
          <w:rFonts w:asciiTheme="minorEastAsia" w:hAnsiTheme="minorEastAsia" w:cs="宋体" w:hint="eastAsia"/>
          <w:kern w:val="0"/>
          <w:szCs w:val="21"/>
        </w:rPr>
        <w:t>学校一直致力于教学改革、提升人才培养质量，先后获得国家级教学成果二等奖2项，现有教育部特色专业建设点4个，教育部地方高校综合改革试点专业1个，全国医学院校健康服务类示范专业点1个，校企共建的国家级技术中心、国家级大学生校外实践教育基地各1个。有省重点实验室3个、省工程技术研究中心1个，省高校哲学社会科学重点研究基地、省社会科学研究基地、省高校产学研合作示范基地7个，省高校科技创新团队2个，院士工作站1个。有国家级精品视频公开课、国家级“精彩一课”各1门。</w:t>
      </w:r>
    </w:p>
    <w:p w:rsidR="00404DF3" w:rsidRPr="00404DF3" w:rsidRDefault="00404DF3" w:rsidP="00404DF3">
      <w:pPr>
        <w:widowControl/>
        <w:shd w:val="clear" w:color="auto" w:fill="FFFFFF"/>
        <w:wordWrap w:val="0"/>
        <w:spacing w:line="360" w:lineRule="auto"/>
        <w:ind w:firstLine="700"/>
        <w:jc w:val="left"/>
        <w:rPr>
          <w:rFonts w:asciiTheme="minorEastAsia" w:hAnsiTheme="minorEastAsia" w:cs="宋体" w:hint="eastAsia"/>
          <w:kern w:val="0"/>
          <w:szCs w:val="21"/>
        </w:rPr>
      </w:pPr>
      <w:r w:rsidRPr="00404DF3">
        <w:rPr>
          <w:rFonts w:asciiTheme="minorEastAsia" w:hAnsiTheme="minorEastAsia" w:cs="宋体" w:hint="eastAsia"/>
          <w:kern w:val="0"/>
          <w:szCs w:val="21"/>
        </w:rPr>
        <w:t>学校师资力量雄厚。现有教职工3627人，其中附属医院职工2179人；有正高职称（含教授、主任医师等）164人，有副高职称（含副教授、副主任医师等）633人，博士、硕士1050人。先后享受国务院特殊津贴的专家6人，有全国优秀教师、全国高校思想政治理论课教学能手、省级教学名师、省“121人才工程”等17人， “双师双能型”教师 437 人，具有海外经历的教师48人。聘请中国工程院院士李国杰教授为名誉校长、兼职教授，常年聘请多名外籍教师。近5年来，教师参加省普通高校课堂教学竞赛连续5年获一等奖;重视科学研究，共主持国家重大科研项目、国家自然科学基金、国家社会科学基金、省部级等各类科研项目910项；获国家级和省部级等教学、科研成果奖156项；发表学术论文5600余篇，有391篇被国际三大权威索引收录；出版学术专著174部。</w:t>
      </w:r>
    </w:p>
    <w:p w:rsidR="00404DF3" w:rsidRPr="00404DF3" w:rsidRDefault="00404DF3" w:rsidP="00404DF3">
      <w:pPr>
        <w:widowControl/>
        <w:shd w:val="clear" w:color="auto" w:fill="FFFFFF"/>
        <w:wordWrap w:val="0"/>
        <w:spacing w:line="360" w:lineRule="auto"/>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学校积极开展国际交流与合作，与英国、美国、澳大利亚等10多个国家和地区的有关组织建立了多种形式的合作与交流关系。2015年开始招收留学生，现有国际交流合作项目10个。</w:t>
      </w:r>
    </w:p>
    <w:p w:rsidR="00404DF3" w:rsidRPr="00404DF3" w:rsidRDefault="00404DF3" w:rsidP="00404DF3">
      <w:pPr>
        <w:widowControl/>
        <w:shd w:val="clear" w:color="auto" w:fill="FFFFFF"/>
        <w:wordWrap w:val="0"/>
        <w:spacing w:line="360" w:lineRule="auto"/>
        <w:ind w:firstLine="643"/>
        <w:jc w:val="center"/>
        <w:rPr>
          <w:rFonts w:asciiTheme="minorEastAsia" w:hAnsiTheme="minorEastAsia" w:cs="宋体" w:hint="eastAsia"/>
          <w:kern w:val="0"/>
          <w:szCs w:val="21"/>
        </w:rPr>
      </w:pPr>
      <w:r w:rsidRPr="00404DF3">
        <w:rPr>
          <w:rFonts w:asciiTheme="minorEastAsia" w:hAnsiTheme="minorEastAsia" w:cs="宋体" w:hint="eastAsia"/>
          <w:b/>
          <w:bCs/>
          <w:kern w:val="0"/>
          <w:szCs w:val="21"/>
        </w:rPr>
        <w:t>二、奖助政策</w:t>
      </w:r>
    </w:p>
    <w:p w:rsidR="00404DF3" w:rsidRPr="00404DF3" w:rsidRDefault="00404DF3" w:rsidP="00404DF3">
      <w:pPr>
        <w:widowControl/>
        <w:shd w:val="clear" w:color="auto" w:fill="FFFFFF"/>
        <w:wordWrap w:val="0"/>
        <w:snapToGrid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1、</w:t>
      </w:r>
      <w:r w:rsidRPr="00404DF3">
        <w:rPr>
          <w:rFonts w:asciiTheme="minorEastAsia" w:hAnsiTheme="minorEastAsia" w:cs="宋体" w:hint="eastAsia"/>
          <w:b/>
          <w:bCs/>
          <w:color w:val="333333"/>
          <w:kern w:val="0"/>
          <w:szCs w:val="21"/>
        </w:rPr>
        <w:t> “985”“211”院校全日制应届本科毕业生第一志愿考取我校，初试总成绩高于国家A类分数线80分以上的可获“新生特别奖”，奖励金额5万元。</w:t>
      </w:r>
    </w:p>
    <w:p w:rsidR="00404DF3" w:rsidRPr="00404DF3" w:rsidRDefault="00404DF3" w:rsidP="00404DF3">
      <w:pPr>
        <w:widowControl/>
        <w:shd w:val="clear" w:color="auto" w:fill="FFFFFF"/>
        <w:wordWrap w:val="0"/>
        <w:snapToGrid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2、第一志愿考取我校的研究生，第一学年同时享受我校研究生新生奖学金和学业奖学金，共18000元/人；初试总成绩高于国家A类分数线30分以上的，21000元/人；初试总成绩高于国家A类分数线70分以上的或 “985”“211”院校的全日制应届本科毕业生，25000元/人</w:t>
      </w:r>
      <w:r w:rsidRPr="00404DF3">
        <w:rPr>
          <w:rFonts w:asciiTheme="minorEastAsia" w:hAnsiTheme="minorEastAsia" w:cs="宋体" w:hint="eastAsia"/>
          <w:b/>
          <w:bCs/>
          <w:color w:val="333333"/>
          <w:kern w:val="0"/>
          <w:szCs w:val="21"/>
        </w:rPr>
        <w:t>。</w:t>
      </w:r>
      <w:r w:rsidRPr="00404DF3">
        <w:rPr>
          <w:rFonts w:asciiTheme="minorEastAsia" w:hAnsiTheme="minorEastAsia" w:cs="宋体" w:hint="eastAsia"/>
          <w:kern w:val="0"/>
          <w:szCs w:val="21"/>
        </w:rPr>
        <w:t>调剂录取至我校的硕士研究生，按以上标准的70%发放。</w:t>
      </w:r>
    </w:p>
    <w:p w:rsidR="00404DF3" w:rsidRPr="00404DF3" w:rsidRDefault="00404DF3" w:rsidP="00404DF3">
      <w:pPr>
        <w:widowControl/>
        <w:shd w:val="clear" w:color="auto" w:fill="FFFFFF"/>
        <w:wordWrap w:val="0"/>
        <w:spacing w:line="360" w:lineRule="auto"/>
        <w:ind w:firstLine="74"/>
        <w:jc w:val="left"/>
        <w:rPr>
          <w:rFonts w:asciiTheme="minorEastAsia" w:hAnsiTheme="minorEastAsia" w:cs="宋体" w:hint="eastAsia"/>
          <w:kern w:val="0"/>
          <w:szCs w:val="21"/>
        </w:rPr>
      </w:pPr>
      <w:r w:rsidRPr="00404DF3">
        <w:rPr>
          <w:rFonts w:asciiTheme="minorEastAsia" w:hAnsiTheme="minorEastAsia" w:cs="宋体" w:hint="eastAsia"/>
          <w:kern w:val="0"/>
          <w:szCs w:val="21"/>
        </w:rPr>
        <w:t>3、第二、三学年100%的研究生可享受学业奖学金，其中20%的学生获一等学业奖学金12000元/人/年，50%的学生获二等学业奖学金10000元/人/年，30%的学生获三等学业奖学金9000元/人/年。</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4、学校设立120万元研究生创新基金，100%的研究生可获得5000—10000元的科研经费。</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5、100%的研究生可享受国家助学金，每月不低于600元/人。</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6、可根据国家政策或相关规定申请国家奖学金，20000元/人/年。</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7、学校设立助教、助研、助管“三助”岗位，并提供岗位津贴。研究生100%可以进入“三助”岗位，在校期间均可获得5000—10000元的岗位津贴。</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8、凡来我校参加复试的考生免收复试费、住宿费和体检费，并凭票报销从考生就读学校或生源地来校参加复试的交通费（飞机票、火车软卧票、高铁商务座、特等座、一等座和长途的士票除外，回程车费来校报到时报销）。</w:t>
      </w:r>
    </w:p>
    <w:p w:rsidR="00404DF3" w:rsidRPr="00404DF3" w:rsidRDefault="00404DF3" w:rsidP="00404DF3">
      <w:pPr>
        <w:widowControl/>
        <w:shd w:val="clear" w:color="auto" w:fill="FFFFFF"/>
        <w:wordWrap w:val="0"/>
        <w:spacing w:line="360" w:lineRule="auto"/>
        <w:jc w:val="left"/>
        <w:rPr>
          <w:rFonts w:asciiTheme="minorEastAsia" w:hAnsiTheme="minorEastAsia" w:cs="宋体" w:hint="eastAsia"/>
          <w:kern w:val="0"/>
          <w:szCs w:val="21"/>
        </w:rPr>
      </w:pPr>
      <w:r w:rsidRPr="00404DF3">
        <w:rPr>
          <w:rFonts w:asciiTheme="minorEastAsia" w:hAnsiTheme="minorEastAsia" w:cs="宋体" w:hint="eastAsia"/>
          <w:kern w:val="0"/>
          <w:szCs w:val="21"/>
        </w:rPr>
        <w:t>9、学校鼓励并推荐研究生结合课题到校外培养基地带薪实习，由校外培养基地提供相应津贴（1000—3000元/月/人）。</w:t>
      </w:r>
    </w:p>
    <w:p w:rsidR="00404DF3" w:rsidRPr="00404DF3" w:rsidRDefault="00404DF3" w:rsidP="00404DF3">
      <w:pPr>
        <w:widowControl/>
        <w:shd w:val="clear" w:color="auto" w:fill="FFFFFF"/>
        <w:wordWrap w:val="0"/>
        <w:spacing w:line="360" w:lineRule="auto"/>
        <w:ind w:firstLine="75"/>
        <w:jc w:val="left"/>
        <w:rPr>
          <w:rFonts w:asciiTheme="minorEastAsia" w:hAnsiTheme="minorEastAsia" w:cs="宋体" w:hint="eastAsia"/>
          <w:kern w:val="0"/>
          <w:szCs w:val="21"/>
        </w:rPr>
      </w:pPr>
      <w:r w:rsidRPr="00404DF3">
        <w:rPr>
          <w:rFonts w:asciiTheme="minorEastAsia" w:hAnsiTheme="minorEastAsia" w:cs="宋体" w:hint="eastAsia"/>
          <w:kern w:val="0"/>
          <w:szCs w:val="21"/>
        </w:rPr>
        <w:t>10、研究生在校期间，获得的各类科研成果与学校教职工享受同等奖励政策。</w:t>
      </w:r>
    </w:p>
    <w:p w:rsidR="00404DF3" w:rsidRPr="00404DF3" w:rsidRDefault="00404DF3" w:rsidP="00404DF3">
      <w:pPr>
        <w:widowControl/>
        <w:shd w:val="clear" w:color="auto" w:fill="FFFFFF"/>
        <w:wordWrap w:val="0"/>
        <w:spacing w:line="360" w:lineRule="auto"/>
        <w:ind w:firstLine="75"/>
        <w:jc w:val="left"/>
        <w:rPr>
          <w:rFonts w:asciiTheme="minorEastAsia" w:hAnsiTheme="minorEastAsia" w:cs="宋体" w:hint="eastAsia"/>
          <w:kern w:val="0"/>
          <w:szCs w:val="21"/>
        </w:rPr>
      </w:pPr>
      <w:r w:rsidRPr="00404DF3">
        <w:rPr>
          <w:rFonts w:asciiTheme="minorEastAsia" w:hAnsiTheme="minorEastAsia" w:cs="宋体" w:hint="eastAsia"/>
          <w:kern w:val="0"/>
          <w:szCs w:val="21"/>
        </w:rPr>
        <w:t>11、优秀毕业生可留校工作，比例不低于30%。</w:t>
      </w:r>
    </w:p>
    <w:p w:rsidR="00404DF3" w:rsidRPr="00404DF3" w:rsidRDefault="00404DF3" w:rsidP="00404DF3">
      <w:pPr>
        <w:widowControl/>
        <w:shd w:val="clear" w:color="auto" w:fill="FFFFFF"/>
        <w:wordWrap w:val="0"/>
        <w:spacing w:line="500" w:lineRule="atLeast"/>
        <w:ind w:firstLine="643"/>
        <w:jc w:val="center"/>
        <w:rPr>
          <w:rFonts w:asciiTheme="minorEastAsia" w:hAnsiTheme="minorEastAsia" w:cs="宋体" w:hint="eastAsia"/>
          <w:kern w:val="0"/>
          <w:szCs w:val="21"/>
        </w:rPr>
      </w:pPr>
      <w:r w:rsidRPr="00404DF3">
        <w:rPr>
          <w:rFonts w:asciiTheme="minorEastAsia" w:hAnsiTheme="minorEastAsia" w:cs="宋体" w:hint="eastAsia"/>
          <w:b/>
          <w:bCs/>
          <w:kern w:val="0"/>
          <w:szCs w:val="21"/>
        </w:rPr>
        <w:t>三、培养方式及学习年限</w:t>
      </w:r>
    </w:p>
    <w:p w:rsidR="00404DF3" w:rsidRPr="00404DF3" w:rsidRDefault="00404DF3" w:rsidP="00404DF3">
      <w:pPr>
        <w:widowControl/>
        <w:shd w:val="clear" w:color="auto" w:fill="FFFFFF"/>
        <w:wordWrap w:val="0"/>
        <w:spacing w:line="360" w:lineRule="auto"/>
        <w:ind w:firstLine="480"/>
        <w:jc w:val="left"/>
        <w:rPr>
          <w:rFonts w:asciiTheme="minorEastAsia" w:hAnsiTheme="minorEastAsia" w:cs="宋体" w:hint="eastAsia"/>
          <w:kern w:val="0"/>
          <w:szCs w:val="21"/>
        </w:rPr>
      </w:pPr>
      <w:r w:rsidRPr="00404DF3">
        <w:rPr>
          <w:rFonts w:asciiTheme="minorEastAsia" w:hAnsiTheme="minorEastAsia" w:cs="宋体" w:hint="eastAsia"/>
          <w:kern w:val="0"/>
          <w:szCs w:val="21"/>
        </w:rPr>
        <w:t>1、采用“校企协同、项目承载”人才培养模式，学生主要在理论与实践的有效结合中完成学业。</w:t>
      </w:r>
    </w:p>
    <w:p w:rsidR="00404DF3" w:rsidRPr="00404DF3" w:rsidRDefault="00404DF3" w:rsidP="00404DF3">
      <w:pPr>
        <w:widowControl/>
        <w:shd w:val="clear" w:color="auto" w:fill="FFFFFF"/>
        <w:wordWrap w:val="0"/>
        <w:spacing w:line="360" w:lineRule="auto"/>
        <w:ind w:firstLine="480"/>
        <w:jc w:val="left"/>
        <w:rPr>
          <w:rFonts w:asciiTheme="minorEastAsia" w:hAnsiTheme="minorEastAsia" w:cs="宋体" w:hint="eastAsia"/>
          <w:kern w:val="0"/>
          <w:szCs w:val="21"/>
        </w:rPr>
      </w:pPr>
      <w:r w:rsidRPr="00404DF3">
        <w:rPr>
          <w:rFonts w:asciiTheme="minorEastAsia" w:hAnsiTheme="minorEastAsia" w:cs="宋体" w:hint="eastAsia"/>
          <w:kern w:val="0"/>
          <w:szCs w:val="21"/>
        </w:rPr>
        <w:t>2、实行双导师负责制，双导师制是指1个校内导师、1个校外导师，校内导师主要负责研究生的业务指导和思想政治教育，校外导师参与实践过程、项目研究、产品开发、工程项目总结报告与论文等多个环节的指导工作。</w:t>
      </w:r>
    </w:p>
    <w:p w:rsidR="00404DF3" w:rsidRPr="00404DF3" w:rsidRDefault="00404DF3" w:rsidP="00404DF3">
      <w:pPr>
        <w:widowControl/>
        <w:shd w:val="clear" w:color="auto" w:fill="FFFFFF"/>
        <w:wordWrap w:val="0"/>
        <w:spacing w:line="360" w:lineRule="auto"/>
        <w:ind w:firstLine="480"/>
        <w:jc w:val="left"/>
        <w:rPr>
          <w:rFonts w:asciiTheme="minorEastAsia" w:hAnsiTheme="minorEastAsia" w:cs="宋体" w:hint="eastAsia"/>
          <w:kern w:val="0"/>
          <w:szCs w:val="21"/>
        </w:rPr>
      </w:pPr>
      <w:r w:rsidRPr="00404DF3">
        <w:rPr>
          <w:rFonts w:asciiTheme="minorEastAsia" w:hAnsiTheme="minorEastAsia" w:cs="宋体" w:hint="eastAsia"/>
          <w:kern w:val="0"/>
          <w:szCs w:val="21"/>
        </w:rPr>
        <w:t>3、学习年限一般为3年。完成规定学分并通过学位论文答辩，将获得全国统一印制的硕士专业学位研究生毕业证书和学位证书。</w:t>
      </w:r>
      <w:r w:rsidRPr="00404DF3">
        <w:rPr>
          <w:rFonts w:asciiTheme="minorEastAsia" w:hAnsiTheme="minorEastAsia" w:cs="宋体" w:hint="eastAsia"/>
          <w:b/>
          <w:bCs/>
          <w:kern w:val="0"/>
          <w:szCs w:val="21"/>
        </w:rPr>
        <w:t>            </w:t>
      </w:r>
    </w:p>
    <w:p w:rsidR="00404DF3" w:rsidRPr="00404DF3" w:rsidRDefault="00404DF3" w:rsidP="00404DF3">
      <w:pPr>
        <w:widowControl/>
        <w:shd w:val="clear" w:color="auto" w:fill="FFFFFF"/>
        <w:wordWrap w:val="0"/>
        <w:spacing w:line="500" w:lineRule="atLeast"/>
        <w:jc w:val="left"/>
        <w:rPr>
          <w:rFonts w:asciiTheme="minorEastAsia" w:hAnsiTheme="minorEastAsia" w:cs="宋体" w:hint="eastAsia"/>
          <w:kern w:val="0"/>
          <w:szCs w:val="21"/>
        </w:rPr>
      </w:pPr>
      <w:r w:rsidRPr="00404DF3">
        <w:rPr>
          <w:rFonts w:asciiTheme="minorEastAsia" w:hAnsiTheme="minorEastAsia" w:cs="宋体" w:hint="eastAsia"/>
          <w:b/>
          <w:bCs/>
          <w:kern w:val="0"/>
          <w:szCs w:val="21"/>
        </w:rPr>
        <w:t> </w:t>
      </w:r>
    </w:p>
    <w:p w:rsidR="00404DF3" w:rsidRPr="00404DF3" w:rsidRDefault="00404DF3" w:rsidP="00404DF3">
      <w:pPr>
        <w:widowControl/>
        <w:shd w:val="clear" w:color="auto" w:fill="FFFFFF"/>
        <w:wordWrap w:val="0"/>
        <w:spacing w:line="500" w:lineRule="atLeast"/>
        <w:ind w:firstLine="3678"/>
        <w:jc w:val="left"/>
        <w:rPr>
          <w:rFonts w:asciiTheme="minorEastAsia" w:hAnsiTheme="minorEastAsia" w:cs="宋体" w:hint="eastAsia"/>
          <w:kern w:val="0"/>
          <w:szCs w:val="21"/>
        </w:rPr>
      </w:pPr>
      <w:r w:rsidRPr="00404DF3">
        <w:rPr>
          <w:rFonts w:asciiTheme="minorEastAsia" w:hAnsiTheme="minorEastAsia" w:cs="宋体" w:hint="eastAsia"/>
          <w:b/>
          <w:bCs/>
          <w:kern w:val="0"/>
          <w:szCs w:val="21"/>
        </w:rPr>
        <w:t>四、招生专业目录</w:t>
      </w:r>
    </w:p>
    <w:tbl>
      <w:tblPr>
        <w:tblW w:w="10008" w:type="dxa"/>
        <w:tblCellMar>
          <w:top w:w="15" w:type="dxa"/>
          <w:left w:w="15" w:type="dxa"/>
          <w:bottom w:w="15" w:type="dxa"/>
          <w:right w:w="15" w:type="dxa"/>
        </w:tblCellMar>
        <w:tblLook w:val="04A0" w:firstRow="1" w:lastRow="0" w:firstColumn="1" w:lastColumn="0" w:noHBand="0" w:noVBand="1"/>
      </w:tblPr>
      <w:tblGrid>
        <w:gridCol w:w="1382"/>
        <w:gridCol w:w="1561"/>
        <w:gridCol w:w="632"/>
        <w:gridCol w:w="2062"/>
        <w:gridCol w:w="1842"/>
        <w:gridCol w:w="1134"/>
        <w:gridCol w:w="1395"/>
      </w:tblGrid>
      <w:tr w:rsidR="00404DF3" w:rsidRPr="00404DF3" w:rsidTr="00404DF3">
        <w:trPr>
          <w:trHeight w:val="1170"/>
        </w:trPr>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专业名称</w:t>
            </w:r>
          </w:p>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（代码）</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研究方向</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招生人数</w:t>
            </w:r>
          </w:p>
        </w:tc>
        <w:tc>
          <w:tcPr>
            <w:tcW w:w="20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初试科目</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复试科目</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同等学历加试科目</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color w:val="000000"/>
                <w:kern w:val="0"/>
                <w:szCs w:val="21"/>
              </w:rPr>
              <w:t>备注</w:t>
            </w:r>
          </w:p>
        </w:tc>
      </w:tr>
      <w:tr w:rsidR="00404DF3" w:rsidRPr="00404DF3" w:rsidTr="00404DF3">
        <w:trPr>
          <w:trHeight w:val="1286"/>
        </w:trPr>
        <w:tc>
          <w:tcPr>
            <w:tcW w:w="13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食品工程（</w:t>
            </w:r>
            <w:r w:rsidRPr="00404DF3">
              <w:rPr>
                <w:rFonts w:asciiTheme="minorEastAsia" w:hAnsiTheme="minorEastAsia" w:cs="Times New Roman"/>
                <w:kern w:val="0"/>
                <w:szCs w:val="21"/>
              </w:rPr>
              <w:t>085231</w:t>
            </w:r>
            <w:r w:rsidRPr="00404DF3">
              <w:rPr>
                <w:rFonts w:asciiTheme="minorEastAsia" w:hAnsiTheme="minorEastAsia" w:cs="宋体" w:hint="eastAsia"/>
                <w:kern w:val="0"/>
                <w:szCs w:val="21"/>
              </w:rPr>
              <w:t>）</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果蔬清洁加工</w:t>
            </w:r>
          </w:p>
        </w:tc>
        <w:tc>
          <w:tcPr>
            <w:tcW w:w="6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35</w:t>
            </w:r>
          </w:p>
        </w:tc>
        <w:tc>
          <w:tcPr>
            <w:tcW w:w="206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ind w:left="420" w:hanging="420"/>
              <w:jc w:val="left"/>
              <w:rPr>
                <w:rFonts w:asciiTheme="minorEastAsia" w:hAnsiTheme="minorEastAsia" w:cs="宋体" w:hint="eastAsia"/>
                <w:kern w:val="0"/>
                <w:szCs w:val="21"/>
              </w:rPr>
            </w:pPr>
            <w:r w:rsidRPr="00404DF3">
              <w:rPr>
                <w:rFonts w:asciiTheme="minorEastAsia" w:hAnsiTheme="minorEastAsia" w:cs="宋体" w:hint="eastAsia"/>
                <w:kern w:val="0"/>
                <w:szCs w:val="21"/>
              </w:rPr>
              <w:t>101 思想政治理论</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204 </w:t>
            </w:r>
            <w:r w:rsidRPr="00404DF3">
              <w:rPr>
                <w:rFonts w:asciiTheme="minorEastAsia" w:hAnsiTheme="minorEastAsia" w:cs="宋体" w:hint="eastAsia"/>
                <w:kern w:val="0"/>
                <w:szCs w:val="21"/>
              </w:rPr>
              <w:t>英语二</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6</w:t>
            </w:r>
            <w:r w:rsidRPr="00404DF3">
              <w:rPr>
                <w:rFonts w:asciiTheme="minorEastAsia" w:hAnsiTheme="minorEastAsia" w:cs="Times New Roman"/>
                <w:kern w:val="0"/>
                <w:szCs w:val="21"/>
              </w:rPr>
              <w:t xml:space="preserve">02 </w:t>
            </w:r>
            <w:r w:rsidRPr="00404DF3">
              <w:rPr>
                <w:rFonts w:asciiTheme="minorEastAsia" w:hAnsiTheme="minorEastAsia" w:cs="宋体" w:hint="eastAsia"/>
                <w:kern w:val="0"/>
                <w:szCs w:val="21"/>
              </w:rPr>
              <w:t>自命题数学二</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413</w:t>
            </w:r>
            <w:r w:rsidRPr="00404DF3">
              <w:rPr>
                <w:rFonts w:asciiTheme="minorEastAsia" w:hAnsiTheme="minorEastAsia" w:cs="宋体" w:hint="eastAsia"/>
                <w:kern w:val="0"/>
                <w:szCs w:val="21"/>
              </w:rPr>
              <w:t>食品化学</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F01 </w:t>
            </w:r>
            <w:r w:rsidRPr="00404DF3">
              <w:rPr>
                <w:rFonts w:asciiTheme="minorEastAsia" w:hAnsiTheme="minorEastAsia" w:cs="宋体" w:hint="eastAsia"/>
                <w:kern w:val="0"/>
                <w:szCs w:val="21"/>
              </w:rPr>
              <w:t>外语听力测试</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F02 </w:t>
            </w:r>
            <w:r w:rsidRPr="00404DF3">
              <w:rPr>
                <w:rFonts w:asciiTheme="minorEastAsia" w:hAnsiTheme="minorEastAsia" w:cs="宋体" w:hint="eastAsia"/>
                <w:kern w:val="0"/>
                <w:szCs w:val="21"/>
              </w:rPr>
              <w:t>综合面试</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F11</w:t>
            </w:r>
            <w:r w:rsidRPr="00404DF3">
              <w:rPr>
                <w:rFonts w:asciiTheme="minorEastAsia" w:hAnsiTheme="minorEastAsia" w:cs="宋体" w:hint="eastAsia"/>
                <w:kern w:val="0"/>
                <w:szCs w:val="21"/>
              </w:rPr>
              <w:t>食品工艺学</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F12</w:t>
            </w:r>
            <w:r w:rsidRPr="00404DF3">
              <w:rPr>
                <w:rFonts w:asciiTheme="minorEastAsia" w:hAnsiTheme="minorEastAsia" w:cs="宋体" w:hint="eastAsia"/>
                <w:kern w:val="0"/>
                <w:szCs w:val="21"/>
              </w:rPr>
              <w:t>酿造酒工艺学</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专业二选一</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F21</w:t>
            </w:r>
            <w:r w:rsidRPr="00404DF3">
              <w:rPr>
                <w:rFonts w:asciiTheme="minorEastAsia" w:hAnsiTheme="minorEastAsia" w:cs="宋体" w:hint="eastAsia"/>
                <w:kern w:val="0"/>
                <w:szCs w:val="21"/>
              </w:rPr>
              <w:t>食品化学</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F22</w:t>
            </w:r>
            <w:r w:rsidRPr="00404DF3">
              <w:rPr>
                <w:rFonts w:asciiTheme="minorEastAsia" w:hAnsiTheme="minorEastAsia" w:cs="宋体" w:hint="eastAsia"/>
                <w:kern w:val="0"/>
                <w:szCs w:val="21"/>
              </w:rPr>
              <w:t>微生物学</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欢迎食品工程、生物工程、化学化工、制药工程等专业考生报考</w:t>
            </w:r>
          </w:p>
        </w:tc>
      </w:tr>
      <w:tr w:rsidR="00404DF3" w:rsidRPr="00404DF3" w:rsidTr="00404DF3">
        <w:trPr>
          <w:trHeight w:val="1833"/>
        </w:trPr>
        <w:tc>
          <w:tcPr>
            <w:tcW w:w="0" w:type="auto"/>
            <w:vMerge/>
            <w:tcBorders>
              <w:top w:val="nil"/>
              <w:left w:val="single" w:sz="8" w:space="0" w:color="auto"/>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生态酿酒</w:t>
            </w: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r>
      <w:tr w:rsidR="00404DF3" w:rsidRPr="00404DF3" w:rsidTr="00404DF3">
        <w:trPr>
          <w:trHeight w:val="2281"/>
        </w:trPr>
        <w:tc>
          <w:tcPr>
            <w:tcW w:w="0" w:type="auto"/>
            <w:vMerge/>
            <w:tcBorders>
              <w:top w:val="nil"/>
              <w:left w:val="single" w:sz="8" w:space="0" w:color="auto"/>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食品安全</w:t>
            </w: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r>
      <w:tr w:rsidR="00404DF3" w:rsidRPr="00404DF3" w:rsidTr="00404DF3">
        <w:trPr>
          <w:trHeight w:val="572"/>
        </w:trPr>
        <w:tc>
          <w:tcPr>
            <w:tcW w:w="13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机械工程（</w:t>
            </w:r>
            <w:r w:rsidRPr="00404DF3">
              <w:rPr>
                <w:rFonts w:asciiTheme="minorEastAsia" w:hAnsiTheme="minorEastAsia" w:cs="Times New Roman"/>
                <w:kern w:val="0"/>
                <w:szCs w:val="21"/>
              </w:rPr>
              <w:t>085201</w:t>
            </w:r>
            <w:r w:rsidRPr="00404DF3">
              <w:rPr>
                <w:rFonts w:asciiTheme="minorEastAsia" w:hAnsiTheme="minorEastAsia" w:cs="宋体" w:hint="eastAsia"/>
                <w:kern w:val="0"/>
                <w:szCs w:val="21"/>
              </w:rPr>
              <w:t>）</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小型风冷柴油机</w:t>
            </w:r>
          </w:p>
        </w:tc>
        <w:tc>
          <w:tcPr>
            <w:tcW w:w="6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35</w:t>
            </w:r>
          </w:p>
        </w:tc>
        <w:tc>
          <w:tcPr>
            <w:tcW w:w="206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101 </w:t>
            </w:r>
            <w:r w:rsidRPr="00404DF3">
              <w:rPr>
                <w:rFonts w:asciiTheme="minorEastAsia" w:hAnsiTheme="minorEastAsia" w:cs="宋体" w:hint="eastAsia"/>
                <w:kern w:val="0"/>
                <w:szCs w:val="21"/>
              </w:rPr>
              <w:t>思想政治理论</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204 </w:t>
            </w:r>
            <w:r w:rsidRPr="00404DF3">
              <w:rPr>
                <w:rFonts w:asciiTheme="minorEastAsia" w:hAnsiTheme="minorEastAsia" w:cs="宋体" w:hint="eastAsia"/>
                <w:kern w:val="0"/>
                <w:szCs w:val="21"/>
              </w:rPr>
              <w:t>英语二</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302 </w:t>
            </w:r>
            <w:r w:rsidRPr="00404DF3">
              <w:rPr>
                <w:rFonts w:asciiTheme="minorEastAsia" w:hAnsiTheme="minorEastAsia" w:cs="宋体" w:hint="eastAsia"/>
                <w:kern w:val="0"/>
                <w:szCs w:val="21"/>
              </w:rPr>
              <w:t>数学二</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401 </w:t>
            </w:r>
            <w:r w:rsidRPr="00404DF3">
              <w:rPr>
                <w:rFonts w:asciiTheme="minorEastAsia" w:hAnsiTheme="minorEastAsia" w:cs="宋体" w:hint="eastAsia"/>
                <w:kern w:val="0"/>
                <w:szCs w:val="21"/>
              </w:rPr>
              <w:t>机械设计</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402 </w:t>
            </w:r>
            <w:r w:rsidRPr="00404DF3">
              <w:rPr>
                <w:rFonts w:asciiTheme="minorEastAsia" w:hAnsiTheme="minorEastAsia" w:cs="宋体" w:hint="eastAsia"/>
                <w:kern w:val="0"/>
                <w:szCs w:val="21"/>
              </w:rPr>
              <w:t>自动控制原理</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403 C</w:t>
            </w:r>
            <w:r w:rsidRPr="00404DF3">
              <w:rPr>
                <w:rFonts w:asciiTheme="minorEastAsia" w:hAnsiTheme="minorEastAsia" w:cs="宋体" w:hint="eastAsia"/>
                <w:kern w:val="0"/>
                <w:szCs w:val="21"/>
              </w:rPr>
              <w:t>语言程序设计</w:t>
            </w:r>
            <w:r w:rsidRPr="00404DF3">
              <w:rPr>
                <w:rFonts w:asciiTheme="minorEastAsia" w:hAnsiTheme="minorEastAsia" w:cs="Times New Roman"/>
                <w:kern w:val="0"/>
                <w:szCs w:val="21"/>
              </w:rPr>
              <w:br/>
            </w:r>
            <w:r w:rsidRPr="00404DF3">
              <w:rPr>
                <w:rFonts w:asciiTheme="minorEastAsia" w:hAnsiTheme="minorEastAsia" w:cs="宋体" w:hint="eastAsia"/>
                <w:kern w:val="0"/>
                <w:szCs w:val="21"/>
              </w:rPr>
              <w:t>专业三选一</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F01 </w:t>
            </w:r>
            <w:r w:rsidRPr="00404DF3">
              <w:rPr>
                <w:rFonts w:asciiTheme="minorEastAsia" w:hAnsiTheme="minorEastAsia" w:cs="宋体" w:hint="eastAsia"/>
                <w:kern w:val="0"/>
                <w:szCs w:val="21"/>
              </w:rPr>
              <w:t>外语听力测试</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F02 </w:t>
            </w:r>
            <w:r w:rsidRPr="00404DF3">
              <w:rPr>
                <w:rFonts w:asciiTheme="minorEastAsia" w:hAnsiTheme="minorEastAsia" w:cs="宋体" w:hint="eastAsia"/>
                <w:kern w:val="0"/>
                <w:szCs w:val="21"/>
              </w:rPr>
              <w:t>综合面试</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F81 </w:t>
            </w:r>
            <w:r w:rsidRPr="00404DF3">
              <w:rPr>
                <w:rFonts w:asciiTheme="minorEastAsia" w:hAnsiTheme="minorEastAsia" w:cs="宋体" w:hint="eastAsia"/>
                <w:kern w:val="0"/>
                <w:szCs w:val="21"/>
              </w:rPr>
              <w:t>机械原理</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F8</w:t>
            </w:r>
            <w:r w:rsidRPr="00404DF3">
              <w:rPr>
                <w:rFonts w:asciiTheme="minorEastAsia" w:hAnsiTheme="minorEastAsia" w:cs="宋体" w:hint="eastAsia"/>
                <w:kern w:val="0"/>
                <w:szCs w:val="21"/>
              </w:rPr>
              <w:t>2 单片机原理及应用</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专业二选一</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F83 </w:t>
            </w:r>
            <w:r w:rsidRPr="00404DF3">
              <w:rPr>
                <w:rFonts w:asciiTheme="minorEastAsia" w:hAnsiTheme="minorEastAsia" w:cs="宋体" w:hint="eastAsia"/>
                <w:kern w:val="0"/>
                <w:szCs w:val="21"/>
              </w:rPr>
              <w:t>机械工程测试技术</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xml:space="preserve">F84 </w:t>
            </w:r>
            <w:r w:rsidRPr="00404DF3">
              <w:rPr>
                <w:rFonts w:asciiTheme="minorEastAsia" w:hAnsiTheme="minorEastAsia" w:cs="宋体" w:hint="eastAsia"/>
                <w:kern w:val="0"/>
                <w:szCs w:val="21"/>
              </w:rPr>
              <w:t>机械制图</w:t>
            </w:r>
          </w:p>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 </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欢迎机械、仪器、材料、能源动力、自动化、电子信息、力学、物理学等类别考生报考</w:t>
            </w:r>
          </w:p>
        </w:tc>
      </w:tr>
      <w:tr w:rsidR="00404DF3" w:rsidRPr="00404DF3" w:rsidTr="00404DF3">
        <w:trPr>
          <w:trHeight w:val="135"/>
        </w:trPr>
        <w:tc>
          <w:tcPr>
            <w:tcW w:w="0" w:type="auto"/>
            <w:vMerge/>
            <w:tcBorders>
              <w:top w:val="nil"/>
              <w:left w:val="single" w:sz="8" w:space="0" w:color="auto"/>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专用装备设计与制造</w:t>
            </w: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r>
      <w:tr w:rsidR="00404DF3" w:rsidRPr="00404DF3" w:rsidTr="00404DF3">
        <w:trPr>
          <w:trHeight w:val="1055"/>
        </w:trPr>
        <w:tc>
          <w:tcPr>
            <w:tcW w:w="0" w:type="auto"/>
            <w:vMerge/>
            <w:tcBorders>
              <w:top w:val="nil"/>
              <w:left w:val="single" w:sz="8" w:space="0" w:color="auto"/>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材料加工技术</w:t>
            </w: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r>
      <w:tr w:rsidR="00404DF3" w:rsidRPr="00404DF3" w:rsidTr="00404DF3">
        <w:trPr>
          <w:trHeight w:val="929"/>
        </w:trPr>
        <w:tc>
          <w:tcPr>
            <w:tcW w:w="0" w:type="auto"/>
            <w:vMerge/>
            <w:tcBorders>
              <w:top w:val="nil"/>
              <w:left w:val="single" w:sz="8" w:space="0" w:color="auto"/>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机电一体化技术</w:t>
            </w: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c>
          <w:tcPr>
            <w:tcW w:w="0" w:type="auto"/>
            <w:vMerge/>
            <w:tcBorders>
              <w:top w:val="nil"/>
              <w:left w:val="nil"/>
              <w:bottom w:val="single" w:sz="8" w:space="0" w:color="auto"/>
              <w:right w:val="single" w:sz="8" w:space="0" w:color="auto"/>
            </w:tcBorders>
            <w:vAlign w:val="center"/>
            <w:hideMark/>
          </w:tcPr>
          <w:p w:rsidR="00404DF3" w:rsidRPr="00404DF3" w:rsidRDefault="00404DF3" w:rsidP="00404DF3">
            <w:pPr>
              <w:widowControl/>
              <w:jc w:val="left"/>
              <w:rPr>
                <w:rFonts w:asciiTheme="minorEastAsia" w:hAnsiTheme="minorEastAsia" w:cs="宋体"/>
                <w:kern w:val="0"/>
                <w:szCs w:val="21"/>
              </w:rPr>
            </w:pPr>
          </w:p>
        </w:tc>
      </w:tr>
    </w:tbl>
    <w:p w:rsidR="00404DF3" w:rsidRPr="00404DF3" w:rsidRDefault="00404DF3" w:rsidP="00404DF3">
      <w:pPr>
        <w:widowControl/>
        <w:shd w:val="clear" w:color="auto" w:fill="FFFFFF"/>
        <w:wordWrap w:val="0"/>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b/>
          <w:bCs/>
          <w:kern w:val="0"/>
          <w:szCs w:val="21"/>
        </w:rPr>
        <w:t>五、考试主要参考书目</w:t>
      </w:r>
    </w:p>
    <w:tbl>
      <w:tblPr>
        <w:tblW w:w="9650" w:type="dxa"/>
        <w:tblInd w:w="-72" w:type="dxa"/>
        <w:tblCellMar>
          <w:top w:w="15" w:type="dxa"/>
          <w:left w:w="15" w:type="dxa"/>
          <w:bottom w:w="15" w:type="dxa"/>
          <w:right w:w="15" w:type="dxa"/>
        </w:tblCellMar>
        <w:tblLook w:val="04A0" w:firstRow="1" w:lastRow="0" w:firstColumn="1" w:lastColumn="0" w:noHBand="0" w:noVBand="1"/>
      </w:tblPr>
      <w:tblGrid>
        <w:gridCol w:w="1800"/>
        <w:gridCol w:w="2160"/>
        <w:gridCol w:w="2316"/>
        <w:gridCol w:w="2160"/>
        <w:gridCol w:w="1214"/>
      </w:tblGrid>
      <w:tr w:rsidR="00404DF3" w:rsidRPr="00404DF3" w:rsidTr="00404DF3">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考试科目</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主要参考书</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编著者</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出版社</w:t>
            </w:r>
          </w:p>
        </w:tc>
        <w:tc>
          <w:tcPr>
            <w:tcW w:w="1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备注</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自命题数学二</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《高等数学》（上、下册）</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同济大学数学系编</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高等教育出版社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第五版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食品化学</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《食品化学》</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阚建全</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中国农业大学出版社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第二版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食品工艺学</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《食品工艺学》</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夏文水</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中国轻工业出版社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 第一版 </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酿造酒工艺学</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《酿造酒工艺学》</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顾国贤</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中国轻工业出版社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第二版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机械设计</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《机械设计》</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濮良贵，纪名刚</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高等教育出版社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第八版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自动控制原理</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《自动控制原理》</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孙炳达</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机械工业出版社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第三版 </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Times New Roman"/>
                <w:kern w:val="0"/>
                <w:szCs w:val="21"/>
              </w:rPr>
              <w:t>C</w:t>
            </w:r>
            <w:r w:rsidRPr="00404DF3">
              <w:rPr>
                <w:rFonts w:asciiTheme="minorEastAsia" w:hAnsiTheme="minorEastAsia" w:cs="宋体" w:hint="eastAsia"/>
                <w:kern w:val="0"/>
                <w:szCs w:val="21"/>
              </w:rPr>
              <w:t>语言程序设计</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w:t>
            </w:r>
            <w:r w:rsidRPr="00404DF3">
              <w:rPr>
                <w:rFonts w:asciiTheme="minorEastAsia" w:hAnsiTheme="minorEastAsia" w:cs="Times New Roman"/>
                <w:kern w:val="0"/>
                <w:szCs w:val="21"/>
              </w:rPr>
              <w:t>C</w:t>
            </w:r>
            <w:r w:rsidRPr="00404DF3">
              <w:rPr>
                <w:rFonts w:asciiTheme="minorEastAsia" w:hAnsiTheme="minorEastAsia" w:cs="宋体" w:hint="eastAsia"/>
                <w:kern w:val="0"/>
                <w:szCs w:val="21"/>
              </w:rPr>
              <w:t>程序设计》</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谭浩强</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清华大学出版社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第四版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机械原理</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《机械原理》</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孙桓、陈作模、葛文杰</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高等教育出版社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第七版</w:t>
            </w:r>
          </w:p>
        </w:tc>
      </w:tr>
      <w:tr w:rsidR="00404DF3" w:rsidRPr="00404DF3" w:rsidTr="00404DF3">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单片机原理及应用</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《单片机原理与应用技术》</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黄惟公、邓成中、王燕</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left"/>
              <w:rPr>
                <w:rFonts w:asciiTheme="minorEastAsia" w:hAnsiTheme="minorEastAsia" w:cs="宋体" w:hint="eastAsia"/>
                <w:kern w:val="0"/>
                <w:szCs w:val="21"/>
              </w:rPr>
            </w:pPr>
            <w:r w:rsidRPr="00404DF3">
              <w:rPr>
                <w:rFonts w:asciiTheme="minorEastAsia" w:hAnsiTheme="minorEastAsia" w:cs="宋体" w:hint="eastAsia"/>
                <w:kern w:val="0"/>
                <w:szCs w:val="21"/>
              </w:rPr>
              <w:t>西安电子科技大学出版社</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4DF3" w:rsidRPr="00404DF3" w:rsidRDefault="00404DF3" w:rsidP="00404DF3">
            <w:pPr>
              <w:widowControl/>
              <w:spacing w:line="540" w:lineRule="atLeast"/>
              <w:jc w:val="center"/>
              <w:rPr>
                <w:rFonts w:asciiTheme="minorEastAsia" w:hAnsiTheme="minorEastAsia" w:cs="宋体" w:hint="eastAsia"/>
                <w:kern w:val="0"/>
                <w:szCs w:val="21"/>
              </w:rPr>
            </w:pPr>
            <w:r w:rsidRPr="00404DF3">
              <w:rPr>
                <w:rFonts w:asciiTheme="minorEastAsia" w:hAnsiTheme="minorEastAsia" w:cs="宋体" w:hint="eastAsia"/>
                <w:kern w:val="0"/>
                <w:szCs w:val="21"/>
              </w:rPr>
              <w:t>第二版</w:t>
            </w:r>
          </w:p>
        </w:tc>
      </w:tr>
    </w:tbl>
    <w:p w:rsidR="00404DF3" w:rsidRPr="00404DF3" w:rsidRDefault="00404DF3" w:rsidP="00404DF3">
      <w:pPr>
        <w:widowControl/>
        <w:shd w:val="clear" w:color="auto" w:fill="FFFFFF"/>
        <w:wordWrap w:val="0"/>
        <w:spacing w:line="480" w:lineRule="atLeast"/>
        <w:jc w:val="center"/>
        <w:rPr>
          <w:rFonts w:asciiTheme="minorEastAsia" w:hAnsiTheme="minorEastAsia" w:cs="宋体" w:hint="eastAsia"/>
          <w:kern w:val="0"/>
          <w:szCs w:val="21"/>
        </w:rPr>
      </w:pPr>
      <w:r w:rsidRPr="00404DF3">
        <w:rPr>
          <w:rFonts w:asciiTheme="minorEastAsia" w:hAnsiTheme="minorEastAsia" w:cs="宋体" w:hint="eastAsia"/>
          <w:b/>
          <w:bCs/>
          <w:kern w:val="0"/>
          <w:szCs w:val="21"/>
        </w:rPr>
        <w:t>六、报考条件</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报名参加研究生招生全国统一考试的人员，须符合下列条件：</w:t>
      </w:r>
      <w:r w:rsidRPr="00404DF3">
        <w:rPr>
          <w:rFonts w:asciiTheme="minorEastAsia" w:hAnsiTheme="minorEastAsia" w:cs="宋体" w:hint="eastAsia"/>
          <w:kern w:val="0"/>
          <w:szCs w:val="21"/>
        </w:rPr>
        <w:br/>
        <w:t xml:space="preserve">　　 1．中华人民共和国公民。</w:t>
      </w:r>
    </w:p>
    <w:p w:rsidR="00404DF3" w:rsidRPr="00404DF3" w:rsidRDefault="00404DF3" w:rsidP="00404DF3">
      <w:pPr>
        <w:widowControl/>
        <w:shd w:val="clear" w:color="auto" w:fill="FFFFFF"/>
        <w:wordWrap w:val="0"/>
        <w:spacing w:line="480" w:lineRule="atLeast"/>
        <w:ind w:firstLine="75"/>
        <w:jc w:val="left"/>
        <w:rPr>
          <w:rFonts w:asciiTheme="minorEastAsia" w:hAnsiTheme="minorEastAsia" w:cs="宋体" w:hint="eastAsia"/>
          <w:kern w:val="0"/>
          <w:szCs w:val="21"/>
        </w:rPr>
      </w:pPr>
      <w:r w:rsidRPr="00404DF3">
        <w:rPr>
          <w:rFonts w:asciiTheme="minorEastAsia" w:hAnsiTheme="minorEastAsia" w:cs="宋体" w:hint="eastAsia"/>
          <w:kern w:val="0"/>
          <w:szCs w:val="21"/>
        </w:rPr>
        <w:t xml:space="preserve">　　</w:t>
      </w:r>
      <w:r w:rsidRPr="00404DF3">
        <w:rPr>
          <w:rFonts w:asciiTheme="minorEastAsia" w:hAnsiTheme="minorEastAsia" w:cs="Times New Roman"/>
          <w:kern w:val="0"/>
          <w:szCs w:val="21"/>
        </w:rPr>
        <w:t>2</w:t>
      </w:r>
      <w:r w:rsidRPr="00404DF3">
        <w:rPr>
          <w:rFonts w:asciiTheme="minorEastAsia" w:hAnsiTheme="minorEastAsia" w:cs="宋体" w:hint="eastAsia"/>
          <w:kern w:val="0"/>
          <w:szCs w:val="21"/>
        </w:rPr>
        <w:t>．拥护中国共产党的领导，愿为社会主义现代化建设服务，品德良好，遵纪守法。</w:t>
      </w:r>
      <w:r w:rsidRPr="00404DF3">
        <w:rPr>
          <w:rFonts w:asciiTheme="minorEastAsia" w:hAnsiTheme="minorEastAsia" w:cs="Times New Roman"/>
          <w:kern w:val="0"/>
          <w:szCs w:val="21"/>
        </w:rPr>
        <w:br/>
      </w:r>
      <w:r w:rsidRPr="00404DF3">
        <w:rPr>
          <w:rFonts w:asciiTheme="minorEastAsia" w:hAnsiTheme="minorEastAsia" w:cs="宋体" w:hint="eastAsia"/>
          <w:kern w:val="0"/>
          <w:szCs w:val="21"/>
        </w:rPr>
        <w:t xml:space="preserve">　　 3．身体健康状况符合国家和招生单位规定的体检要求。</w:t>
      </w:r>
    </w:p>
    <w:p w:rsidR="00404DF3" w:rsidRPr="00404DF3" w:rsidRDefault="00404DF3" w:rsidP="00404DF3">
      <w:pPr>
        <w:widowControl/>
        <w:shd w:val="clear" w:color="auto" w:fill="FFFFFF"/>
        <w:wordWrap w:val="0"/>
        <w:spacing w:line="480" w:lineRule="atLeast"/>
        <w:ind w:firstLine="630"/>
        <w:jc w:val="left"/>
        <w:rPr>
          <w:rFonts w:asciiTheme="minorEastAsia" w:hAnsiTheme="minorEastAsia" w:cs="宋体" w:hint="eastAsia"/>
          <w:kern w:val="0"/>
          <w:szCs w:val="21"/>
        </w:rPr>
      </w:pPr>
      <w:r w:rsidRPr="00404DF3">
        <w:rPr>
          <w:rFonts w:asciiTheme="minorEastAsia" w:hAnsiTheme="minorEastAsia" w:cs="宋体" w:hint="eastAsia"/>
          <w:kern w:val="0"/>
          <w:szCs w:val="21"/>
        </w:rPr>
        <w:t>4．考生的学历必须符合下列条件之一：</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1）国家承认学历的应届本科毕业生（录取当年9月1日前须取得国家承认的本科毕业证书。含普通高校、成人高校、普通高校举办的成人高等学历教育应届本科毕业生，及自学考试和网络教育届时可毕业本科生）；</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（2）具有国家承认的</w:t>
      </w:r>
      <w:hyperlink r:id="rId4" w:history="1">
        <w:r w:rsidRPr="00404DF3">
          <w:rPr>
            <w:rFonts w:asciiTheme="minorEastAsia" w:hAnsiTheme="minorEastAsia" w:cs="宋体" w:hint="eastAsia"/>
            <w:color w:val="000000"/>
            <w:kern w:val="0"/>
            <w:szCs w:val="21"/>
          </w:rPr>
          <w:t>大学</w:t>
        </w:r>
      </w:hyperlink>
      <w:r w:rsidRPr="00404DF3">
        <w:rPr>
          <w:rFonts w:asciiTheme="minorEastAsia" w:hAnsiTheme="minorEastAsia" w:cs="宋体" w:hint="eastAsia"/>
          <w:kern w:val="0"/>
          <w:szCs w:val="21"/>
        </w:rPr>
        <w:t>本科毕业学历的人员。</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（3）获得国家承认的高职高专毕业学历后满2年（从毕业到录取当年9月1日，下同）或2年以上，达到与大学本科毕业生同等学历，且符合招生单位根据本单位的培养目标对考生提出的具体业务要求的人员。</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（4）国家承认学历的本科结业生，按本科毕业生同等学历身份报考。</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（5）已获硕士、博士学位的人员。</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在校研究生报考须在报名前征得所在培养单位同意。</w:t>
      </w:r>
    </w:p>
    <w:p w:rsidR="00404DF3" w:rsidRPr="00404DF3" w:rsidRDefault="00404DF3" w:rsidP="00404DF3">
      <w:pPr>
        <w:widowControl/>
        <w:shd w:val="clear" w:color="auto" w:fill="FFFFFF"/>
        <w:wordWrap w:val="0"/>
        <w:spacing w:line="480" w:lineRule="atLeast"/>
        <w:ind w:firstLine="450"/>
        <w:jc w:val="left"/>
        <w:rPr>
          <w:rFonts w:asciiTheme="minorEastAsia" w:hAnsiTheme="minorEastAsia" w:cs="宋体" w:hint="eastAsia"/>
          <w:kern w:val="0"/>
          <w:szCs w:val="21"/>
        </w:rPr>
      </w:pPr>
      <w:r w:rsidRPr="00404DF3">
        <w:rPr>
          <w:rFonts w:asciiTheme="minorEastAsia" w:hAnsiTheme="minorEastAsia" w:cs="宋体" w:hint="eastAsia"/>
          <w:kern w:val="0"/>
          <w:szCs w:val="21"/>
        </w:rPr>
        <w:t>按本科毕业生同等学力身份报考人员还需符合: 修完报考专业的本科课程十门以上（注：考生报名前需先传真成绩证明给我校研究生与学科建设处核查），达到当年录取分数要求的，除正常复试外，还需加试相应专业两门本科主干课程；</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color w:val="333333"/>
          <w:kern w:val="0"/>
          <w:szCs w:val="21"/>
        </w:rPr>
        <w:t>报名包括网上报名和现场确认两个阶段。网上报名的详细情况考生可以查询中国研究生招生信息网（http://yz.chsi.com.cn/）。</w:t>
      </w:r>
    </w:p>
    <w:p w:rsidR="00404DF3" w:rsidRPr="00404DF3" w:rsidRDefault="00404DF3" w:rsidP="00404DF3">
      <w:pPr>
        <w:widowControl/>
        <w:shd w:val="clear" w:color="auto" w:fill="FFFFFF"/>
        <w:wordWrap w:val="0"/>
        <w:spacing w:line="480" w:lineRule="atLeast"/>
        <w:ind w:firstLine="420"/>
        <w:jc w:val="center"/>
        <w:rPr>
          <w:rFonts w:asciiTheme="minorEastAsia" w:hAnsiTheme="minorEastAsia" w:cs="宋体" w:hint="eastAsia"/>
          <w:kern w:val="0"/>
          <w:szCs w:val="21"/>
        </w:rPr>
      </w:pPr>
      <w:r w:rsidRPr="00404DF3">
        <w:rPr>
          <w:rFonts w:asciiTheme="minorEastAsia" w:hAnsiTheme="minorEastAsia" w:cs="宋体" w:hint="eastAsia"/>
          <w:b/>
          <w:bCs/>
          <w:kern w:val="0"/>
          <w:szCs w:val="21"/>
        </w:rPr>
        <w:t>七、其他</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请密切关注我校研究生与学科建设处网站（ http://www2.hnsyu.net/xkjsc/）上的招生信息及通知。招生信息如有变动，以研究生与学科建设处网站公布的</w:t>
      </w:r>
      <w:hyperlink r:id="rId5" w:history="1">
        <w:r w:rsidRPr="00404DF3">
          <w:rPr>
            <w:rFonts w:asciiTheme="minorEastAsia" w:hAnsiTheme="minorEastAsia" w:cs="宋体" w:hint="eastAsia"/>
            <w:color w:val="000000"/>
            <w:kern w:val="0"/>
            <w:szCs w:val="21"/>
          </w:rPr>
          <w:t>招生简章</w:t>
        </w:r>
      </w:hyperlink>
      <w:r w:rsidRPr="00404DF3">
        <w:rPr>
          <w:rFonts w:asciiTheme="minorEastAsia" w:hAnsiTheme="minorEastAsia" w:cs="宋体" w:hint="eastAsia"/>
          <w:kern w:val="0"/>
          <w:szCs w:val="21"/>
        </w:rPr>
        <w:t>、专业目录、参考书目、复试内容及相关信息为准。有关业务课考试问题咨询，请直接与报考领域联系。</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联系人:食品工程领域:王老师 (15197991120)  机械工程领域: 马老师（18673938783）</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学校地址：湖南省邵阳市大祥区学院路</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邮政编码：422000</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联系部门：研究生招生办公室</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联系人：刘老师（15773989010）</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电话号码：0739- 5431123（兼传真）</w:t>
      </w:r>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 xml:space="preserve">邮箱: </w:t>
      </w:r>
      <w:hyperlink r:id="rId6" w:history="1">
        <w:r w:rsidRPr="00404DF3">
          <w:rPr>
            <w:rFonts w:asciiTheme="minorEastAsia" w:hAnsiTheme="minorEastAsia" w:cs="宋体" w:hint="eastAsia"/>
            <w:color w:val="000000"/>
            <w:kern w:val="0"/>
            <w:szCs w:val="21"/>
          </w:rPr>
          <w:t>syxyyjsc@163.com</w:t>
        </w:r>
      </w:hyperlink>
    </w:p>
    <w:p w:rsidR="00404DF3" w:rsidRPr="00404DF3" w:rsidRDefault="00404DF3" w:rsidP="00404DF3">
      <w:pPr>
        <w:widowControl/>
        <w:shd w:val="clear" w:color="auto" w:fill="FFFFFF"/>
        <w:wordWrap w:val="0"/>
        <w:spacing w:line="480" w:lineRule="atLeast"/>
        <w:ind w:firstLine="420"/>
        <w:jc w:val="left"/>
        <w:rPr>
          <w:rFonts w:asciiTheme="minorEastAsia" w:hAnsiTheme="minorEastAsia" w:cs="宋体" w:hint="eastAsia"/>
          <w:kern w:val="0"/>
          <w:szCs w:val="21"/>
        </w:rPr>
      </w:pPr>
      <w:r w:rsidRPr="00404DF3">
        <w:rPr>
          <w:rFonts w:asciiTheme="minorEastAsia" w:hAnsiTheme="minorEastAsia" w:cs="宋体" w:hint="eastAsia"/>
          <w:kern w:val="0"/>
          <w:szCs w:val="21"/>
        </w:rPr>
        <w:t>网址：http://www2.hnsyu.net/xkjsc/</w:t>
      </w:r>
    </w:p>
    <w:p w:rsidR="00404DF3" w:rsidRPr="00404DF3" w:rsidRDefault="00404DF3" w:rsidP="00404DF3">
      <w:pPr>
        <w:widowControl/>
        <w:shd w:val="clear" w:color="auto" w:fill="FFFFFF"/>
        <w:wordWrap w:val="0"/>
        <w:spacing w:line="480" w:lineRule="atLeast"/>
        <w:ind w:firstLine="75"/>
        <w:jc w:val="left"/>
        <w:rPr>
          <w:rFonts w:asciiTheme="minorEastAsia" w:hAnsiTheme="minorEastAsia" w:cs="宋体" w:hint="eastAsia"/>
          <w:kern w:val="0"/>
          <w:szCs w:val="21"/>
        </w:rPr>
      </w:pPr>
      <w:r w:rsidRPr="00404DF3">
        <w:rPr>
          <w:rFonts w:asciiTheme="minorEastAsia" w:hAnsiTheme="minorEastAsia" w:cs="宋体" w:hint="eastAsia"/>
          <w:kern w:val="0"/>
          <w:szCs w:val="21"/>
        </w:rPr>
        <w:t xml:space="preserve">　　注：以上报考须知若与国家有关部门及教育部今后颁布的规定有不符之处，须按国家有关部门及教育部有关文件的规定执行。并以研究生招生网公布信息为准。</w:t>
      </w:r>
    </w:p>
    <w:p w:rsidR="00404DF3" w:rsidRPr="00404DF3" w:rsidRDefault="00404DF3">
      <w:pPr>
        <w:rPr>
          <w:rFonts w:asciiTheme="minorEastAsia" w:hAnsiTheme="minorEastAsia"/>
          <w:szCs w:val="21"/>
        </w:rPr>
      </w:pPr>
    </w:p>
    <w:sectPr w:rsidR="00404DF3" w:rsidRPr="00404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F3"/>
    <w:rsid w:val="00404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5967"/>
  <w15:chartTrackingRefBased/>
  <w15:docId w15:val="{0AE9864F-0526-4AE9-BCFA-F55404C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4DF3"/>
    <w:rPr>
      <w:strike w:val="0"/>
      <w:dstrike w:val="0"/>
      <w:color w:val="000000"/>
      <w:u w:val="none"/>
      <w:effect w:val="none"/>
    </w:rPr>
  </w:style>
  <w:style w:type="paragraph" w:customStyle="1" w:styleId="p">
    <w:name w:val="p"/>
    <w:basedOn w:val="a"/>
    <w:rsid w:val="00404DF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10005">
      <w:bodyDiv w:val="1"/>
      <w:marLeft w:val="0"/>
      <w:marRight w:val="0"/>
      <w:marTop w:val="0"/>
      <w:marBottom w:val="0"/>
      <w:divBdr>
        <w:top w:val="none" w:sz="0" w:space="0" w:color="auto"/>
        <w:left w:val="none" w:sz="0" w:space="0" w:color="auto"/>
        <w:bottom w:val="none" w:sz="0" w:space="0" w:color="auto"/>
        <w:right w:val="none" w:sz="0" w:space="0" w:color="auto"/>
      </w:divBdr>
      <w:divsChild>
        <w:div w:id="631637114">
          <w:marLeft w:val="0"/>
          <w:marRight w:val="0"/>
          <w:marTop w:val="0"/>
          <w:marBottom w:val="0"/>
          <w:divBdr>
            <w:top w:val="none" w:sz="0" w:space="0" w:color="auto"/>
            <w:left w:val="none" w:sz="0" w:space="0" w:color="auto"/>
            <w:bottom w:val="none" w:sz="0" w:space="0" w:color="auto"/>
            <w:right w:val="none" w:sz="0" w:space="0" w:color="auto"/>
          </w:divBdr>
          <w:divsChild>
            <w:div w:id="849375071">
              <w:marLeft w:val="0"/>
              <w:marRight w:val="0"/>
              <w:marTop w:val="0"/>
              <w:marBottom w:val="0"/>
              <w:divBdr>
                <w:top w:val="none" w:sz="0" w:space="0" w:color="auto"/>
                <w:left w:val="none" w:sz="0" w:space="0" w:color="auto"/>
                <w:bottom w:val="none" w:sz="0" w:space="0" w:color="auto"/>
                <w:right w:val="none" w:sz="0" w:space="0" w:color="auto"/>
              </w:divBdr>
              <w:divsChild>
                <w:div w:id="650862717">
                  <w:marLeft w:val="0"/>
                  <w:marRight w:val="0"/>
                  <w:marTop w:val="0"/>
                  <w:marBottom w:val="0"/>
                  <w:divBdr>
                    <w:top w:val="single" w:sz="6" w:space="4" w:color="CCCCCC"/>
                    <w:left w:val="none" w:sz="0" w:space="0" w:color="auto"/>
                    <w:bottom w:val="single" w:sz="6" w:space="4" w:color="CCCCCC"/>
                    <w:right w:val="none" w:sz="0" w:space="0" w:color="auto"/>
                  </w:divBdr>
                  <w:divsChild>
                    <w:div w:id="736248244">
                      <w:marLeft w:val="0"/>
                      <w:marRight w:val="0"/>
                      <w:marTop w:val="0"/>
                      <w:marBottom w:val="0"/>
                      <w:divBdr>
                        <w:top w:val="none" w:sz="0" w:space="0" w:color="auto"/>
                        <w:left w:val="none" w:sz="0" w:space="0" w:color="auto"/>
                        <w:bottom w:val="none" w:sz="0" w:space="0" w:color="auto"/>
                        <w:right w:val="none" w:sz="0" w:space="0" w:color="auto"/>
                      </w:divBdr>
                      <w:divsChild>
                        <w:div w:id="2057580368">
                          <w:marLeft w:val="0"/>
                          <w:marRight w:val="0"/>
                          <w:marTop w:val="0"/>
                          <w:marBottom w:val="0"/>
                          <w:divBdr>
                            <w:top w:val="none" w:sz="0" w:space="0" w:color="auto"/>
                            <w:left w:val="none" w:sz="0" w:space="0" w:color="auto"/>
                            <w:bottom w:val="none" w:sz="0" w:space="0" w:color="auto"/>
                            <w:right w:val="none" w:sz="0" w:space="0" w:color="auto"/>
                          </w:divBdr>
                          <w:divsChild>
                            <w:div w:id="18019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69489">
      <w:bodyDiv w:val="1"/>
      <w:marLeft w:val="0"/>
      <w:marRight w:val="0"/>
      <w:marTop w:val="0"/>
      <w:marBottom w:val="0"/>
      <w:divBdr>
        <w:top w:val="none" w:sz="0" w:space="0" w:color="auto"/>
        <w:left w:val="none" w:sz="0" w:space="0" w:color="auto"/>
        <w:bottom w:val="none" w:sz="0" w:space="0" w:color="auto"/>
        <w:right w:val="none" w:sz="0" w:space="0" w:color="auto"/>
      </w:divBdr>
      <w:divsChild>
        <w:div w:id="1601598804">
          <w:marLeft w:val="0"/>
          <w:marRight w:val="0"/>
          <w:marTop w:val="0"/>
          <w:marBottom w:val="0"/>
          <w:divBdr>
            <w:top w:val="none" w:sz="0" w:space="0" w:color="auto"/>
            <w:left w:val="none" w:sz="0" w:space="0" w:color="auto"/>
            <w:bottom w:val="single" w:sz="6" w:space="15" w:color="CCCCCC"/>
            <w:right w:val="none" w:sz="0" w:space="0" w:color="auto"/>
          </w:divBdr>
        </w:div>
        <w:div w:id="1216813330">
          <w:marLeft w:val="0"/>
          <w:marRight w:val="0"/>
          <w:marTop w:val="0"/>
          <w:marBottom w:val="0"/>
          <w:divBdr>
            <w:top w:val="none" w:sz="0" w:space="0" w:color="auto"/>
            <w:left w:val="none" w:sz="0" w:space="0" w:color="auto"/>
            <w:bottom w:val="single" w:sz="6" w:space="8"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xyyjsc@163.com" TargetMode="External"/><Relationship Id="rId5" Type="http://schemas.openxmlformats.org/officeDocument/2006/relationships/hyperlink" Target="http://yz.kaoyan.com/" TargetMode="External"/><Relationship Id="rId4" Type="http://schemas.openxmlformats.org/officeDocument/2006/relationships/hyperlink" Target="http://www.173daxu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1</cp:revision>
  <dcterms:created xsi:type="dcterms:W3CDTF">2020-04-07T02:32:00Z</dcterms:created>
  <dcterms:modified xsi:type="dcterms:W3CDTF">2020-04-07T02:34:00Z</dcterms:modified>
</cp:coreProperties>
</file>