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C8A27" w14:textId="77777777" w:rsidR="005072EE" w:rsidRPr="005072EE" w:rsidRDefault="005072EE" w:rsidP="005072EE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各研究生培养单位、各学位</w:t>
      </w:r>
      <w:proofErr w:type="gramStart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评定分</w:t>
      </w:r>
      <w:proofErr w:type="gramEnd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委员会：</w:t>
      </w:r>
    </w:p>
    <w:p w14:paraId="051CB4D7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根据学校学位与研究生教育发展实际，经研究，决定按照《曲阜师范大学关于印发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&lt;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硕士研究生指导教师资格审定和考核办法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&gt;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和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&lt;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博士生指导教师资格审定和考核办法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&gt;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的通知》（曲师大校字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[20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19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]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17号）开展研究生导师（以下简称导师）增选和考核工作，现将有关事宜通知如下：</w:t>
      </w:r>
    </w:p>
    <w:p w14:paraId="39525833" w14:textId="77777777" w:rsidR="005072EE" w:rsidRPr="005072EE" w:rsidRDefault="005072EE" w:rsidP="005072EE">
      <w:pPr>
        <w:widowControl/>
        <w:spacing w:line="360" w:lineRule="auto"/>
        <w:ind w:firstLine="555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一、导师增选</w:t>
      </w:r>
    </w:p>
    <w:p w14:paraId="270E69EE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（一）增选范围</w:t>
      </w:r>
    </w:p>
    <w:p w14:paraId="6F029B49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我校所有符合条件在职教师和部分优秀校外人员。因上级部门扩大专业学位研究生规模，请各单位鼓励符合条件人员申报专业学位硕士生、博士生导师。</w:t>
      </w:r>
    </w:p>
    <w:p w14:paraId="520C38D4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（二）注意事项</w:t>
      </w:r>
    </w:p>
    <w:p w14:paraId="39ECF9DA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1.文件中规定的“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57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周岁”是指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1963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年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8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月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31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日，“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45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周岁”是指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1975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年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8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月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31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日出生的。</w:t>
      </w:r>
    </w:p>
    <w:p w14:paraId="5339FC0E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2.申报材料中涉及的时限“近五年”为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2015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年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1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月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1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日至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2019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年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12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月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31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日。</w:t>
      </w:r>
    </w:p>
    <w:p w14:paraId="72879972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3.申请博士生导师人员需填写《博士生指导教师评审表》（以下简称《评审表》）；申请硕士生导师人员需填写《硕士生指导教师简况表》（以下简称《简况表》）。在两个专业申请导师的，必须符合兼任条件并需分别填写《评审表》或《简况表》，且要在汇总表的备注栏注明本人的第一指导专业。</w:t>
      </w:r>
    </w:p>
    <w:p w14:paraId="5716ADFD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4.校外人员申请我校导师，按照《通知》中相关规定进行。</w:t>
      </w:r>
    </w:p>
    <w:p w14:paraId="1C1D9B41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lastRenderedPageBreak/>
        <w:t>5.校内已聘为导师、如需转聘到其他学科，或者已在校外获得导师资格、实际指导过研究生且申请转任我校导师的人员，可由本人申请、学位</w:t>
      </w:r>
      <w:proofErr w:type="gramStart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评定分</w:t>
      </w:r>
      <w:proofErr w:type="gramEnd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委员会同意，提交校学位评定委员会审定。申请者需填写《简况表》或《评审表》，在《导师增选汇总表》中需注明“转学科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/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已在校外获得导师资格”字样，不需额外提供科研佐证材料。</w:t>
      </w:r>
    </w:p>
    <w:p w14:paraId="36D9C602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6.拟申请增选导师人员将填好的表格及相关佐证材料</w:t>
      </w:r>
      <w:proofErr w:type="gramStart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交相关</w:t>
      </w:r>
      <w:proofErr w:type="gramEnd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学位点所在学院学位</w:t>
      </w:r>
      <w:proofErr w:type="gramStart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评定分</w:t>
      </w:r>
      <w:proofErr w:type="gramEnd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委员会进行审核，各学院无权</w:t>
      </w:r>
      <w:proofErr w:type="gramStart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审核非</w:t>
      </w:r>
      <w:proofErr w:type="gramEnd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本单位负责建设的学位点拟申请增选导师材料。</w:t>
      </w:r>
    </w:p>
    <w:p w14:paraId="5B8E19CF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7.学位</w:t>
      </w:r>
      <w:proofErr w:type="gramStart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评定分</w:t>
      </w:r>
      <w:proofErr w:type="gramEnd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委员会需统一填写《导师增选条件审核表》。</w:t>
      </w:r>
    </w:p>
    <w:p w14:paraId="7581074B" w14:textId="77777777" w:rsidR="005072EE" w:rsidRPr="005072EE" w:rsidRDefault="005072EE" w:rsidP="005072EE">
      <w:pPr>
        <w:widowControl/>
        <w:spacing w:line="360" w:lineRule="auto"/>
        <w:ind w:firstLine="555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二、导师考核</w:t>
      </w:r>
    </w:p>
    <w:p w14:paraId="7201B411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（一）考核范围</w:t>
      </w:r>
    </w:p>
    <w:p w14:paraId="4665D8B3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1.2016年新增和考核“合格”并在我校招生的所有硕士、博士生导师（含校外兼职人员）及上次考核不合格人员，应参加本次考核。同为博士和硕士生导师的，只需填写《博士生导师考核登记表》，在《硕士生导师考核汇总表》中请标注“参加博士生导师考核，合格”；同为学术型和专业型硕士生导师的只需参加学术型导师考核，在《专业型硕士生考核汇总表》中请标注“参加学术型导师考核，合格”。</w:t>
      </w:r>
    </w:p>
    <w:p w14:paraId="4C3733DA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2. 任期内退休的导师不再参加考核，在《导师考核汇总表》中请注明。</w:t>
      </w:r>
    </w:p>
    <w:p w14:paraId="7CCD1074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（二）导师考核标准</w:t>
      </w:r>
    </w:p>
    <w:p w14:paraId="61FD1F4F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lastRenderedPageBreak/>
        <w:t>1.存在师德师风问题，或者存在违反学术道德、学术规范和学术伦理者，实行“一票否决”，直接取消其导师资格</w:t>
      </w:r>
      <w:r w:rsidRPr="005072EE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。</w:t>
      </w:r>
    </w:p>
    <w:p w14:paraId="46A70C90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2.任期内指导的研究生论文在教育部、山东省抽检中出现“存在问题论文”研究生的导师，将根据《曲阜师范大学研究生存在问题学位论文处理办法》进行处理。</w:t>
      </w:r>
    </w:p>
    <w:p w14:paraId="1199DB9D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（三）注意事项</w:t>
      </w:r>
    </w:p>
    <w:p w14:paraId="568ACDB5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1.硕士生导师的考核工作由学位</w:t>
      </w:r>
      <w:proofErr w:type="gramStart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评定分</w:t>
      </w:r>
      <w:proofErr w:type="gramEnd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委员会负责，</w:t>
      </w:r>
      <w:proofErr w:type="gramStart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报校学位</w:t>
      </w:r>
      <w:proofErr w:type="gramEnd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办公室备案；博士生导师的考核工作由校学位评定委员会组织。各学院要通知所有导师参加学位点所在学院学位</w:t>
      </w:r>
      <w:proofErr w:type="gramStart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评定分</w:t>
      </w:r>
      <w:proofErr w:type="gramEnd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委员会的考核，相关考核材料需提交学位点所在学院学位</w:t>
      </w:r>
      <w:proofErr w:type="gramStart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评定分</w:t>
      </w:r>
      <w:proofErr w:type="gramEnd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委员会。</w:t>
      </w:r>
    </w:p>
    <w:p w14:paraId="26027105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2.本次考核不合格的导师，将停招一年进行整改，明年考核仍不合格者，直接取消导师资格。</w:t>
      </w:r>
    </w:p>
    <w:p w14:paraId="46B6A59B" w14:textId="77777777" w:rsidR="005072EE" w:rsidRPr="005072EE" w:rsidRDefault="005072EE" w:rsidP="005072EE">
      <w:pPr>
        <w:widowControl/>
        <w:spacing w:line="360" w:lineRule="auto"/>
        <w:ind w:firstLine="555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三、材料提交</w:t>
      </w:r>
    </w:p>
    <w:p w14:paraId="67FC0E83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（一）纸质材料</w:t>
      </w:r>
    </w:p>
    <w:p w14:paraId="4BC5A44F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1.增选材料</w:t>
      </w:r>
    </w:p>
    <w:p w14:paraId="783D5A0A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硕士生导师《简况表》《学位评定分委员会遴选硕士生指导教师选票（汇总版）》《硕士生导师增选汇总表》；博士生导师《评审表》《学位评定分委员会遴选博士生指导教师选票（汇总版）》《博士生导师增选汇总表》；《导师条件审核表》各一式一份。</w:t>
      </w:r>
    </w:p>
    <w:p w14:paraId="64B42EB0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2.考核材料</w:t>
      </w:r>
    </w:p>
    <w:p w14:paraId="6F6FF5EB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lastRenderedPageBreak/>
        <w:t>《硕士生导师考核登记表》《博士生导师考核登记表》《导师考核汇总表》各一式一份。</w:t>
      </w:r>
    </w:p>
    <w:p w14:paraId="353A2C5C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（二）电子材料</w:t>
      </w:r>
    </w:p>
    <w:p w14:paraId="13C4A628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1.增选材料</w:t>
      </w:r>
    </w:p>
    <w:p w14:paraId="7A27131C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硕士生导师《简况表》《学位评定分委员会遴选硕士生指导教师选票（汇总版）》《硕士生导师增选汇总表》；博士生导师《评审表》《学位评定分委员会遴选博士生指导教师选票（汇总版）》《博士生导师增选汇总表》；《导师条件审核表》；博士生导师增选科研佐证材料。</w:t>
      </w:r>
    </w:p>
    <w:p w14:paraId="48151D6C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2.考核材料</w:t>
      </w:r>
    </w:p>
    <w:p w14:paraId="6D1682A3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《硕士生导师考核登记表》《博士生导师考核登记表》《导师考核汇总表》和博士生导师考核科研佐证材料（仅需提供符合满足条件的科研成果佐证材料，需与考核登记表中保持一致）。</w:t>
      </w:r>
    </w:p>
    <w:p w14:paraId="139E8F38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（三）佐证材料要求</w:t>
      </w:r>
    </w:p>
    <w:p w14:paraId="44E90F51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1.主要科研成果佐证材料包括：</w:t>
      </w:r>
    </w:p>
    <w:p w14:paraId="3BFD6434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①代表性学术论文须提供所发表刊物的封面、目录、论文全文、版权页等；在国外期刊发表的论文，如无法提供期刊的封面和目录，可提交论文全文、查询网址及查询结果截图；被索引收录的论文需提供相关检索证明。</w:t>
      </w:r>
    </w:p>
    <w:p w14:paraId="02F9E733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②学术专著，须提供著作封面、序或前言、目录、版权页；</w:t>
      </w:r>
    </w:p>
    <w:p w14:paraId="48274DDE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③科研项目，须提供项目批准通知和计划任务书；</w:t>
      </w:r>
    </w:p>
    <w:p w14:paraId="26E31C49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④科研奖励，须提供获奖证书；</w:t>
      </w:r>
    </w:p>
    <w:p w14:paraId="71C0F6CE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lastRenderedPageBreak/>
        <w:t>⑤专利，须提供专利证书；</w:t>
      </w:r>
    </w:p>
    <w:p w14:paraId="12C93852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⑥学生获奖，须提供学生获奖证书。</w:t>
      </w:r>
    </w:p>
    <w:p w14:paraId="4C826274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2.佐证材料按照本人最高学历学位证书复印件、代表性学术论文、学术著作、承担的科研项目、科研成果获奖、专利、指导学生获奖的顺序编页，扫描成一个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PDF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文档以“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xxx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博士生导师增选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/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考核科研佐证材料”命名。</w:t>
      </w:r>
    </w:p>
    <w:p w14:paraId="4107CC9D" w14:textId="77777777" w:rsidR="005072EE" w:rsidRPr="005072EE" w:rsidRDefault="005072EE" w:rsidP="005072EE">
      <w:pPr>
        <w:widowControl/>
        <w:spacing w:line="360" w:lineRule="auto"/>
        <w:ind w:firstLine="555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四、工作程序</w:t>
      </w:r>
    </w:p>
    <w:p w14:paraId="63418005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1.各学位</w:t>
      </w:r>
      <w:proofErr w:type="gramStart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评定分</w:t>
      </w:r>
      <w:proofErr w:type="gramEnd"/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委员会进行初审，形成增选考核意见，在本单位公示三天后，将书面材料（签字盖章）以学院为单位提交校学位办公室。相关电子材料以“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XX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单位研究生导师增选考核材料”命名，发送至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qushidaxueweiban@163.com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，经校学位办公室复核无误后上报校学位评定委员会审议，审议通过后学校予以公示并发文聘任。</w:t>
      </w:r>
    </w:p>
    <w:p w14:paraId="62D9299D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 xml:space="preserve">2.提交时间： 5月8日17:00点前。         </w:t>
      </w:r>
    </w:p>
    <w:p w14:paraId="401E5828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3.提交地点：曲阜校区：行政楼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315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；日照校区：会馆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2309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。</w:t>
      </w:r>
    </w:p>
    <w:p w14:paraId="6728D47D" w14:textId="77777777" w:rsidR="005072EE" w:rsidRPr="005072EE" w:rsidRDefault="005072EE" w:rsidP="005072EE">
      <w:pPr>
        <w:widowControl/>
        <w:spacing w:line="360" w:lineRule="auto"/>
        <w:ind w:firstLine="55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4.联系人：臧付伟，电话：</w:t>
      </w:r>
      <w:r w:rsidRPr="005072EE">
        <w:rPr>
          <w:rFonts w:ascii="Calibri" w:eastAsia="宋体" w:hAnsi="Calibri" w:cs="Calibri"/>
          <w:color w:val="000000"/>
          <w:kern w:val="0"/>
          <w:sz w:val="29"/>
          <w:szCs w:val="29"/>
        </w:rPr>
        <w:t>0537</w:t>
      </w:r>
      <w:r w:rsidRPr="005072E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-445 6014</w:t>
      </w:r>
    </w:p>
    <w:p w14:paraId="246CB713" w14:textId="4BD33D37" w:rsidR="005072EE" w:rsidRPr="005072EE" w:rsidRDefault="005072EE" w:rsidP="005072EE">
      <w:pPr>
        <w:widowControl/>
        <w:spacing w:line="37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5072EE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    </w:t>
      </w:r>
      <w:r w:rsidRPr="005072EE">
        <w:rPr>
          <w:rFonts w:ascii="宋体" w:eastAsia="宋体" w:hAnsi="宋体" w:cs="宋体"/>
          <w:noProof/>
          <w:color w:val="000000"/>
          <w:kern w:val="0"/>
          <w:sz w:val="20"/>
          <w:szCs w:val="20"/>
        </w:rPr>
        <w:drawing>
          <wp:inline distT="0" distB="0" distL="0" distR="0" wp14:anchorId="53AAF103" wp14:editId="72B2AE3D">
            <wp:extent cx="152400" cy="152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 w:rsidRPr="005072EE">
          <w:rPr>
            <w:rFonts w:ascii="宋体" w:eastAsia="宋体" w:hAnsi="宋体" w:cs="宋体" w:hint="eastAsia"/>
            <w:color w:val="000000"/>
            <w:kern w:val="0"/>
            <w:sz w:val="20"/>
            <w:szCs w:val="20"/>
          </w:rPr>
          <w:t>导师增选材料.zip</w:t>
        </w:r>
      </w:hyperlink>
      <w:r w:rsidRPr="005072EE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  </w:t>
      </w:r>
      <w:r w:rsidRPr="005072EE">
        <w:rPr>
          <w:rFonts w:ascii="宋体" w:eastAsia="宋体" w:hAnsi="宋体" w:cs="宋体"/>
          <w:noProof/>
          <w:color w:val="000000"/>
          <w:kern w:val="0"/>
          <w:sz w:val="20"/>
          <w:szCs w:val="20"/>
        </w:rPr>
        <w:drawing>
          <wp:inline distT="0" distB="0" distL="0" distR="0" wp14:anchorId="5FECDDF9" wp14:editId="24B7E0AE">
            <wp:extent cx="152400" cy="15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5072EE">
          <w:rPr>
            <w:rFonts w:ascii="宋体" w:eastAsia="宋体" w:hAnsi="宋体" w:cs="宋体" w:hint="eastAsia"/>
            <w:color w:val="000000"/>
            <w:kern w:val="0"/>
            <w:sz w:val="20"/>
            <w:szCs w:val="20"/>
          </w:rPr>
          <w:t>导师考核材料.zip</w:t>
        </w:r>
      </w:hyperlink>
      <w:r w:rsidRPr="005072EE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   </w:t>
      </w:r>
    </w:p>
    <w:p w14:paraId="6D8B8D2F" w14:textId="77777777" w:rsidR="005A516E" w:rsidRPr="005072EE" w:rsidRDefault="005A516E"/>
    <w:sectPr w:rsidR="005A516E" w:rsidRPr="00507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EE"/>
    <w:rsid w:val="005072EE"/>
    <w:rsid w:val="005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BEC0"/>
  <w15:chartTrackingRefBased/>
  <w15:docId w15:val="{73D47EC9-A053-4777-9EAB-8ADAED89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E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507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594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92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js.qfnu.edu.cn/system/_content/download.jsp?urltype=news.DownloadAttachUrl&amp;owner=1310400839&amp;wbfileid=3820926" TargetMode="External"/><Relationship Id="rId5" Type="http://schemas.openxmlformats.org/officeDocument/2006/relationships/hyperlink" Target="https://yjs.qfnu.edu.cn/system/_content/download.jsp?urltype=news.DownloadAttachUrl&amp;owner=1310400839&amp;wbfileid=3820925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8613306383776</dc:creator>
  <cp:keywords/>
  <dc:description/>
  <cp:lastModifiedBy>8613306383776</cp:lastModifiedBy>
  <cp:revision>1</cp:revision>
  <dcterms:created xsi:type="dcterms:W3CDTF">2020-04-15T08:00:00Z</dcterms:created>
  <dcterms:modified xsi:type="dcterms:W3CDTF">2020-04-15T08:00:00Z</dcterms:modified>
</cp:coreProperties>
</file>