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bookmarkStart w:id="0" w:name="_Hlk34666320"/>
      <w:r>
        <w:rPr>
          <w:rFonts w:hint="eastAsia" w:asciiTheme="minorAscii"/>
          <w:sz w:val="21"/>
          <w:szCs w:val="21"/>
        </w:rPr>
        <w:t>厦大考研专业课指定参考书目</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说明：厦门大学自</w:t>
      </w:r>
      <w:r>
        <w:rPr>
          <w:rFonts w:asciiTheme="minorAscii"/>
          <w:sz w:val="21"/>
          <w:szCs w:val="21"/>
        </w:rPr>
        <w:t>2010年起已取消由研招办统一公布指定参考书目，改由各院系自行决定是否公布指定参考书目。下述指定参考书目是在2009年厦大研招办统一公布的指定参考书目基础上结合2012年部分还有公布指定参考书目院系的最新更新汇总而成，只要厦大专业课考试科目不变，该参考书目即目前最权威的厦大专业课指定参考书目，对大家的备考复习具有重大指导意义！ </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p>
    <w:bookmarkEnd w:id="0"/>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管理学院</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初试参考书目：</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企业管理学、会计系、旅游系、财务学</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1.</w:t>
      </w:r>
      <w:r>
        <w:rPr>
          <w:rFonts w:asciiTheme="minorAscii"/>
          <w:sz w:val="21"/>
          <w:szCs w:val="21"/>
        </w:rPr>
        <w:tab/>
      </w:r>
      <w:r>
        <w:rPr>
          <w:rFonts w:asciiTheme="minorAscii"/>
          <w:sz w:val="21"/>
          <w:szCs w:val="21"/>
        </w:rPr>
        <w:t>《西方经济学》（微观经济学部分）高鸿业主编，中国人民大学出版社。</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2.</w:t>
      </w:r>
      <w:r>
        <w:rPr>
          <w:rFonts w:asciiTheme="minorAscii"/>
          <w:sz w:val="21"/>
          <w:szCs w:val="21"/>
        </w:rPr>
        <w:tab/>
      </w:r>
      <w:r>
        <w:rPr>
          <w:rFonts w:asciiTheme="minorAscii"/>
          <w:sz w:val="21"/>
          <w:szCs w:val="21"/>
        </w:rPr>
        <w:t>［美］加里•戴斯勒著，吕廷杰等译《管理学精</w:t>
      </w:r>
      <w:r>
        <w:rPr>
          <w:rFonts w:hint="eastAsia" w:asciiTheme="minorAscii"/>
          <w:sz w:val="21"/>
          <w:szCs w:val="21"/>
        </w:rPr>
        <w:t>要</w:t>
      </w:r>
      <w:r>
        <w:rPr>
          <w:rFonts w:asciiTheme="minorAscii"/>
          <w:sz w:val="21"/>
          <w:szCs w:val="21"/>
        </w:rPr>
        <w:t>》中国人民大学岀版社2004年。</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管理科学系</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《运筹学（修订版）》钱颂迪主编，（第</w:t>
      </w:r>
      <w:r>
        <w:rPr>
          <w:rFonts w:asciiTheme="minorAscii"/>
          <w:sz w:val="21"/>
          <w:szCs w:val="21"/>
        </w:rPr>
        <w:t>1、2、3、4、5、11、13、15章）, 清华大学出版社。</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工商中心</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全国硕士研究生入学统一考试管理学专业学位联考综合能力考试大纲，教育部考</w:t>
      </w:r>
      <w:r>
        <w:rPr>
          <w:rFonts w:asciiTheme="minorAscii"/>
          <w:sz w:val="21"/>
          <w:szCs w:val="21"/>
        </w:rPr>
        <w:t xml:space="preserve"> 试中心，高等教育出版社</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w:t>
      </w:r>
      <w:r>
        <w:rPr>
          <w:rFonts w:asciiTheme="minorAscii"/>
          <w:sz w:val="21"/>
          <w:szCs w:val="21"/>
        </w:rPr>
        <w:t>MBA联考辅导教材》，机械工业出版社</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企业管理系</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企业管理专业</w:t>
      </w:r>
      <w:r>
        <w:rPr>
          <w:rFonts w:asciiTheme="minorAscii"/>
          <w:sz w:val="21"/>
          <w:szCs w:val="21"/>
        </w:rPr>
        <w:t>: </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1、《财务管理实务》，（William R.Lasher）（美），陈国欣等译，机械工业</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出版社</w:t>
      </w:r>
      <w:r>
        <w:rPr>
          <w:rFonts w:asciiTheme="minorAscii"/>
          <w:sz w:val="21"/>
          <w:szCs w:val="21"/>
        </w:rPr>
        <w:t>,2004年。</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2、《市场营销学（第7版）》，〔美）阿姆斯特朗，科特勒，何志毅，赵占波</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译，中国人民大学岀版社，</w:t>
      </w:r>
      <w:r>
        <w:rPr>
          <w:rFonts w:asciiTheme="minorAscii"/>
          <w:sz w:val="21"/>
          <w:szCs w:val="21"/>
        </w:rPr>
        <w:t>2007年12月。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asciiTheme="minorAscii"/>
          <w:sz w:val="21"/>
          <w:szCs w:val="21"/>
        </w:rPr>
        <w:t>3、《人力资源管理》，廖泉文，高等教育出版社，2003年。</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市场营销学专业</w:t>
      </w:r>
      <w:r>
        <w:rPr>
          <w:rFonts w:asciiTheme="minorAscii"/>
          <w:sz w:val="21"/>
          <w:szCs w:val="21"/>
        </w:rPr>
        <w:t>:</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《市场营销学（第</w:t>
      </w:r>
      <w:r>
        <w:rPr>
          <w:rFonts w:asciiTheme="minorAscii"/>
          <w:sz w:val="21"/>
          <w:szCs w:val="21"/>
        </w:rPr>
        <w:t>7版）》，（美）阿姆斯特朗，科•特勒，何志毅，赵占波译, 中国人民大学出版社，2007年12月。</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管理科学系</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不指定参考书。</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财务学</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《公司理财》，罗斯等著，吴世农、沈艺峰等译，机械工业出版社，</w:t>
      </w:r>
      <w:r>
        <w:rPr>
          <w:rFonts w:asciiTheme="minorAscii"/>
          <w:sz w:val="21"/>
          <w:szCs w:val="21"/>
        </w:rPr>
        <w:t>2004</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年。</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r>
        <w:rPr>
          <w:rFonts w:hint="eastAsia" w:asciiTheme="minorAscii"/>
          <w:sz w:val="21"/>
          <w:szCs w:val="21"/>
        </w:rPr>
        <w:t>《投资学》，博辿等著，朱宝宪等译，机械工业出版社，</w:t>
      </w:r>
      <w:r>
        <w:rPr>
          <w:rFonts w:asciiTheme="minorAscii"/>
          <w:sz w:val="21"/>
          <w:szCs w:val="21"/>
        </w:rPr>
        <w:t>2002年</w:t>
      </w:r>
    </w:p>
    <w:p>
      <w:pPr>
        <w:keepNext w:val="0"/>
        <w:keepLines w:val="0"/>
        <w:pageBreakBefore w:val="0"/>
        <w:widowControl w:val="0"/>
        <w:kinsoku/>
        <w:wordWrap/>
        <w:overflowPunct/>
        <w:topLinePunct w:val="0"/>
        <w:autoSpaceDE/>
        <w:autoSpaceDN/>
        <w:bidi w:val="0"/>
        <w:adjustRightInd/>
        <w:snapToGrid/>
        <w:textAlignment w:val="auto"/>
        <w:rPr>
          <w:rFonts w:asciiTheme="minorAscii"/>
          <w:sz w:val="21"/>
          <w:szCs w:val="21"/>
        </w:rPr>
      </w:pPr>
      <w:bookmarkStart w:id="1" w:name="_GoBack"/>
      <w:bookmarkEnd w:id="1"/>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2" o:spid="_x0000_s4098" o:spt="75" type="#_x0000_t75" style="position:absolute;left:0pt;height:128.55pt;width:414.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sers/kehanjie/Desktop/白色logo的副本.png"/>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3" o:spid="_x0000_s4097" o:spt="75" type="#_x0000_t75" style="position:absolute;left:0pt;height:128.55pt;width:414.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sers/kehanjie/Desktop/白色logo的副本.png"/>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FE"/>
    <w:rsid w:val="00052CF4"/>
    <w:rsid w:val="00225E70"/>
    <w:rsid w:val="005B7B74"/>
    <w:rsid w:val="00602F02"/>
    <w:rsid w:val="006446FE"/>
    <w:rsid w:val="00751B13"/>
    <w:rsid w:val="00B8088A"/>
    <w:rsid w:val="39094D77"/>
    <w:rsid w:val="48271ACF"/>
    <w:rsid w:val="66C00F87"/>
    <w:rsid w:val="7A40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qFormat/>
    <w:uiPriority w:val="99"/>
    <w:rPr>
      <w:sz w:val="18"/>
      <w:szCs w:val="18"/>
    </w:rPr>
  </w:style>
  <w:style w:type="character" w:customStyle="1" w:styleId="7">
    <w:name w:val="页脚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734</Characters>
  <Lines>6</Lines>
  <Paragraphs>1</Paragraphs>
  <TotalTime>2</TotalTime>
  <ScaleCrop>false</ScaleCrop>
  <LinksUpToDate>false</LinksUpToDate>
  <CharactersWithSpaces>861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2020-03-09T09:12:00Z</dcterms:created>
  <dc:creator>卞 瑞丰</dc:creator>
  <cp:lastModifiedBy>晓，释然</cp:lastModifiedBy>
  <dcterms:modified xsi:type="dcterms:W3CDTF">2020-04-13T02:57:01Z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