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lang w:eastAsia="zh-CN"/>
        </w:rPr>
      </w:pPr>
      <w:bookmarkStart w:id="9" w:name="_GoBack"/>
      <w:bookmarkEnd w:id="9"/>
      <w:r>
        <w:rPr>
          <w:rFonts w:hint="eastAsia" w:ascii="微软雅黑" w:hAnsi="微软雅黑" w:eastAsia="微软雅黑" w:cs="微软雅黑"/>
          <w:b/>
          <w:bCs/>
          <w:sz w:val="32"/>
          <w:szCs w:val="32"/>
          <w:lang w:eastAsia="zh-CN"/>
        </w:rPr>
        <w:t>2020年福州大学硕士研究生入学考试专业课考试大纲</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考试科目名称: 874矿物分选化学基础</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招生学院（盖学院公章）：紫金矿业学院</w:t>
      </w:r>
    </w:p>
    <w:tbl>
      <w:tblPr>
        <w:tblStyle w:val="9"/>
        <w:tblW w:w="95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9540" w:type="dxa"/>
          </w:tcPr>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矿物分选化学基础考试大纲</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第一部分 热力学第一定律的概念和应用</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bookmarkStart w:id="0" w:name="OLE_LINK1"/>
            <w:r>
              <w:rPr>
                <w:rFonts w:hint="eastAsia" w:ascii="微软雅黑" w:hAnsi="微软雅黑" w:eastAsia="微软雅黑" w:cs="微软雅黑"/>
                <w:b w:val="0"/>
                <w:bCs w:val="0"/>
                <w:sz w:val="21"/>
                <w:szCs w:val="21"/>
                <w:lang w:val="en-US" w:eastAsia="zh-CN"/>
              </w:rPr>
              <w:t>掌握：1、热力学基本概念；</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      2、热力学第一定律；</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      3、焓、热容；</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热化学。</w:t>
            </w:r>
          </w:p>
          <w:bookmarkEnd w:id="0"/>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bookmarkStart w:id="1" w:name="OLE_LINK2"/>
            <w:r>
              <w:rPr>
                <w:rFonts w:hint="eastAsia" w:ascii="微软雅黑" w:hAnsi="微软雅黑" w:eastAsia="微软雅黑" w:cs="微软雅黑"/>
                <w:b w:val="0"/>
                <w:bCs w:val="0"/>
                <w:sz w:val="21"/>
                <w:szCs w:val="21"/>
                <w:lang w:val="en-US" w:eastAsia="zh-CN"/>
              </w:rPr>
              <w:t>第二部分 热力学第二定律的概念和应用</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掌握：1、卡诺循环；</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      2、热力学第二定律；</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      3、熵变计算和应用；</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4、亥姆霍兹函数和吉布斯函数。</w:t>
            </w:r>
          </w:p>
          <w:bookmarkEnd w:id="1"/>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第三部分 化学平衡</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掌握：1、平衡常数；</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2、化学反应等温方程；</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3、热力学第三定律；</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4、化学反应过程熵变计算；</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5、活度；</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6、溶液中的化学平衡；</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7、化学反应速率。</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第四部分 表面现象</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掌握：1、表面张力和表面自由能；</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2、润湿现象；</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3、吸附等温方程式；</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4、胶体的性质。</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第五部分  电化学</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掌握：1、法拉第定律；</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2、原电池；</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3、Nernst方程；</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4、电极电势；</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5、电解及其应用。</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bookmarkStart w:id="2" w:name="OLE_LINK3"/>
            <w:r>
              <w:rPr>
                <w:rFonts w:hint="eastAsia" w:ascii="微软雅黑" w:hAnsi="微软雅黑" w:eastAsia="微软雅黑" w:cs="微软雅黑"/>
                <w:b w:val="0"/>
                <w:bCs w:val="0"/>
                <w:sz w:val="21"/>
                <w:szCs w:val="21"/>
                <w:lang w:val="en-US" w:eastAsia="zh-CN"/>
              </w:rPr>
              <w:t>第六部分 有机化合物的结构、特点和分类</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掌握：1、有机化合物的结构；</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2、有机化合物的特点；</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3、有机化学反应的基本类型；</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4、有机化合物的分类。</w:t>
            </w:r>
          </w:p>
          <w:bookmarkEnd w:id="2"/>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第七部分 有机化合物的物化性质</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掌握：1、烷烃、烯烃、炔烃、脂环烃、芳香烃、卤代烃的物理、化学性质；</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2、醇、酚和醚的物理、化学性质；</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3、醛、酮和醌的物理、化学性质；</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4、羧酸及其衍生物的物理、化学性质和制备方法；</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5、胺类药剂的物理、化学性质和制备方法。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540" w:type="dxa"/>
          </w:tcPr>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参考书目(须与专业目录一致)(包括作者、书目、出版社、出版时间、版次)：</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bookmarkStart w:id="3" w:name="OLE_LINK5"/>
            <w:bookmarkStart w:id="4" w:name="OLE_LINK4"/>
            <w:bookmarkStart w:id="5" w:name="OLE_LINK9"/>
            <w:r>
              <w:rPr>
                <w:rFonts w:hint="eastAsia" w:ascii="微软雅黑" w:hAnsi="微软雅黑" w:eastAsia="微软雅黑" w:cs="微软雅黑"/>
                <w:b w:val="0"/>
                <w:bCs w:val="0"/>
                <w:sz w:val="21"/>
                <w:szCs w:val="21"/>
                <w:lang w:val="en-US" w:eastAsia="zh-CN"/>
              </w:rPr>
              <w:t>天津大学物理化学教研室编，</w:t>
            </w:r>
            <w:bookmarkEnd w:id="3"/>
            <w:r>
              <w:rPr>
                <w:rFonts w:hint="eastAsia" w:ascii="微软雅黑" w:hAnsi="微软雅黑" w:eastAsia="微软雅黑" w:cs="微软雅黑"/>
                <w:b w:val="0"/>
                <w:bCs w:val="0"/>
                <w:sz w:val="21"/>
                <w:szCs w:val="21"/>
                <w:lang w:val="en-US" w:eastAsia="zh-CN"/>
              </w:rPr>
              <w:t>《物理化学》，</w:t>
            </w:r>
            <w:bookmarkStart w:id="6" w:name="OLE_LINK7"/>
            <w:r>
              <w:rPr>
                <w:rFonts w:hint="eastAsia" w:ascii="微软雅黑" w:hAnsi="微软雅黑" w:eastAsia="微软雅黑" w:cs="微软雅黑"/>
                <w:b w:val="0"/>
                <w:bCs w:val="0"/>
                <w:sz w:val="21"/>
                <w:szCs w:val="21"/>
                <w:lang w:val="en-US" w:eastAsia="zh-CN"/>
              </w:rPr>
              <w:t>北京：高等教育出版社，</w:t>
            </w:r>
            <w:bookmarkEnd w:id="6"/>
            <w:r>
              <w:rPr>
                <w:rFonts w:hint="eastAsia" w:ascii="微软雅黑" w:hAnsi="微软雅黑" w:eastAsia="微软雅黑" w:cs="微软雅黑"/>
                <w:b w:val="0"/>
                <w:bCs w:val="0"/>
                <w:sz w:val="21"/>
                <w:szCs w:val="21"/>
                <w:lang w:val="en-US" w:eastAsia="zh-CN"/>
              </w:rPr>
              <w:t>2009年，第5版。</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大连理工大学无机化学教研室编，《</w:t>
            </w:r>
            <w:bookmarkStart w:id="7" w:name="OLE_LINK6"/>
            <w:r>
              <w:rPr>
                <w:rFonts w:hint="eastAsia" w:ascii="微软雅黑" w:hAnsi="微软雅黑" w:eastAsia="微软雅黑" w:cs="微软雅黑"/>
                <w:b w:val="0"/>
                <w:bCs w:val="0"/>
                <w:sz w:val="21"/>
                <w:szCs w:val="21"/>
                <w:lang w:val="en-US" w:eastAsia="zh-CN"/>
              </w:rPr>
              <w:t>无机化学</w:t>
            </w:r>
            <w:bookmarkEnd w:id="7"/>
            <w:r>
              <w:rPr>
                <w:rFonts w:hint="eastAsia" w:ascii="微软雅黑" w:hAnsi="微软雅黑" w:eastAsia="微软雅黑" w:cs="微软雅黑"/>
                <w:b w:val="0"/>
                <w:bCs w:val="0"/>
                <w:sz w:val="21"/>
                <w:szCs w:val="21"/>
                <w:lang w:val="en-US" w:eastAsia="zh-CN"/>
              </w:rPr>
              <w:t>》，</w:t>
            </w:r>
            <w:bookmarkStart w:id="8" w:name="OLE_LINK8"/>
            <w:r>
              <w:rPr>
                <w:rFonts w:hint="eastAsia" w:ascii="微软雅黑" w:hAnsi="微软雅黑" w:eastAsia="微软雅黑" w:cs="微软雅黑"/>
                <w:b w:val="0"/>
                <w:bCs w:val="0"/>
                <w:sz w:val="21"/>
                <w:szCs w:val="21"/>
                <w:lang w:val="en-US" w:eastAsia="zh-CN"/>
              </w:rPr>
              <w:t>北京：高等教育出版社，2006年，第5版。</w:t>
            </w:r>
          </w:p>
          <w:bookmarkEnd w:id="8"/>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徐寿昌主编，《有机化学》</w:t>
            </w:r>
            <w:bookmarkEnd w:id="4"/>
            <w:r>
              <w:rPr>
                <w:rFonts w:hint="eastAsia" w:ascii="微软雅黑" w:hAnsi="微软雅黑" w:eastAsia="微软雅黑" w:cs="微软雅黑"/>
                <w:b w:val="0"/>
                <w:bCs w:val="0"/>
                <w:sz w:val="21"/>
                <w:szCs w:val="21"/>
                <w:lang w:val="en-US" w:eastAsia="zh-CN"/>
              </w:rPr>
              <w:t>，北京：高等教育出版社，2014年，第2版。</w:t>
            </w:r>
            <w:bookmarkEnd w:id="5"/>
          </w:p>
        </w:tc>
      </w:tr>
    </w:tbl>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说明：1、考试基本内容：一般包括基础理论、实际知识、综合分析和论证等几个方面的内容。有些课程还应有基本运算和实验方法等方面的内容。字数一般在300字左右。</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2、难易程度：根据大学本科的教学大纲和本学科、专业的基本要求，一般应使大学本科毕业生中优秀学生在规定的三个小时内答完全部考题，略有一些时间进行检查和思考。排序从易到难。</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编制人签名（手工签名）：                     研究生招生领导小组组长审核签名：</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2019年 6 月 17 日</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50331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1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503315456" behindDoc="1" locked="0" layoutInCell="0" allowOverlap="1">
          <wp:simplePos x="0" y="0"/>
          <wp:positionH relativeFrom="margin">
            <wp:align>center</wp:align>
          </wp:positionH>
          <wp:positionV relativeFrom="margin">
            <wp:align>center</wp:align>
          </wp:positionV>
          <wp:extent cx="6115685" cy="1897380"/>
          <wp:effectExtent l="0" t="0" r="0" b="0"/>
          <wp:wrapNone/>
          <wp:docPr id="1" name="WordPictureWatermark2" descr="/Users/kehanjie/Desktop/白色logo的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 descr="/Users/kehanjie/Desktop/白色logo的副本.png"/>
                  <pic:cNvPicPr>
                    <a:picLocks noChangeAspect="1"/>
                  </pic:cNvPicPr>
                </pic:nvPicPr>
                <pic:blipFill>
                  <a:blip r:embed="rId1"/>
                  <a:stretch>
                    <a:fillRect/>
                  </a:stretch>
                </pic:blipFill>
                <pic:spPr>
                  <a:xfrm>
                    <a:off x="0" y="0"/>
                    <a:ext cx="6115685" cy="18973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503315456" behindDoc="1" locked="0" layoutInCell="0" allowOverlap="1">
          <wp:simplePos x="0" y="0"/>
          <wp:positionH relativeFrom="margin">
            <wp:align>center</wp:align>
          </wp:positionH>
          <wp:positionV relativeFrom="margin">
            <wp:align>center</wp:align>
          </wp:positionV>
          <wp:extent cx="6115685" cy="1897380"/>
          <wp:effectExtent l="0" t="0" r="0" b="0"/>
          <wp:wrapNone/>
          <wp:docPr id="3" name="WordPictureWatermark3" descr="/Users/kehanjie/Desktop/白色logo的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 descr="/Users/kehanjie/Desktop/白色logo的副本.png"/>
                  <pic:cNvPicPr>
                    <a:picLocks noChangeAspect="1"/>
                  </pic:cNvPicPr>
                </pic:nvPicPr>
                <pic:blipFill>
                  <a:blip r:embed="rId1"/>
                  <a:stretch>
                    <a:fillRect/>
                  </a:stretch>
                </pic:blipFill>
                <pic:spPr>
                  <a:xfrm>
                    <a:off x="0" y="0"/>
                    <a:ext cx="6115685" cy="1897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BF"/>
    <w:rsid w:val="0009778E"/>
    <w:rsid w:val="000A2923"/>
    <w:rsid w:val="000B3D87"/>
    <w:rsid w:val="00136248"/>
    <w:rsid w:val="001402C7"/>
    <w:rsid w:val="00175ED1"/>
    <w:rsid w:val="00180A8C"/>
    <w:rsid w:val="0018433C"/>
    <w:rsid w:val="001A555F"/>
    <w:rsid w:val="001B31B9"/>
    <w:rsid w:val="001D6DED"/>
    <w:rsid w:val="00206860"/>
    <w:rsid w:val="00270FF5"/>
    <w:rsid w:val="002C2C1E"/>
    <w:rsid w:val="00334B1D"/>
    <w:rsid w:val="003A43AB"/>
    <w:rsid w:val="003E455C"/>
    <w:rsid w:val="00437735"/>
    <w:rsid w:val="00461762"/>
    <w:rsid w:val="004A595B"/>
    <w:rsid w:val="004B24CD"/>
    <w:rsid w:val="004D5937"/>
    <w:rsid w:val="004E1116"/>
    <w:rsid w:val="00530427"/>
    <w:rsid w:val="00544B46"/>
    <w:rsid w:val="00563699"/>
    <w:rsid w:val="0059148E"/>
    <w:rsid w:val="005B16A8"/>
    <w:rsid w:val="005F0635"/>
    <w:rsid w:val="0062432C"/>
    <w:rsid w:val="00652E52"/>
    <w:rsid w:val="00683A06"/>
    <w:rsid w:val="00687B52"/>
    <w:rsid w:val="006B3B5C"/>
    <w:rsid w:val="006C797C"/>
    <w:rsid w:val="006D161E"/>
    <w:rsid w:val="006F343B"/>
    <w:rsid w:val="007C68D9"/>
    <w:rsid w:val="007D033E"/>
    <w:rsid w:val="007F187D"/>
    <w:rsid w:val="008007BF"/>
    <w:rsid w:val="008C053C"/>
    <w:rsid w:val="008E50DD"/>
    <w:rsid w:val="009037E7"/>
    <w:rsid w:val="0093284C"/>
    <w:rsid w:val="00937331"/>
    <w:rsid w:val="00965465"/>
    <w:rsid w:val="0096795B"/>
    <w:rsid w:val="0098373A"/>
    <w:rsid w:val="009F3269"/>
    <w:rsid w:val="00A05250"/>
    <w:rsid w:val="00A27CDD"/>
    <w:rsid w:val="00A3158F"/>
    <w:rsid w:val="00A77320"/>
    <w:rsid w:val="00AB4A6F"/>
    <w:rsid w:val="00AC3013"/>
    <w:rsid w:val="00B82BE1"/>
    <w:rsid w:val="00BA56BE"/>
    <w:rsid w:val="00BA65AF"/>
    <w:rsid w:val="00BB1172"/>
    <w:rsid w:val="00BB59F5"/>
    <w:rsid w:val="00BB6E62"/>
    <w:rsid w:val="00BB77CF"/>
    <w:rsid w:val="00BC5E3D"/>
    <w:rsid w:val="00BC7748"/>
    <w:rsid w:val="00BE3683"/>
    <w:rsid w:val="00BF61D9"/>
    <w:rsid w:val="00C13099"/>
    <w:rsid w:val="00C25043"/>
    <w:rsid w:val="00CD76E7"/>
    <w:rsid w:val="00D16723"/>
    <w:rsid w:val="00DE47C3"/>
    <w:rsid w:val="00E30957"/>
    <w:rsid w:val="00E61828"/>
    <w:rsid w:val="00E72239"/>
    <w:rsid w:val="00E937CF"/>
    <w:rsid w:val="00EF6263"/>
    <w:rsid w:val="00F16B9E"/>
    <w:rsid w:val="00F45A21"/>
    <w:rsid w:val="00F818F7"/>
    <w:rsid w:val="00FD532B"/>
    <w:rsid w:val="31471B3E"/>
    <w:rsid w:val="48647D50"/>
    <w:rsid w:val="60BB605E"/>
    <w:rsid w:val="6A6248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iPriority="0" w:name="Closing"/>
    <w:lsdException w:uiPriority="0" w:name="Signature"/>
    <w:lsdException w:uiPriority="1"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iPriority w:val="99"/>
    <w:rPr>
      <w:sz w:val="24"/>
      <w:szCs w:val="24"/>
    </w:rPr>
  </w:style>
  <w:style w:type="paragraph" w:styleId="3">
    <w:name w:val="List 2"/>
    <w:basedOn w:val="1"/>
    <w:qFormat/>
    <w:uiPriority w:val="99"/>
    <w:pPr>
      <w:adjustRightInd w:val="0"/>
      <w:spacing w:line="312" w:lineRule="atLeast"/>
      <w:ind w:left="840" w:hanging="420"/>
      <w:textAlignment w:val="baseline"/>
    </w:pPr>
    <w:rPr>
      <w:kern w:val="0"/>
    </w:rPr>
  </w:style>
  <w:style w:type="paragraph" w:styleId="4">
    <w:name w:val="Balloon Text"/>
    <w:basedOn w:val="1"/>
    <w:link w:val="13"/>
    <w:semiHidden/>
    <w:qFormat/>
    <w:uiPriority w:val="99"/>
    <w:rPr>
      <w:sz w:val="16"/>
      <w:szCs w:val="16"/>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8">
    <w:name w:val="Body Text First Indent"/>
    <w:basedOn w:val="2"/>
    <w:link w:val="12"/>
    <w:qFormat/>
    <w:uiPriority w:val="99"/>
    <w:pPr>
      <w:adjustRightInd w:val="0"/>
      <w:spacing w:after="120" w:line="312" w:lineRule="atLeast"/>
      <w:ind w:firstLine="420"/>
      <w:textAlignment w:val="baseline"/>
    </w:pPr>
  </w:style>
  <w:style w:type="character" w:customStyle="1" w:styleId="11">
    <w:name w:val="正文文本字符"/>
    <w:link w:val="2"/>
    <w:qFormat/>
    <w:locked/>
    <w:uiPriority w:val="99"/>
    <w:rPr>
      <w:kern w:val="2"/>
      <w:sz w:val="24"/>
      <w:szCs w:val="24"/>
    </w:rPr>
  </w:style>
  <w:style w:type="character" w:customStyle="1" w:styleId="12">
    <w:name w:val="正文首行缩进字符"/>
    <w:link w:val="8"/>
    <w:semiHidden/>
    <w:qFormat/>
    <w:locked/>
    <w:uiPriority w:val="99"/>
    <w:rPr>
      <w:kern w:val="2"/>
      <w:sz w:val="24"/>
      <w:szCs w:val="24"/>
    </w:rPr>
  </w:style>
  <w:style w:type="character" w:customStyle="1" w:styleId="13">
    <w:name w:val="批注框文本字符"/>
    <w:link w:val="4"/>
    <w:semiHidden/>
    <w:qFormat/>
    <w:locked/>
    <w:uiPriority w:val="99"/>
    <w:rPr>
      <w:kern w:val="2"/>
      <w:sz w:val="16"/>
      <w:szCs w:val="16"/>
    </w:rPr>
  </w:style>
  <w:style w:type="character" w:customStyle="1" w:styleId="14">
    <w:name w:val="HTML 预设格式字符"/>
    <w:link w:val="7"/>
    <w:semiHidden/>
    <w:qFormat/>
    <w:locked/>
    <w:uiPriority w:val="99"/>
    <w:rPr>
      <w:rFonts w:ascii="Courier New" w:hAnsi="Courier New" w:cs="Courier New"/>
      <w:kern w:val="2"/>
    </w:rPr>
  </w:style>
  <w:style w:type="paragraph" w:customStyle="1" w:styleId="15">
    <w:name w:val="Char"/>
    <w:basedOn w:val="1"/>
    <w:qFormat/>
    <w:uiPriority w:val="99"/>
    <w:pPr>
      <w:tabs>
        <w:tab w:val="left" w:pos="900"/>
      </w:tabs>
      <w:adjustRightInd w:val="0"/>
      <w:snapToGrid w:val="0"/>
      <w:jc w:val="center"/>
    </w:pPr>
  </w:style>
  <w:style w:type="character" w:customStyle="1" w:styleId="16">
    <w:name w:val="页眉字符"/>
    <w:link w:val="6"/>
    <w:semiHidden/>
    <w:qFormat/>
    <w:locked/>
    <w:uiPriority w:val="99"/>
    <w:rPr>
      <w:kern w:val="2"/>
      <w:sz w:val="18"/>
      <w:szCs w:val="18"/>
    </w:rPr>
  </w:style>
  <w:style w:type="character" w:customStyle="1" w:styleId="17">
    <w:name w:val="页脚字符"/>
    <w:link w:val="5"/>
    <w:semiHidden/>
    <w:qFormat/>
    <w:locked/>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fd</Company>
  <Pages>2</Pages>
  <Words>155</Words>
  <Characters>888</Characters>
  <Lines>7</Lines>
  <Paragraphs>2</Paragraphs>
  <TotalTime>1</TotalTime>
  <ScaleCrop>false</ScaleCrop>
  <LinksUpToDate>false</LinksUpToDate>
  <CharactersWithSpaces>1041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2017-06-27T06:00:00Z</dcterms:created>
  <dc:creator>woc</dc:creator>
  <cp:lastModifiedBy>Administrator</cp:lastModifiedBy>
  <cp:lastPrinted>2016-07-01T00:40:00Z</cp:lastPrinted>
  <dcterms:modified xsi:type="dcterms:W3CDTF">2020-04-21T07:16:08Z</dcterms:modified>
  <dc:title>广东工业大学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