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ADB" w:rsidRDefault="00275ADB">
      <w:pPr>
        <w:pStyle w:val="a3"/>
        <w:spacing w:before="0"/>
        <w:ind w:left="112" w:firstLine="0"/>
        <w:rPr>
          <w:rFonts w:ascii="Times New Roman"/>
          <w:sz w:val="20"/>
        </w:rPr>
      </w:pPr>
    </w:p>
    <w:p w:rsidR="00275ADB" w:rsidRDefault="00275ADB">
      <w:pPr>
        <w:pStyle w:val="Heading1"/>
        <w:spacing w:line="259" w:lineRule="exact"/>
        <w:ind w:left="2145"/>
      </w:pPr>
      <w:r w:rsidRPr="00275ADB">
        <w:pict>
          <v:shapetype id="_x0000_t202" coordsize="21600,21600" o:spt="202" path="m,l,21600r21600,l21600,xe">
            <v:stroke joinstyle="miter"/>
            <v:path gradientshapeok="t" o:connecttype="rect"/>
          </v:shapetype>
          <v:shape id="_x0000_s1034" type="#_x0000_t202" style="position:absolute;left:0;text-align:left;margin-left:295.3pt;margin-top:-30.6pt;width:4.6pt;height:9pt;z-index:-5416;mso-position-horizontal-relative:page" filled="f" stroked="f">
            <v:textbox inset="0,0,0,0">
              <w:txbxContent>
                <w:p w:rsidR="00275ADB" w:rsidRDefault="00275ADB">
                  <w:pPr>
                    <w:spacing w:line="180" w:lineRule="exact"/>
                    <w:rPr>
                      <w:rFonts w:ascii="Calibri"/>
                      <w:sz w:val="18"/>
                    </w:rPr>
                  </w:pPr>
                </w:p>
              </w:txbxContent>
            </v:textbox>
            <w10:wrap anchorx="page"/>
          </v:shape>
        </w:pict>
      </w:r>
      <w:r w:rsidR="00A16E76">
        <w:t xml:space="preserve">2012 </w:t>
      </w:r>
      <w:r w:rsidR="00A16E76">
        <w:t>年东北财经大学</w:t>
      </w:r>
      <w:r w:rsidR="00A16E76">
        <w:t xml:space="preserve"> 431 </w:t>
      </w:r>
      <w:r w:rsidR="00A16E76">
        <w:t>金融学综合考研真题</w:t>
      </w:r>
    </w:p>
    <w:p w:rsidR="00275ADB" w:rsidRDefault="00275ADB">
      <w:pPr>
        <w:pStyle w:val="a3"/>
        <w:spacing w:before="9"/>
        <w:ind w:left="0" w:firstLine="0"/>
        <w:rPr>
          <w:b/>
          <w:sz w:val="27"/>
        </w:rPr>
      </w:pPr>
    </w:p>
    <w:p w:rsidR="00275ADB" w:rsidRDefault="00A16E76">
      <w:pPr>
        <w:tabs>
          <w:tab w:val="left" w:pos="3909"/>
        </w:tabs>
        <w:spacing w:line="278" w:lineRule="auto"/>
        <w:ind w:left="540" w:right="2523" w:firstLine="2316"/>
        <w:rPr>
          <w:b/>
          <w:sz w:val="21"/>
        </w:rPr>
      </w:pPr>
      <w:r>
        <w:rPr>
          <w:b/>
          <w:sz w:val="21"/>
        </w:rPr>
        <w:t>第一部分</w:t>
      </w:r>
      <w:r>
        <w:rPr>
          <w:b/>
          <w:sz w:val="21"/>
        </w:rPr>
        <w:tab/>
      </w:r>
      <w:r>
        <w:rPr>
          <w:b/>
          <w:sz w:val="21"/>
        </w:rPr>
        <w:t>货币银行学（共</w:t>
      </w:r>
      <w:r>
        <w:rPr>
          <w:b/>
          <w:spacing w:val="-56"/>
          <w:sz w:val="21"/>
        </w:rPr>
        <w:t xml:space="preserve"> </w:t>
      </w:r>
      <w:r>
        <w:rPr>
          <w:b/>
          <w:sz w:val="21"/>
        </w:rPr>
        <w:t>50</w:t>
      </w:r>
      <w:r>
        <w:rPr>
          <w:b/>
          <w:spacing w:val="-57"/>
          <w:sz w:val="21"/>
        </w:rPr>
        <w:t xml:space="preserve"> </w:t>
      </w:r>
      <w:r>
        <w:rPr>
          <w:b/>
          <w:sz w:val="21"/>
        </w:rPr>
        <w:t>分</w:t>
      </w:r>
      <w:r>
        <w:rPr>
          <w:b/>
          <w:spacing w:val="-13"/>
          <w:sz w:val="21"/>
        </w:rPr>
        <w:t>）</w:t>
      </w:r>
      <w:r>
        <w:rPr>
          <w:b/>
          <w:spacing w:val="-13"/>
          <w:sz w:val="21"/>
        </w:rPr>
        <w:t xml:space="preserve"> </w:t>
      </w:r>
      <w:r>
        <w:rPr>
          <w:b/>
          <w:sz w:val="21"/>
        </w:rPr>
        <w:t>一、简答题（共</w:t>
      </w:r>
      <w:r>
        <w:rPr>
          <w:b/>
          <w:spacing w:val="-52"/>
          <w:sz w:val="21"/>
        </w:rPr>
        <w:t xml:space="preserve"> </w:t>
      </w:r>
      <w:r>
        <w:rPr>
          <w:b/>
          <w:sz w:val="21"/>
        </w:rPr>
        <w:t>4</w:t>
      </w:r>
      <w:r>
        <w:rPr>
          <w:b/>
          <w:spacing w:val="-55"/>
          <w:sz w:val="21"/>
        </w:rPr>
        <w:t xml:space="preserve"> </w:t>
      </w:r>
      <w:r>
        <w:rPr>
          <w:b/>
          <w:sz w:val="21"/>
        </w:rPr>
        <w:t>题，共</w:t>
      </w:r>
      <w:r>
        <w:rPr>
          <w:b/>
          <w:spacing w:val="-51"/>
          <w:sz w:val="21"/>
        </w:rPr>
        <w:t xml:space="preserve"> </w:t>
      </w:r>
      <w:r>
        <w:rPr>
          <w:b/>
          <w:sz w:val="21"/>
        </w:rPr>
        <w:t>30</w:t>
      </w:r>
      <w:r>
        <w:rPr>
          <w:b/>
          <w:spacing w:val="-55"/>
          <w:sz w:val="21"/>
        </w:rPr>
        <w:t xml:space="preserve"> </w:t>
      </w:r>
      <w:r>
        <w:rPr>
          <w:b/>
          <w:sz w:val="21"/>
        </w:rPr>
        <w:t>分）</w:t>
      </w:r>
    </w:p>
    <w:p w:rsidR="00275ADB" w:rsidRDefault="00A16E76">
      <w:pPr>
        <w:pStyle w:val="a4"/>
        <w:numPr>
          <w:ilvl w:val="0"/>
          <w:numId w:val="9"/>
        </w:numPr>
        <w:tabs>
          <w:tab w:val="left" w:pos="856"/>
        </w:tabs>
        <w:spacing w:before="0" w:line="269" w:lineRule="exact"/>
        <w:ind w:hanging="315"/>
        <w:rPr>
          <w:sz w:val="21"/>
        </w:rPr>
      </w:pPr>
      <w:r>
        <w:rPr>
          <w:spacing w:val="-8"/>
          <w:sz w:val="21"/>
        </w:rPr>
        <w:t>简述凯恩斯的货币需求理论。</w:t>
      </w:r>
      <w:r>
        <w:rPr>
          <w:sz w:val="21"/>
        </w:rPr>
        <w:t>（</w:t>
      </w:r>
      <w:r>
        <w:rPr>
          <w:sz w:val="21"/>
        </w:rPr>
        <w:t>6</w:t>
      </w:r>
      <w:r>
        <w:rPr>
          <w:spacing w:val="-27"/>
          <w:sz w:val="21"/>
        </w:rPr>
        <w:t xml:space="preserve"> </w:t>
      </w:r>
      <w:r>
        <w:rPr>
          <w:spacing w:val="-27"/>
          <w:sz w:val="21"/>
        </w:rPr>
        <w:t>分</w:t>
      </w:r>
      <w:r>
        <w:rPr>
          <w:sz w:val="21"/>
        </w:rPr>
        <w:t>）</w:t>
      </w:r>
    </w:p>
    <w:p w:rsidR="00275ADB" w:rsidRDefault="00A16E76">
      <w:pPr>
        <w:pStyle w:val="a4"/>
        <w:numPr>
          <w:ilvl w:val="0"/>
          <w:numId w:val="9"/>
        </w:numPr>
        <w:tabs>
          <w:tab w:val="left" w:pos="856"/>
        </w:tabs>
        <w:ind w:hanging="315"/>
        <w:rPr>
          <w:sz w:val="21"/>
        </w:rPr>
      </w:pPr>
      <w:r>
        <w:rPr>
          <w:spacing w:val="-9"/>
          <w:sz w:val="21"/>
        </w:rPr>
        <w:t>简述影响利率的主要因素。</w:t>
      </w:r>
      <w:r>
        <w:rPr>
          <w:sz w:val="21"/>
        </w:rPr>
        <w:t>（</w:t>
      </w:r>
      <w:r>
        <w:rPr>
          <w:sz w:val="21"/>
        </w:rPr>
        <w:t>8</w:t>
      </w:r>
      <w:r>
        <w:rPr>
          <w:spacing w:val="-31"/>
          <w:sz w:val="21"/>
        </w:rPr>
        <w:t xml:space="preserve"> </w:t>
      </w:r>
      <w:r>
        <w:rPr>
          <w:spacing w:val="-31"/>
          <w:sz w:val="21"/>
        </w:rPr>
        <w:t>分</w:t>
      </w:r>
      <w:r>
        <w:rPr>
          <w:sz w:val="21"/>
        </w:rPr>
        <w:t>）</w:t>
      </w:r>
    </w:p>
    <w:p w:rsidR="00275ADB" w:rsidRDefault="00A16E76">
      <w:pPr>
        <w:pStyle w:val="a4"/>
        <w:numPr>
          <w:ilvl w:val="0"/>
          <w:numId w:val="9"/>
        </w:numPr>
        <w:tabs>
          <w:tab w:val="left" w:pos="856"/>
        </w:tabs>
        <w:ind w:hanging="315"/>
        <w:rPr>
          <w:sz w:val="21"/>
        </w:rPr>
      </w:pPr>
      <w:r>
        <w:rPr>
          <w:spacing w:val="-9"/>
          <w:sz w:val="21"/>
        </w:rPr>
        <w:t>简述商业银行的主要职能。</w:t>
      </w:r>
      <w:r>
        <w:rPr>
          <w:sz w:val="21"/>
        </w:rPr>
        <w:t>（</w:t>
      </w:r>
      <w:r>
        <w:rPr>
          <w:sz w:val="21"/>
        </w:rPr>
        <w:t>8</w:t>
      </w:r>
      <w:r>
        <w:rPr>
          <w:spacing w:val="-31"/>
          <w:sz w:val="21"/>
        </w:rPr>
        <w:t xml:space="preserve"> </w:t>
      </w:r>
      <w:r>
        <w:rPr>
          <w:spacing w:val="-31"/>
          <w:sz w:val="21"/>
        </w:rPr>
        <w:t>分</w:t>
      </w:r>
      <w:r>
        <w:rPr>
          <w:sz w:val="21"/>
        </w:rPr>
        <w:t>）</w:t>
      </w:r>
    </w:p>
    <w:p w:rsidR="00275ADB" w:rsidRDefault="00A16E76">
      <w:pPr>
        <w:pStyle w:val="a4"/>
        <w:numPr>
          <w:ilvl w:val="0"/>
          <w:numId w:val="9"/>
        </w:numPr>
        <w:tabs>
          <w:tab w:val="left" w:pos="856"/>
        </w:tabs>
        <w:ind w:hanging="315"/>
        <w:rPr>
          <w:sz w:val="21"/>
        </w:rPr>
      </w:pPr>
      <w:r>
        <w:rPr>
          <w:spacing w:val="-8"/>
          <w:sz w:val="21"/>
        </w:rPr>
        <w:t>简述货币政策的时滞及其构成。</w:t>
      </w:r>
      <w:r>
        <w:rPr>
          <w:sz w:val="21"/>
        </w:rPr>
        <w:t>（</w:t>
      </w:r>
      <w:r>
        <w:rPr>
          <w:sz w:val="21"/>
        </w:rPr>
        <w:t>8</w:t>
      </w:r>
      <w:r>
        <w:rPr>
          <w:spacing w:val="-28"/>
          <w:sz w:val="21"/>
        </w:rPr>
        <w:t xml:space="preserve"> </w:t>
      </w:r>
      <w:r>
        <w:rPr>
          <w:spacing w:val="-28"/>
          <w:sz w:val="21"/>
        </w:rPr>
        <w:t>分</w:t>
      </w:r>
      <w:r>
        <w:rPr>
          <w:sz w:val="21"/>
        </w:rPr>
        <w:t>）</w:t>
      </w:r>
    </w:p>
    <w:p w:rsidR="00275ADB" w:rsidRDefault="00275ADB">
      <w:pPr>
        <w:pStyle w:val="a3"/>
        <w:spacing w:before="8"/>
        <w:ind w:left="0" w:firstLine="0"/>
        <w:rPr>
          <w:sz w:val="27"/>
        </w:rPr>
      </w:pPr>
    </w:p>
    <w:p w:rsidR="00275ADB" w:rsidRDefault="00A16E76">
      <w:pPr>
        <w:pStyle w:val="Heading1"/>
        <w:spacing w:before="1"/>
      </w:pPr>
      <w:r>
        <w:t>二、时事分析题（共</w:t>
      </w:r>
      <w:r>
        <w:t xml:space="preserve"> 1 </w:t>
      </w:r>
      <w:r>
        <w:t>题，共</w:t>
      </w:r>
      <w:r>
        <w:t xml:space="preserve"> 12 </w:t>
      </w:r>
      <w:r>
        <w:t>分）</w:t>
      </w:r>
    </w:p>
    <w:p w:rsidR="00275ADB" w:rsidRDefault="00A16E76">
      <w:pPr>
        <w:pStyle w:val="a3"/>
        <w:spacing w:before="23" w:line="271" w:lineRule="auto"/>
        <w:ind w:left="120" w:right="217" w:firstLine="420"/>
        <w:jc w:val="both"/>
      </w:pPr>
      <w:r>
        <w:t>2011</w:t>
      </w:r>
      <w:r>
        <w:rPr>
          <w:spacing w:val="-34"/>
        </w:rPr>
        <w:t xml:space="preserve"> </w:t>
      </w:r>
      <w:r>
        <w:rPr>
          <w:spacing w:val="-34"/>
        </w:rPr>
        <w:t>年</w:t>
      </w:r>
      <w:r>
        <w:rPr>
          <w:spacing w:val="-34"/>
        </w:rPr>
        <w:t xml:space="preserve"> </w:t>
      </w:r>
      <w:r>
        <w:t>11</w:t>
      </w:r>
      <w:r>
        <w:rPr>
          <w:spacing w:val="-34"/>
        </w:rPr>
        <w:t xml:space="preserve"> </w:t>
      </w:r>
      <w:r>
        <w:rPr>
          <w:spacing w:val="-34"/>
        </w:rPr>
        <w:t>月</w:t>
      </w:r>
      <w:r>
        <w:rPr>
          <w:spacing w:val="-34"/>
        </w:rPr>
        <w:t xml:space="preserve"> </w:t>
      </w:r>
      <w:r>
        <w:t>11</w:t>
      </w:r>
      <w:r>
        <w:rPr>
          <w:spacing w:val="-10"/>
        </w:rPr>
        <w:t xml:space="preserve"> </w:t>
      </w:r>
      <w:r>
        <w:rPr>
          <w:spacing w:val="-10"/>
        </w:rPr>
        <w:t>日，中国人民银行公布了</w:t>
      </w:r>
      <w:r>
        <w:rPr>
          <w:spacing w:val="-10"/>
        </w:rPr>
        <w:t xml:space="preserve"> </w:t>
      </w:r>
      <w:r>
        <w:t>10</w:t>
      </w:r>
      <w:r>
        <w:rPr>
          <w:spacing w:val="-11"/>
        </w:rPr>
        <w:t xml:space="preserve"> </w:t>
      </w:r>
      <w:r>
        <w:rPr>
          <w:spacing w:val="-11"/>
        </w:rPr>
        <w:t>月份的金融统计数据，对</w:t>
      </w:r>
      <w:r>
        <w:rPr>
          <w:spacing w:val="-11"/>
        </w:rPr>
        <w:t xml:space="preserve"> </w:t>
      </w:r>
      <w:r>
        <w:rPr>
          <w:rFonts w:ascii="Times New Roman" w:eastAsia="Times New Roman"/>
          <w:i/>
          <w:sz w:val="20"/>
        </w:rPr>
        <w:t>M</w:t>
      </w:r>
      <w:r>
        <w:rPr>
          <w:rFonts w:ascii="Times New Roman" w:eastAsia="Times New Roman"/>
          <w:i/>
          <w:spacing w:val="-31"/>
          <w:sz w:val="20"/>
        </w:rPr>
        <w:t xml:space="preserve"> </w:t>
      </w:r>
      <w:r>
        <w:rPr>
          <w:rFonts w:ascii="Times New Roman" w:eastAsia="Times New Roman"/>
          <w:position w:val="-4"/>
          <w:sz w:val="11"/>
        </w:rPr>
        <w:t>2</w:t>
      </w:r>
      <w:r>
        <w:rPr>
          <w:rFonts w:ascii="Times New Roman" w:eastAsia="Times New Roman"/>
          <w:spacing w:val="7"/>
          <w:position w:val="-4"/>
          <w:sz w:val="11"/>
        </w:rPr>
        <w:t xml:space="preserve"> </w:t>
      </w:r>
      <w:r>
        <w:t>的统计口径</w:t>
      </w:r>
      <w:r>
        <w:rPr>
          <w:w w:val="95"/>
        </w:rPr>
        <w:t>进行了调整，将住房公积金中心存款和非存款类金融机构在存款类金融机构的存款计入了</w:t>
      </w:r>
      <w:r>
        <w:rPr>
          <w:rFonts w:ascii="Times New Roman" w:eastAsia="Times New Roman"/>
          <w:i/>
          <w:sz w:val="20"/>
        </w:rPr>
        <w:t>M</w:t>
      </w:r>
      <w:r>
        <w:rPr>
          <w:rFonts w:ascii="Times New Roman" w:eastAsia="Times New Roman"/>
          <w:i/>
          <w:spacing w:val="-32"/>
          <w:sz w:val="20"/>
        </w:rPr>
        <w:t xml:space="preserve"> </w:t>
      </w:r>
      <w:r>
        <w:rPr>
          <w:rFonts w:ascii="Times New Roman" w:eastAsia="Times New Roman"/>
          <w:position w:val="-4"/>
          <w:sz w:val="11"/>
        </w:rPr>
        <w:t>2</w:t>
      </w:r>
      <w:r>
        <w:rPr>
          <w:rFonts w:ascii="Times New Roman" w:eastAsia="Times New Roman"/>
          <w:spacing w:val="5"/>
          <w:position w:val="-4"/>
          <w:sz w:val="11"/>
        </w:rPr>
        <w:t xml:space="preserve"> </w:t>
      </w:r>
      <w:r>
        <w:t>，试回答下列问题：</w:t>
      </w:r>
    </w:p>
    <w:p w:rsidR="00275ADB" w:rsidRDefault="00A16E76">
      <w:pPr>
        <w:pStyle w:val="a4"/>
        <w:numPr>
          <w:ilvl w:val="0"/>
          <w:numId w:val="8"/>
        </w:numPr>
        <w:tabs>
          <w:tab w:val="left" w:pos="856"/>
        </w:tabs>
        <w:spacing w:before="14"/>
        <w:ind w:hanging="315"/>
        <w:rPr>
          <w:sz w:val="21"/>
        </w:rPr>
      </w:pPr>
      <w:r>
        <w:rPr>
          <w:sz w:val="21"/>
        </w:rPr>
        <w:t>货币供应量层次划分的原则是什么？（</w:t>
      </w:r>
      <w:r>
        <w:rPr>
          <w:sz w:val="21"/>
        </w:rPr>
        <w:t>2</w:t>
      </w:r>
      <w:r>
        <w:rPr>
          <w:spacing w:val="-28"/>
          <w:sz w:val="21"/>
        </w:rPr>
        <w:t xml:space="preserve"> </w:t>
      </w:r>
      <w:r>
        <w:rPr>
          <w:spacing w:val="-28"/>
          <w:sz w:val="21"/>
        </w:rPr>
        <w:t>分</w:t>
      </w:r>
      <w:r>
        <w:rPr>
          <w:sz w:val="21"/>
        </w:rPr>
        <w:t>）</w:t>
      </w:r>
    </w:p>
    <w:p w:rsidR="00275ADB" w:rsidRDefault="00A16E76">
      <w:pPr>
        <w:pStyle w:val="a4"/>
        <w:numPr>
          <w:ilvl w:val="0"/>
          <w:numId w:val="8"/>
        </w:numPr>
        <w:tabs>
          <w:tab w:val="left" w:pos="856"/>
        </w:tabs>
        <w:ind w:hanging="315"/>
        <w:rPr>
          <w:sz w:val="21"/>
        </w:rPr>
      </w:pPr>
      <w:r>
        <w:rPr>
          <w:sz w:val="21"/>
        </w:rPr>
        <w:t>我国现行的货币供应量层次是如何划分的？（</w:t>
      </w:r>
      <w:r>
        <w:rPr>
          <w:sz w:val="21"/>
        </w:rPr>
        <w:t>6</w:t>
      </w:r>
      <w:r>
        <w:rPr>
          <w:spacing w:val="-27"/>
          <w:sz w:val="21"/>
        </w:rPr>
        <w:t xml:space="preserve"> </w:t>
      </w:r>
      <w:r>
        <w:rPr>
          <w:spacing w:val="-27"/>
          <w:sz w:val="21"/>
        </w:rPr>
        <w:t>分</w:t>
      </w:r>
      <w:r>
        <w:rPr>
          <w:sz w:val="21"/>
        </w:rPr>
        <w:t>）</w:t>
      </w:r>
    </w:p>
    <w:p w:rsidR="00275ADB" w:rsidRDefault="00A16E76">
      <w:pPr>
        <w:pStyle w:val="a4"/>
        <w:numPr>
          <w:ilvl w:val="0"/>
          <w:numId w:val="8"/>
        </w:numPr>
        <w:tabs>
          <w:tab w:val="left" w:pos="856"/>
        </w:tabs>
        <w:spacing w:before="24"/>
        <w:ind w:hanging="315"/>
        <w:rPr>
          <w:sz w:val="21"/>
        </w:rPr>
      </w:pPr>
      <w:r>
        <w:rPr>
          <w:spacing w:val="-5"/>
          <w:sz w:val="21"/>
        </w:rPr>
        <w:t>为什么此次中国人民银行调整</w:t>
      </w:r>
      <w:r>
        <w:rPr>
          <w:spacing w:val="-5"/>
          <w:sz w:val="21"/>
        </w:rPr>
        <w:t xml:space="preserve"> </w:t>
      </w:r>
      <w:r>
        <w:rPr>
          <w:rFonts w:ascii="Times New Roman" w:eastAsia="Times New Roman"/>
          <w:i/>
          <w:sz w:val="20"/>
        </w:rPr>
        <w:t>M</w:t>
      </w:r>
      <w:r>
        <w:rPr>
          <w:rFonts w:ascii="Times New Roman" w:eastAsia="Times New Roman"/>
          <w:i/>
          <w:spacing w:val="-31"/>
          <w:sz w:val="20"/>
        </w:rPr>
        <w:t xml:space="preserve"> </w:t>
      </w:r>
      <w:r>
        <w:rPr>
          <w:rFonts w:ascii="Times New Roman" w:eastAsia="Times New Roman"/>
          <w:position w:val="-4"/>
          <w:sz w:val="11"/>
        </w:rPr>
        <w:t>2</w:t>
      </w:r>
      <w:r>
        <w:rPr>
          <w:rFonts w:ascii="Times New Roman" w:eastAsia="Times New Roman"/>
          <w:spacing w:val="5"/>
          <w:position w:val="-4"/>
          <w:sz w:val="11"/>
        </w:rPr>
        <w:t xml:space="preserve"> </w:t>
      </w:r>
      <w:r>
        <w:rPr>
          <w:sz w:val="21"/>
        </w:rPr>
        <w:t>统计口径？（</w:t>
      </w:r>
      <w:r>
        <w:rPr>
          <w:sz w:val="21"/>
        </w:rPr>
        <w:t>4</w:t>
      </w:r>
      <w:r>
        <w:rPr>
          <w:spacing w:val="-27"/>
          <w:sz w:val="21"/>
        </w:rPr>
        <w:t xml:space="preserve"> </w:t>
      </w:r>
      <w:r>
        <w:rPr>
          <w:spacing w:val="-27"/>
          <w:sz w:val="21"/>
        </w:rPr>
        <w:t>分</w:t>
      </w:r>
      <w:r>
        <w:rPr>
          <w:sz w:val="21"/>
        </w:rPr>
        <w:t>）</w:t>
      </w:r>
    </w:p>
    <w:p w:rsidR="00275ADB" w:rsidRDefault="00275ADB">
      <w:pPr>
        <w:pStyle w:val="a3"/>
        <w:spacing w:before="0"/>
        <w:ind w:left="0" w:firstLine="0"/>
        <w:rPr>
          <w:sz w:val="28"/>
        </w:rPr>
      </w:pPr>
    </w:p>
    <w:p w:rsidR="00275ADB" w:rsidRDefault="00A16E76">
      <w:pPr>
        <w:pStyle w:val="Heading1"/>
      </w:pPr>
      <w:r>
        <w:t>三、政策解读题（共</w:t>
      </w:r>
      <w:r>
        <w:t xml:space="preserve"> 1 </w:t>
      </w:r>
      <w:r>
        <w:t>题，共</w:t>
      </w:r>
      <w:r>
        <w:t xml:space="preserve"> 8 </w:t>
      </w:r>
      <w:r>
        <w:t>分）</w:t>
      </w:r>
    </w:p>
    <w:p w:rsidR="00275ADB" w:rsidRDefault="00A16E76">
      <w:pPr>
        <w:pStyle w:val="a3"/>
        <w:ind w:left="540" w:firstLine="0"/>
        <w:rPr>
          <w:rFonts w:hint="eastAsia"/>
          <w:lang w:eastAsia="zh-CN"/>
        </w:rPr>
      </w:pPr>
      <w:r>
        <w:rPr>
          <w:spacing w:val="-11"/>
        </w:rPr>
        <w:t>中国人民银行决定，从</w:t>
      </w:r>
      <w:r>
        <w:rPr>
          <w:spacing w:val="-11"/>
        </w:rPr>
        <w:t xml:space="preserve"> </w:t>
      </w:r>
      <w:r>
        <w:t>2011</w:t>
      </w:r>
      <w:r>
        <w:rPr>
          <w:spacing w:val="-36"/>
        </w:rPr>
        <w:t xml:space="preserve"> </w:t>
      </w:r>
      <w:r>
        <w:rPr>
          <w:spacing w:val="-36"/>
        </w:rPr>
        <w:t>年</w:t>
      </w:r>
      <w:r>
        <w:rPr>
          <w:spacing w:val="-36"/>
        </w:rPr>
        <w:t xml:space="preserve"> </w:t>
      </w:r>
      <w:r>
        <w:t>12</w:t>
      </w:r>
      <w:r>
        <w:rPr>
          <w:spacing w:val="-37"/>
        </w:rPr>
        <w:t xml:space="preserve"> </w:t>
      </w:r>
      <w:r>
        <w:rPr>
          <w:spacing w:val="-37"/>
        </w:rPr>
        <w:t>月</w:t>
      </w:r>
      <w:r>
        <w:rPr>
          <w:spacing w:val="-37"/>
        </w:rPr>
        <w:t xml:space="preserve"> </w:t>
      </w:r>
      <w:r>
        <w:t>5</w:t>
      </w:r>
      <w:r>
        <w:rPr>
          <w:spacing w:val="-11"/>
        </w:rPr>
        <w:t>日起，下调存款类金融机构人民币存款准备金率</w:t>
      </w:r>
      <w:r w:rsidR="00FB3C15">
        <w:rPr>
          <w:rFonts w:hint="eastAsia"/>
          <w:spacing w:val="-11"/>
          <w:lang w:eastAsia="zh-CN"/>
        </w:rPr>
        <w:t>0.5</w:t>
      </w:r>
    </w:p>
    <w:p w:rsidR="00275ADB" w:rsidRPr="00FB3C15" w:rsidRDefault="00A16E76" w:rsidP="00FB3C15">
      <w:pPr>
        <w:tabs>
          <w:tab w:val="left" w:pos="480"/>
        </w:tabs>
        <w:spacing w:line="278" w:lineRule="auto"/>
        <w:ind w:right="114"/>
        <w:rPr>
          <w:sz w:val="21"/>
        </w:rPr>
      </w:pPr>
      <w:r w:rsidRPr="00FB3C15">
        <w:rPr>
          <w:spacing w:val="-21"/>
          <w:sz w:val="21"/>
        </w:rPr>
        <w:t>个百分点。这是自</w:t>
      </w:r>
      <w:r w:rsidRPr="00FB3C15">
        <w:rPr>
          <w:spacing w:val="-21"/>
          <w:sz w:val="21"/>
        </w:rPr>
        <w:t xml:space="preserve"> </w:t>
      </w:r>
      <w:r w:rsidRPr="00FB3C15">
        <w:rPr>
          <w:sz w:val="21"/>
        </w:rPr>
        <w:t>2010</w:t>
      </w:r>
      <w:r w:rsidRPr="00FB3C15">
        <w:rPr>
          <w:spacing w:val="-15"/>
          <w:sz w:val="21"/>
        </w:rPr>
        <w:t xml:space="preserve"> </w:t>
      </w:r>
      <w:r w:rsidRPr="00FB3C15">
        <w:rPr>
          <w:spacing w:val="-15"/>
          <w:sz w:val="21"/>
        </w:rPr>
        <w:t>年中国人民银行连续</w:t>
      </w:r>
      <w:r w:rsidRPr="00FB3C15">
        <w:rPr>
          <w:spacing w:val="-15"/>
          <w:sz w:val="21"/>
        </w:rPr>
        <w:t xml:space="preserve"> </w:t>
      </w:r>
      <w:r w:rsidRPr="00FB3C15">
        <w:rPr>
          <w:sz w:val="21"/>
        </w:rPr>
        <w:t>12</w:t>
      </w:r>
      <w:r w:rsidRPr="00FB3C15">
        <w:rPr>
          <w:spacing w:val="-9"/>
          <w:sz w:val="21"/>
        </w:rPr>
        <w:t xml:space="preserve"> </w:t>
      </w:r>
      <w:r w:rsidRPr="00FB3C15">
        <w:rPr>
          <w:spacing w:val="-9"/>
          <w:sz w:val="21"/>
        </w:rPr>
        <w:t>次上调法定存款准备金率后的首次下调。试分析这一政策调整的经营背景与政策意图。</w:t>
      </w:r>
    </w:p>
    <w:p w:rsidR="00275ADB" w:rsidRDefault="00275ADB">
      <w:pPr>
        <w:pStyle w:val="a3"/>
        <w:spacing w:before="4"/>
        <w:ind w:left="0" w:firstLine="0"/>
        <w:rPr>
          <w:sz w:val="24"/>
        </w:rPr>
      </w:pPr>
    </w:p>
    <w:p w:rsidR="00275ADB" w:rsidRDefault="00A16E76">
      <w:pPr>
        <w:pStyle w:val="Heading1"/>
        <w:tabs>
          <w:tab w:val="left" w:pos="3909"/>
        </w:tabs>
        <w:spacing w:line="278" w:lineRule="auto"/>
        <w:ind w:right="2523" w:firstLine="2316"/>
      </w:pPr>
      <w:r>
        <w:t>第二部分</w:t>
      </w:r>
      <w:r>
        <w:tab/>
      </w:r>
      <w:r>
        <w:t>证券投资学（共</w:t>
      </w:r>
      <w:r>
        <w:rPr>
          <w:spacing w:val="-56"/>
        </w:rPr>
        <w:t xml:space="preserve"> </w:t>
      </w:r>
      <w:r>
        <w:t>50</w:t>
      </w:r>
      <w:r>
        <w:rPr>
          <w:spacing w:val="-57"/>
        </w:rPr>
        <w:t xml:space="preserve"> </w:t>
      </w:r>
      <w:r>
        <w:t>分</w:t>
      </w:r>
      <w:r>
        <w:rPr>
          <w:spacing w:val="-13"/>
        </w:rPr>
        <w:t>）</w:t>
      </w:r>
      <w:r>
        <w:rPr>
          <w:spacing w:val="-13"/>
        </w:rPr>
        <w:t xml:space="preserve"> </w:t>
      </w:r>
      <w:r>
        <w:t>一、单项选择题（每题</w:t>
      </w:r>
      <w:r>
        <w:rPr>
          <w:spacing w:val="-55"/>
        </w:rPr>
        <w:t xml:space="preserve"> </w:t>
      </w:r>
      <w:r>
        <w:t>1</w:t>
      </w:r>
      <w:r>
        <w:rPr>
          <w:spacing w:val="-52"/>
        </w:rPr>
        <w:t xml:space="preserve"> </w:t>
      </w:r>
      <w:r>
        <w:t>分，共</w:t>
      </w:r>
      <w:r>
        <w:rPr>
          <w:spacing w:val="-54"/>
        </w:rPr>
        <w:t xml:space="preserve"> </w:t>
      </w:r>
      <w:r>
        <w:t>8</w:t>
      </w:r>
      <w:r>
        <w:rPr>
          <w:spacing w:val="-52"/>
        </w:rPr>
        <w:t xml:space="preserve"> </w:t>
      </w:r>
      <w:r>
        <w:t>分）</w:t>
      </w:r>
    </w:p>
    <w:p w:rsidR="00275ADB" w:rsidRDefault="00A16E76">
      <w:pPr>
        <w:pStyle w:val="a4"/>
        <w:numPr>
          <w:ilvl w:val="2"/>
          <w:numId w:val="7"/>
        </w:numPr>
        <w:tabs>
          <w:tab w:val="left" w:pos="857"/>
          <w:tab w:val="left" w:pos="959"/>
        </w:tabs>
        <w:spacing w:before="0" w:line="278" w:lineRule="auto"/>
        <w:ind w:right="220" w:firstLine="420"/>
        <w:rPr>
          <w:sz w:val="21"/>
        </w:rPr>
      </w:pPr>
      <w:r>
        <w:rPr>
          <w:sz w:val="21"/>
        </w:rPr>
        <w:t>境内上市外资股是股份公司向境外投资者募集并在我国境内上市的股票，该股票称为（</w:t>
      </w:r>
      <w:r>
        <w:rPr>
          <w:sz w:val="21"/>
        </w:rPr>
        <w:tab/>
      </w:r>
      <w:r>
        <w:rPr>
          <w:spacing w:val="-104"/>
          <w:sz w:val="21"/>
        </w:rPr>
        <w:t>）</w:t>
      </w:r>
      <w:r>
        <w:rPr>
          <w:sz w:val="21"/>
        </w:rPr>
        <w:t>。</w:t>
      </w:r>
    </w:p>
    <w:p w:rsidR="00275ADB" w:rsidRDefault="00A16E76">
      <w:pPr>
        <w:pStyle w:val="a3"/>
        <w:spacing w:before="0" w:line="269" w:lineRule="exact"/>
        <w:ind w:left="540" w:firstLine="0"/>
      </w:pPr>
      <w:r>
        <w:t>A</w:t>
      </w:r>
      <w:r>
        <w:t>．</w:t>
      </w:r>
      <w:r>
        <w:t>H</w:t>
      </w:r>
      <w:r>
        <w:rPr>
          <w:spacing w:val="-28"/>
        </w:rPr>
        <w:t xml:space="preserve"> </w:t>
      </w:r>
      <w:r>
        <w:rPr>
          <w:spacing w:val="-28"/>
        </w:rPr>
        <w:t>股</w:t>
      </w:r>
    </w:p>
    <w:p w:rsidR="00275ADB" w:rsidRDefault="00A16E76">
      <w:pPr>
        <w:pStyle w:val="a3"/>
        <w:ind w:left="540" w:firstLine="0"/>
      </w:pPr>
      <w:r>
        <w:t>B</w:t>
      </w:r>
      <w:r>
        <w:t>．</w:t>
      </w:r>
      <w:r>
        <w:t>N</w:t>
      </w:r>
      <w:r>
        <w:rPr>
          <w:spacing w:val="-28"/>
        </w:rPr>
        <w:t xml:space="preserve"> </w:t>
      </w:r>
      <w:r>
        <w:rPr>
          <w:spacing w:val="-28"/>
        </w:rPr>
        <w:t>股</w:t>
      </w:r>
    </w:p>
    <w:p w:rsidR="00275ADB" w:rsidRDefault="00A16E76">
      <w:pPr>
        <w:pStyle w:val="a3"/>
        <w:ind w:left="540" w:firstLine="0"/>
      </w:pPr>
      <w:r>
        <w:t>C</w:t>
      </w:r>
      <w:r>
        <w:t>．</w:t>
      </w:r>
      <w:r>
        <w:t>A</w:t>
      </w:r>
      <w:r>
        <w:rPr>
          <w:spacing w:val="-28"/>
        </w:rPr>
        <w:t xml:space="preserve"> </w:t>
      </w:r>
      <w:r>
        <w:rPr>
          <w:spacing w:val="-28"/>
        </w:rPr>
        <w:t>股</w:t>
      </w:r>
    </w:p>
    <w:p w:rsidR="00275ADB" w:rsidRDefault="00A16E76">
      <w:pPr>
        <w:pStyle w:val="a3"/>
        <w:ind w:left="540" w:firstLine="0"/>
      </w:pPr>
      <w:r>
        <w:t>D</w:t>
      </w:r>
      <w:r>
        <w:t>．</w:t>
      </w:r>
      <w:r>
        <w:t>B</w:t>
      </w:r>
      <w:r>
        <w:rPr>
          <w:spacing w:val="-28"/>
        </w:rPr>
        <w:t xml:space="preserve"> </w:t>
      </w:r>
      <w:r>
        <w:rPr>
          <w:spacing w:val="-28"/>
        </w:rPr>
        <w:t>股</w:t>
      </w:r>
    </w:p>
    <w:p w:rsidR="00275ADB" w:rsidRDefault="00275ADB">
      <w:pPr>
        <w:pStyle w:val="a3"/>
        <w:spacing w:before="9"/>
        <w:ind w:left="0" w:firstLine="0"/>
        <w:rPr>
          <w:sz w:val="27"/>
        </w:rPr>
      </w:pPr>
    </w:p>
    <w:p w:rsidR="00275ADB" w:rsidRDefault="00A16E76">
      <w:pPr>
        <w:pStyle w:val="a4"/>
        <w:numPr>
          <w:ilvl w:val="2"/>
          <w:numId w:val="7"/>
        </w:numPr>
        <w:tabs>
          <w:tab w:val="left" w:pos="857"/>
          <w:tab w:val="left" w:pos="3268"/>
        </w:tabs>
        <w:spacing w:before="0" w:line="278" w:lineRule="auto"/>
        <w:ind w:right="220" w:firstLine="420"/>
        <w:rPr>
          <w:sz w:val="21"/>
        </w:rPr>
      </w:pPr>
      <w:r>
        <w:rPr>
          <w:sz w:val="21"/>
        </w:rPr>
        <w:t>基金的发行总额不是固定不变的，它可以随时根据市场供求状况发行新份额或被投资人赎回，该投资基金称为（</w:t>
      </w:r>
      <w:r>
        <w:rPr>
          <w:sz w:val="21"/>
        </w:rPr>
        <w:tab/>
      </w:r>
      <w:r>
        <w:rPr>
          <w:spacing w:val="-104"/>
          <w:sz w:val="21"/>
        </w:rPr>
        <w:t>）</w:t>
      </w:r>
      <w:r>
        <w:rPr>
          <w:sz w:val="21"/>
        </w:rPr>
        <w:t>。</w:t>
      </w:r>
    </w:p>
    <w:p w:rsidR="00275ADB" w:rsidRDefault="00A16E76">
      <w:pPr>
        <w:pStyle w:val="a4"/>
        <w:numPr>
          <w:ilvl w:val="0"/>
          <w:numId w:val="6"/>
        </w:numPr>
        <w:tabs>
          <w:tab w:val="left" w:pos="856"/>
        </w:tabs>
        <w:spacing w:before="0" w:line="269" w:lineRule="exact"/>
        <w:ind w:hanging="315"/>
        <w:rPr>
          <w:sz w:val="21"/>
        </w:rPr>
      </w:pPr>
      <w:r>
        <w:rPr>
          <w:w w:val="95"/>
          <w:sz w:val="21"/>
        </w:rPr>
        <w:t>公司型基金</w:t>
      </w:r>
    </w:p>
    <w:p w:rsidR="00275ADB" w:rsidRDefault="00A16E76">
      <w:pPr>
        <w:pStyle w:val="a4"/>
        <w:numPr>
          <w:ilvl w:val="0"/>
          <w:numId w:val="6"/>
        </w:numPr>
        <w:tabs>
          <w:tab w:val="left" w:pos="856"/>
        </w:tabs>
        <w:ind w:hanging="315"/>
        <w:rPr>
          <w:sz w:val="21"/>
        </w:rPr>
      </w:pPr>
      <w:r>
        <w:rPr>
          <w:w w:val="95"/>
          <w:sz w:val="21"/>
        </w:rPr>
        <w:t>契约型基金</w:t>
      </w:r>
    </w:p>
    <w:p w:rsidR="00275ADB" w:rsidRDefault="00A16E76">
      <w:pPr>
        <w:pStyle w:val="a4"/>
        <w:numPr>
          <w:ilvl w:val="0"/>
          <w:numId w:val="6"/>
        </w:numPr>
        <w:tabs>
          <w:tab w:val="left" w:pos="856"/>
        </w:tabs>
        <w:ind w:hanging="315"/>
        <w:rPr>
          <w:sz w:val="21"/>
        </w:rPr>
      </w:pPr>
      <w:r>
        <w:rPr>
          <w:w w:val="95"/>
          <w:sz w:val="21"/>
        </w:rPr>
        <w:t>封闭型基金</w:t>
      </w:r>
    </w:p>
    <w:p w:rsidR="00275ADB" w:rsidRDefault="00A16E76">
      <w:pPr>
        <w:pStyle w:val="a4"/>
        <w:numPr>
          <w:ilvl w:val="0"/>
          <w:numId w:val="6"/>
        </w:numPr>
        <w:tabs>
          <w:tab w:val="left" w:pos="856"/>
        </w:tabs>
        <w:ind w:hanging="315"/>
        <w:rPr>
          <w:sz w:val="21"/>
        </w:rPr>
      </w:pPr>
      <w:r>
        <w:rPr>
          <w:w w:val="95"/>
          <w:sz w:val="21"/>
        </w:rPr>
        <w:t>开放型基金</w:t>
      </w:r>
    </w:p>
    <w:p w:rsidR="00275ADB" w:rsidRDefault="00275ADB">
      <w:pPr>
        <w:pStyle w:val="a3"/>
        <w:spacing w:before="9"/>
        <w:ind w:left="0" w:firstLine="0"/>
        <w:rPr>
          <w:sz w:val="27"/>
        </w:rPr>
      </w:pPr>
    </w:p>
    <w:p w:rsidR="00275ADB" w:rsidRDefault="00A16E76">
      <w:pPr>
        <w:pStyle w:val="a4"/>
        <w:numPr>
          <w:ilvl w:val="2"/>
          <w:numId w:val="7"/>
        </w:numPr>
        <w:tabs>
          <w:tab w:val="left" w:pos="856"/>
          <w:tab w:val="left" w:pos="7994"/>
        </w:tabs>
        <w:spacing w:before="0"/>
        <w:ind w:left="855" w:hanging="315"/>
        <w:rPr>
          <w:sz w:val="21"/>
        </w:rPr>
      </w:pPr>
      <w:r>
        <w:rPr>
          <w:sz w:val="21"/>
        </w:rPr>
        <w:t>确定上市公司每股税后利润有两种方法，一种是完全摊薄法，另一种是（</w:t>
      </w:r>
      <w:r>
        <w:rPr>
          <w:sz w:val="21"/>
        </w:rPr>
        <w:tab/>
      </w:r>
      <w:r>
        <w:rPr>
          <w:spacing w:val="-104"/>
          <w:sz w:val="21"/>
        </w:rPr>
        <w:t>）</w:t>
      </w:r>
      <w:r>
        <w:rPr>
          <w:sz w:val="21"/>
        </w:rPr>
        <w:t>。</w:t>
      </w:r>
    </w:p>
    <w:p w:rsidR="00275ADB" w:rsidRDefault="00A16E76">
      <w:pPr>
        <w:pStyle w:val="a4"/>
        <w:numPr>
          <w:ilvl w:val="3"/>
          <w:numId w:val="7"/>
        </w:numPr>
        <w:tabs>
          <w:tab w:val="left" w:pos="856"/>
        </w:tabs>
        <w:ind w:hanging="315"/>
        <w:rPr>
          <w:sz w:val="21"/>
        </w:rPr>
      </w:pPr>
      <w:r>
        <w:rPr>
          <w:sz w:val="21"/>
        </w:rPr>
        <w:t>市盈率法</w:t>
      </w:r>
    </w:p>
    <w:p w:rsidR="00275ADB" w:rsidRDefault="00A16E76">
      <w:pPr>
        <w:pStyle w:val="a4"/>
        <w:numPr>
          <w:ilvl w:val="3"/>
          <w:numId w:val="7"/>
        </w:numPr>
        <w:tabs>
          <w:tab w:val="left" w:pos="856"/>
        </w:tabs>
        <w:ind w:hanging="315"/>
        <w:rPr>
          <w:sz w:val="21"/>
        </w:rPr>
      </w:pPr>
      <w:r>
        <w:rPr>
          <w:w w:val="95"/>
          <w:sz w:val="21"/>
        </w:rPr>
        <w:t>综合平均法</w:t>
      </w:r>
    </w:p>
    <w:p w:rsidR="00275ADB" w:rsidRDefault="00A16E76">
      <w:pPr>
        <w:pStyle w:val="a4"/>
        <w:numPr>
          <w:ilvl w:val="3"/>
          <w:numId w:val="7"/>
        </w:numPr>
        <w:tabs>
          <w:tab w:val="left" w:pos="856"/>
        </w:tabs>
        <w:ind w:hanging="315"/>
        <w:rPr>
          <w:sz w:val="21"/>
        </w:rPr>
      </w:pPr>
      <w:r>
        <w:rPr>
          <w:w w:val="95"/>
          <w:sz w:val="21"/>
        </w:rPr>
        <w:t>加权平均法</w:t>
      </w:r>
    </w:p>
    <w:p w:rsidR="00275ADB" w:rsidRDefault="00A16E76">
      <w:pPr>
        <w:pStyle w:val="a4"/>
        <w:numPr>
          <w:ilvl w:val="3"/>
          <w:numId w:val="7"/>
        </w:numPr>
        <w:tabs>
          <w:tab w:val="left" w:pos="856"/>
        </w:tabs>
        <w:spacing w:before="42"/>
        <w:ind w:hanging="315"/>
        <w:rPr>
          <w:sz w:val="21"/>
        </w:rPr>
      </w:pPr>
      <w:r>
        <w:rPr>
          <w:w w:val="95"/>
          <w:sz w:val="21"/>
        </w:rPr>
        <w:t>算术平均法</w:t>
      </w:r>
    </w:p>
    <w:p w:rsidR="00275ADB" w:rsidRDefault="00275ADB">
      <w:pPr>
        <w:rPr>
          <w:sz w:val="21"/>
        </w:rPr>
        <w:sectPr w:rsidR="00275ADB">
          <w:footerReference w:type="default" r:id="rId7"/>
          <w:type w:val="continuous"/>
          <w:pgSz w:w="11910" w:h="16840"/>
          <w:pgMar w:top="480" w:right="1580" w:bottom="1380" w:left="1680" w:header="720" w:footer="1191" w:gutter="0"/>
          <w:pgNumType w:start="1"/>
          <w:cols w:space="720"/>
        </w:sectPr>
      </w:pPr>
    </w:p>
    <w:p w:rsidR="00275ADB" w:rsidRDefault="00275ADB">
      <w:pPr>
        <w:pStyle w:val="a3"/>
        <w:spacing w:before="0"/>
        <w:ind w:left="112" w:firstLine="0"/>
        <w:rPr>
          <w:sz w:val="20"/>
        </w:rPr>
      </w:pPr>
    </w:p>
    <w:p w:rsidR="00275ADB" w:rsidRDefault="00275ADB">
      <w:pPr>
        <w:pStyle w:val="a3"/>
        <w:spacing w:before="8"/>
        <w:ind w:left="0" w:firstLine="0"/>
        <w:rPr>
          <w:sz w:val="17"/>
        </w:rPr>
      </w:pPr>
    </w:p>
    <w:p w:rsidR="00275ADB" w:rsidRDefault="00A16E76">
      <w:pPr>
        <w:pStyle w:val="a4"/>
        <w:numPr>
          <w:ilvl w:val="2"/>
          <w:numId w:val="7"/>
        </w:numPr>
        <w:tabs>
          <w:tab w:val="left" w:pos="857"/>
          <w:tab w:val="left" w:pos="1168"/>
        </w:tabs>
        <w:spacing w:before="70" w:line="278" w:lineRule="auto"/>
        <w:ind w:right="220" w:firstLine="420"/>
        <w:rPr>
          <w:sz w:val="21"/>
        </w:rPr>
      </w:pPr>
      <w:r>
        <w:rPr>
          <w:sz w:val="21"/>
        </w:rPr>
        <w:t>证券投资者事先支付一定的费用，取得一种可按既定价格买卖某种证券的权利的交易是（</w:t>
      </w:r>
      <w:r>
        <w:rPr>
          <w:sz w:val="21"/>
        </w:rPr>
        <w:tab/>
      </w:r>
      <w:r>
        <w:rPr>
          <w:spacing w:val="-104"/>
          <w:sz w:val="21"/>
        </w:rPr>
        <w:t>）</w:t>
      </w:r>
      <w:r>
        <w:rPr>
          <w:sz w:val="21"/>
        </w:rPr>
        <w:t>。</w:t>
      </w:r>
    </w:p>
    <w:p w:rsidR="00275ADB" w:rsidRDefault="00A16E76">
      <w:pPr>
        <w:pStyle w:val="a4"/>
        <w:numPr>
          <w:ilvl w:val="0"/>
          <w:numId w:val="5"/>
        </w:numPr>
        <w:tabs>
          <w:tab w:val="left" w:pos="856"/>
        </w:tabs>
        <w:spacing w:before="0" w:line="269" w:lineRule="exact"/>
        <w:ind w:hanging="315"/>
        <w:rPr>
          <w:sz w:val="21"/>
        </w:rPr>
      </w:pPr>
      <w:r>
        <w:rPr>
          <w:w w:val="95"/>
          <w:sz w:val="21"/>
        </w:rPr>
        <w:t>信用交易</w:t>
      </w:r>
    </w:p>
    <w:p w:rsidR="00275ADB" w:rsidRDefault="00A16E76">
      <w:pPr>
        <w:pStyle w:val="a4"/>
        <w:numPr>
          <w:ilvl w:val="0"/>
          <w:numId w:val="5"/>
        </w:numPr>
        <w:tabs>
          <w:tab w:val="left" w:pos="856"/>
        </w:tabs>
        <w:ind w:hanging="315"/>
        <w:rPr>
          <w:sz w:val="21"/>
        </w:rPr>
      </w:pPr>
      <w:r>
        <w:rPr>
          <w:w w:val="95"/>
          <w:sz w:val="21"/>
        </w:rPr>
        <w:t>回购交易</w:t>
      </w:r>
    </w:p>
    <w:p w:rsidR="00275ADB" w:rsidRDefault="00A16E76">
      <w:pPr>
        <w:pStyle w:val="a4"/>
        <w:numPr>
          <w:ilvl w:val="0"/>
          <w:numId w:val="5"/>
        </w:numPr>
        <w:tabs>
          <w:tab w:val="left" w:pos="856"/>
        </w:tabs>
        <w:ind w:hanging="315"/>
        <w:rPr>
          <w:sz w:val="21"/>
        </w:rPr>
      </w:pPr>
      <w:r>
        <w:rPr>
          <w:w w:val="95"/>
          <w:sz w:val="21"/>
        </w:rPr>
        <w:t>期货交易</w:t>
      </w:r>
    </w:p>
    <w:p w:rsidR="00275ADB" w:rsidRDefault="00A16E76">
      <w:pPr>
        <w:pStyle w:val="a4"/>
        <w:numPr>
          <w:ilvl w:val="0"/>
          <w:numId w:val="5"/>
        </w:numPr>
        <w:tabs>
          <w:tab w:val="left" w:pos="856"/>
        </w:tabs>
        <w:ind w:hanging="315"/>
        <w:rPr>
          <w:sz w:val="21"/>
        </w:rPr>
      </w:pPr>
      <w:r>
        <w:rPr>
          <w:w w:val="95"/>
          <w:sz w:val="21"/>
        </w:rPr>
        <w:t>期权交易</w:t>
      </w:r>
    </w:p>
    <w:p w:rsidR="00275ADB" w:rsidRDefault="00275ADB">
      <w:pPr>
        <w:pStyle w:val="a3"/>
        <w:spacing w:before="9"/>
        <w:ind w:left="0" w:firstLine="0"/>
        <w:rPr>
          <w:sz w:val="27"/>
        </w:rPr>
      </w:pPr>
    </w:p>
    <w:p w:rsidR="00275ADB" w:rsidRDefault="00A16E76">
      <w:pPr>
        <w:pStyle w:val="a4"/>
        <w:numPr>
          <w:ilvl w:val="2"/>
          <w:numId w:val="7"/>
        </w:numPr>
        <w:tabs>
          <w:tab w:val="left" w:pos="856"/>
          <w:tab w:val="left" w:pos="7365"/>
        </w:tabs>
        <w:spacing w:before="0"/>
        <w:ind w:left="855" w:hanging="315"/>
        <w:rPr>
          <w:sz w:val="21"/>
        </w:rPr>
      </w:pPr>
      <w:r>
        <w:rPr>
          <w:sz w:val="21"/>
        </w:rPr>
        <w:t>证券交易所发布的股票价格指数所采用的计算方法通常采用的是（</w:t>
      </w:r>
      <w:r>
        <w:rPr>
          <w:sz w:val="21"/>
        </w:rPr>
        <w:tab/>
      </w:r>
      <w:r>
        <w:rPr>
          <w:spacing w:val="-106"/>
          <w:sz w:val="21"/>
        </w:rPr>
        <w:t>）</w:t>
      </w:r>
      <w:r>
        <w:rPr>
          <w:sz w:val="21"/>
        </w:rPr>
        <w:t>。</w:t>
      </w:r>
    </w:p>
    <w:p w:rsidR="00275ADB" w:rsidRDefault="00A16E76">
      <w:pPr>
        <w:pStyle w:val="a4"/>
        <w:numPr>
          <w:ilvl w:val="3"/>
          <w:numId w:val="7"/>
        </w:numPr>
        <w:tabs>
          <w:tab w:val="left" w:pos="856"/>
        </w:tabs>
        <w:ind w:hanging="315"/>
        <w:rPr>
          <w:sz w:val="21"/>
        </w:rPr>
      </w:pPr>
      <w:r>
        <w:rPr>
          <w:w w:val="95"/>
          <w:sz w:val="21"/>
        </w:rPr>
        <w:t>算术平均法</w:t>
      </w:r>
    </w:p>
    <w:p w:rsidR="00275ADB" w:rsidRDefault="00A16E76">
      <w:pPr>
        <w:pStyle w:val="a4"/>
        <w:numPr>
          <w:ilvl w:val="3"/>
          <w:numId w:val="7"/>
        </w:numPr>
        <w:tabs>
          <w:tab w:val="left" w:pos="856"/>
        </w:tabs>
        <w:ind w:hanging="315"/>
        <w:rPr>
          <w:sz w:val="21"/>
        </w:rPr>
      </w:pPr>
      <w:r>
        <w:rPr>
          <w:w w:val="95"/>
          <w:sz w:val="21"/>
        </w:rPr>
        <w:t>综合平均法</w:t>
      </w:r>
    </w:p>
    <w:p w:rsidR="00275ADB" w:rsidRDefault="00A16E76">
      <w:pPr>
        <w:pStyle w:val="a4"/>
        <w:numPr>
          <w:ilvl w:val="3"/>
          <w:numId w:val="7"/>
        </w:numPr>
        <w:tabs>
          <w:tab w:val="left" w:pos="856"/>
        </w:tabs>
        <w:ind w:hanging="315"/>
        <w:rPr>
          <w:sz w:val="21"/>
        </w:rPr>
      </w:pPr>
      <w:r>
        <w:rPr>
          <w:w w:val="95"/>
          <w:sz w:val="21"/>
        </w:rPr>
        <w:t>加权平均法</w:t>
      </w:r>
    </w:p>
    <w:p w:rsidR="00275ADB" w:rsidRDefault="00A16E76">
      <w:pPr>
        <w:pStyle w:val="a4"/>
        <w:numPr>
          <w:ilvl w:val="3"/>
          <w:numId w:val="7"/>
        </w:numPr>
        <w:tabs>
          <w:tab w:val="left" w:pos="856"/>
        </w:tabs>
        <w:spacing w:before="42"/>
        <w:ind w:hanging="315"/>
        <w:rPr>
          <w:sz w:val="21"/>
        </w:rPr>
      </w:pPr>
      <w:r>
        <w:rPr>
          <w:sz w:val="21"/>
        </w:rPr>
        <w:t>加权几何平均法</w:t>
      </w:r>
    </w:p>
    <w:p w:rsidR="00275ADB" w:rsidRDefault="00275ADB">
      <w:pPr>
        <w:pStyle w:val="a3"/>
        <w:spacing w:before="9"/>
        <w:ind w:left="0" w:firstLine="0"/>
        <w:rPr>
          <w:sz w:val="27"/>
        </w:rPr>
      </w:pPr>
    </w:p>
    <w:p w:rsidR="00275ADB" w:rsidRDefault="00A16E76">
      <w:pPr>
        <w:pStyle w:val="a4"/>
        <w:numPr>
          <w:ilvl w:val="2"/>
          <w:numId w:val="7"/>
        </w:numPr>
        <w:tabs>
          <w:tab w:val="left" w:pos="856"/>
          <w:tab w:val="left" w:pos="7365"/>
        </w:tabs>
        <w:spacing w:before="0"/>
        <w:ind w:left="855" w:hanging="315"/>
        <w:rPr>
          <w:sz w:val="21"/>
        </w:rPr>
      </w:pPr>
      <w:r>
        <w:rPr>
          <w:sz w:val="21"/>
        </w:rPr>
        <w:t>波浪理论考虑的因素主要包括三个方面，其中最重要的是股价的（</w:t>
      </w:r>
      <w:r>
        <w:rPr>
          <w:sz w:val="21"/>
        </w:rPr>
        <w:tab/>
      </w:r>
      <w:r>
        <w:rPr>
          <w:spacing w:val="-106"/>
          <w:sz w:val="21"/>
        </w:rPr>
        <w:t>）</w:t>
      </w:r>
      <w:r>
        <w:rPr>
          <w:sz w:val="21"/>
        </w:rPr>
        <w:t>。</w:t>
      </w:r>
    </w:p>
    <w:p w:rsidR="00275ADB" w:rsidRDefault="00A16E76">
      <w:pPr>
        <w:pStyle w:val="a4"/>
        <w:numPr>
          <w:ilvl w:val="3"/>
          <w:numId w:val="7"/>
        </w:numPr>
        <w:tabs>
          <w:tab w:val="left" w:pos="856"/>
        </w:tabs>
        <w:ind w:hanging="315"/>
        <w:rPr>
          <w:sz w:val="21"/>
        </w:rPr>
      </w:pPr>
      <w:r>
        <w:rPr>
          <w:sz w:val="21"/>
        </w:rPr>
        <w:t>相对位置</w:t>
      </w:r>
    </w:p>
    <w:p w:rsidR="00275ADB" w:rsidRDefault="00A16E76">
      <w:pPr>
        <w:pStyle w:val="a4"/>
        <w:numPr>
          <w:ilvl w:val="3"/>
          <w:numId w:val="7"/>
        </w:numPr>
        <w:tabs>
          <w:tab w:val="left" w:pos="856"/>
        </w:tabs>
        <w:ind w:hanging="315"/>
        <w:rPr>
          <w:sz w:val="21"/>
        </w:rPr>
      </w:pPr>
      <w:r>
        <w:rPr>
          <w:sz w:val="21"/>
        </w:rPr>
        <w:t>比例</w:t>
      </w:r>
    </w:p>
    <w:p w:rsidR="00275ADB" w:rsidRDefault="00A16E76">
      <w:pPr>
        <w:pStyle w:val="a4"/>
        <w:numPr>
          <w:ilvl w:val="3"/>
          <w:numId w:val="7"/>
        </w:numPr>
        <w:tabs>
          <w:tab w:val="left" w:pos="856"/>
        </w:tabs>
        <w:ind w:hanging="315"/>
        <w:rPr>
          <w:sz w:val="21"/>
        </w:rPr>
      </w:pPr>
      <w:r>
        <w:rPr>
          <w:sz w:val="21"/>
        </w:rPr>
        <w:t>形态</w:t>
      </w:r>
    </w:p>
    <w:p w:rsidR="00275ADB" w:rsidRDefault="00A16E76">
      <w:pPr>
        <w:pStyle w:val="a4"/>
        <w:numPr>
          <w:ilvl w:val="3"/>
          <w:numId w:val="7"/>
        </w:numPr>
        <w:tabs>
          <w:tab w:val="left" w:pos="856"/>
        </w:tabs>
        <w:ind w:hanging="315"/>
        <w:rPr>
          <w:sz w:val="21"/>
        </w:rPr>
      </w:pPr>
      <w:r>
        <w:rPr>
          <w:sz w:val="21"/>
        </w:rPr>
        <w:t>时间</w:t>
      </w:r>
    </w:p>
    <w:p w:rsidR="00275ADB" w:rsidRDefault="00275ADB">
      <w:pPr>
        <w:pStyle w:val="a3"/>
        <w:spacing w:before="9"/>
        <w:ind w:left="0" w:firstLine="0"/>
        <w:rPr>
          <w:sz w:val="27"/>
        </w:rPr>
      </w:pPr>
    </w:p>
    <w:p w:rsidR="00275ADB" w:rsidRDefault="00A16E76">
      <w:pPr>
        <w:pStyle w:val="a4"/>
        <w:numPr>
          <w:ilvl w:val="2"/>
          <w:numId w:val="7"/>
        </w:numPr>
        <w:tabs>
          <w:tab w:val="left" w:pos="856"/>
          <w:tab w:val="left" w:pos="7199"/>
        </w:tabs>
        <w:spacing w:before="0" w:line="278" w:lineRule="auto"/>
        <w:ind w:right="217" w:firstLine="420"/>
        <w:rPr>
          <w:sz w:val="21"/>
        </w:rPr>
      </w:pPr>
      <w:r>
        <w:rPr>
          <w:spacing w:val="2"/>
          <w:w w:val="99"/>
          <w:sz w:val="21"/>
        </w:rPr>
        <w:t>在</w:t>
      </w:r>
      <w:r>
        <w:rPr>
          <w:spacing w:val="-1"/>
          <w:w w:val="99"/>
          <w:sz w:val="21"/>
        </w:rPr>
        <w:t>证</w:t>
      </w:r>
      <w:r>
        <w:rPr>
          <w:spacing w:val="2"/>
          <w:w w:val="99"/>
          <w:sz w:val="21"/>
        </w:rPr>
        <w:t>券</w:t>
      </w:r>
      <w:r>
        <w:rPr>
          <w:spacing w:val="-1"/>
          <w:w w:val="99"/>
          <w:sz w:val="21"/>
        </w:rPr>
        <w:t>投</w:t>
      </w:r>
      <w:r>
        <w:rPr>
          <w:spacing w:val="2"/>
          <w:w w:val="99"/>
          <w:sz w:val="21"/>
        </w:rPr>
        <w:t>资</w:t>
      </w:r>
      <w:r>
        <w:rPr>
          <w:spacing w:val="-1"/>
          <w:w w:val="99"/>
          <w:sz w:val="21"/>
        </w:rPr>
        <w:t>活</w:t>
      </w:r>
      <w:r>
        <w:rPr>
          <w:spacing w:val="2"/>
          <w:w w:val="99"/>
          <w:sz w:val="21"/>
        </w:rPr>
        <w:t>动</w:t>
      </w:r>
      <w:r>
        <w:rPr>
          <w:spacing w:val="-1"/>
          <w:w w:val="99"/>
          <w:sz w:val="21"/>
        </w:rPr>
        <w:t>中</w:t>
      </w:r>
      <w:r>
        <w:rPr>
          <w:spacing w:val="2"/>
          <w:w w:val="99"/>
          <w:sz w:val="21"/>
        </w:rPr>
        <w:t>常</w:t>
      </w:r>
      <w:r>
        <w:rPr>
          <w:spacing w:val="-1"/>
          <w:w w:val="99"/>
          <w:sz w:val="21"/>
        </w:rPr>
        <w:t>用</w:t>
      </w:r>
      <w:r>
        <w:rPr>
          <w:spacing w:val="2"/>
          <w:w w:val="99"/>
          <w:sz w:val="21"/>
        </w:rPr>
        <w:t>多</w:t>
      </w:r>
      <w:r>
        <w:rPr>
          <w:spacing w:val="-1"/>
          <w:w w:val="99"/>
          <w:sz w:val="21"/>
        </w:rPr>
        <w:t>条</w:t>
      </w:r>
      <w:r>
        <w:rPr>
          <w:spacing w:val="2"/>
          <w:w w:val="99"/>
          <w:sz w:val="21"/>
        </w:rPr>
        <w:t>移</w:t>
      </w:r>
      <w:r>
        <w:rPr>
          <w:spacing w:val="-1"/>
          <w:w w:val="99"/>
          <w:sz w:val="21"/>
        </w:rPr>
        <w:t>动</w:t>
      </w:r>
      <w:r>
        <w:rPr>
          <w:spacing w:val="2"/>
          <w:w w:val="99"/>
          <w:sz w:val="21"/>
        </w:rPr>
        <w:t>平</w:t>
      </w:r>
      <w:r>
        <w:rPr>
          <w:spacing w:val="-1"/>
          <w:w w:val="99"/>
          <w:sz w:val="21"/>
        </w:rPr>
        <w:t>均</w:t>
      </w:r>
      <w:r>
        <w:rPr>
          <w:spacing w:val="2"/>
          <w:w w:val="99"/>
          <w:sz w:val="21"/>
        </w:rPr>
        <w:t>线</w:t>
      </w:r>
      <w:r>
        <w:rPr>
          <w:spacing w:val="-1"/>
          <w:w w:val="99"/>
          <w:sz w:val="21"/>
        </w:rPr>
        <w:t>的</w:t>
      </w:r>
      <w:r>
        <w:rPr>
          <w:spacing w:val="2"/>
          <w:w w:val="99"/>
          <w:sz w:val="21"/>
        </w:rPr>
        <w:t>组</w:t>
      </w:r>
      <w:r>
        <w:rPr>
          <w:spacing w:val="-1"/>
          <w:w w:val="99"/>
          <w:sz w:val="21"/>
        </w:rPr>
        <w:t>合</w:t>
      </w:r>
      <w:r>
        <w:rPr>
          <w:spacing w:val="2"/>
          <w:w w:val="99"/>
          <w:sz w:val="21"/>
        </w:rPr>
        <w:t>来</w:t>
      </w:r>
      <w:r>
        <w:rPr>
          <w:spacing w:val="-1"/>
          <w:w w:val="99"/>
          <w:sz w:val="21"/>
        </w:rPr>
        <w:t>进</w:t>
      </w:r>
      <w:r>
        <w:rPr>
          <w:spacing w:val="2"/>
          <w:w w:val="99"/>
          <w:sz w:val="21"/>
        </w:rPr>
        <w:t>行</w:t>
      </w:r>
      <w:r>
        <w:rPr>
          <w:spacing w:val="-1"/>
          <w:w w:val="99"/>
          <w:sz w:val="21"/>
        </w:rPr>
        <w:t>股</w:t>
      </w:r>
      <w:r>
        <w:rPr>
          <w:spacing w:val="2"/>
          <w:w w:val="99"/>
          <w:sz w:val="21"/>
        </w:rPr>
        <w:t>市分</w:t>
      </w:r>
      <w:r>
        <w:rPr>
          <w:w w:val="99"/>
          <w:sz w:val="21"/>
        </w:rPr>
        <w:t>析</w:t>
      </w:r>
      <w:r>
        <w:rPr>
          <w:spacing w:val="-135"/>
          <w:w w:val="99"/>
          <w:sz w:val="21"/>
        </w:rPr>
        <w:t>，</w:t>
      </w:r>
      <w:r>
        <w:rPr>
          <w:w w:val="99"/>
          <w:sz w:val="21"/>
        </w:rPr>
        <w:t>（</w:t>
      </w:r>
      <w:r>
        <w:rPr>
          <w:sz w:val="21"/>
        </w:rPr>
        <w:tab/>
      </w:r>
      <w:r>
        <w:rPr>
          <w:spacing w:val="-32"/>
          <w:w w:val="99"/>
          <w:sz w:val="21"/>
        </w:rPr>
        <w:t>）</w:t>
      </w:r>
      <w:r>
        <w:rPr>
          <w:spacing w:val="2"/>
          <w:w w:val="99"/>
          <w:sz w:val="21"/>
        </w:rPr>
        <w:t>天</w:t>
      </w:r>
      <w:r>
        <w:rPr>
          <w:spacing w:val="-1"/>
          <w:w w:val="99"/>
          <w:sz w:val="21"/>
        </w:rPr>
        <w:t>的</w:t>
      </w:r>
      <w:r>
        <w:rPr>
          <w:spacing w:val="2"/>
          <w:w w:val="99"/>
          <w:sz w:val="21"/>
        </w:rPr>
        <w:t>移</w:t>
      </w:r>
      <w:r>
        <w:rPr>
          <w:spacing w:val="-1"/>
          <w:w w:val="99"/>
          <w:sz w:val="21"/>
        </w:rPr>
        <w:t>动</w:t>
      </w:r>
      <w:r>
        <w:rPr>
          <w:spacing w:val="-14"/>
          <w:w w:val="99"/>
          <w:sz w:val="21"/>
        </w:rPr>
        <w:t>平</w:t>
      </w:r>
      <w:r>
        <w:rPr>
          <w:sz w:val="21"/>
        </w:rPr>
        <w:t>均线反映的是短期趋势。</w:t>
      </w:r>
    </w:p>
    <w:p w:rsidR="00AF6952" w:rsidRDefault="00A16E76">
      <w:pPr>
        <w:pStyle w:val="a3"/>
        <w:spacing w:before="0" w:line="278" w:lineRule="auto"/>
        <w:ind w:left="540" w:right="7053" w:firstLine="0"/>
        <w:rPr>
          <w:rFonts w:hint="eastAsia"/>
          <w:lang w:eastAsia="zh-CN"/>
        </w:rPr>
      </w:pPr>
      <w:r>
        <w:t>A</w:t>
      </w:r>
      <w:r>
        <w:t>．</w:t>
      </w:r>
      <w:r>
        <w:t xml:space="preserve">5-10 </w:t>
      </w:r>
    </w:p>
    <w:p w:rsidR="00AF6952" w:rsidRDefault="00A16E76">
      <w:pPr>
        <w:pStyle w:val="a3"/>
        <w:spacing w:before="0" w:line="278" w:lineRule="auto"/>
        <w:ind w:left="540" w:right="7053" w:firstLine="0"/>
        <w:rPr>
          <w:rFonts w:hint="eastAsia"/>
          <w:lang w:eastAsia="zh-CN"/>
        </w:rPr>
      </w:pPr>
      <w:r>
        <w:t>B</w:t>
      </w:r>
      <w:r>
        <w:t>．</w:t>
      </w:r>
      <w:r>
        <w:t xml:space="preserve">20-30 </w:t>
      </w:r>
    </w:p>
    <w:p w:rsidR="00AF6952" w:rsidRDefault="00A16E76">
      <w:pPr>
        <w:pStyle w:val="a3"/>
        <w:spacing w:before="0" w:line="278" w:lineRule="auto"/>
        <w:ind w:left="540" w:right="7053" w:firstLine="0"/>
        <w:rPr>
          <w:rFonts w:hint="eastAsia"/>
          <w:lang w:eastAsia="zh-CN"/>
        </w:rPr>
      </w:pPr>
      <w:r>
        <w:t>C</w:t>
      </w:r>
      <w:r>
        <w:t>．</w:t>
      </w:r>
      <w:r>
        <w:t xml:space="preserve">30-60 </w:t>
      </w:r>
    </w:p>
    <w:p w:rsidR="00275ADB" w:rsidRDefault="00A16E76">
      <w:pPr>
        <w:pStyle w:val="a3"/>
        <w:spacing w:before="0" w:line="278" w:lineRule="auto"/>
        <w:ind w:left="540" w:right="7053" w:firstLine="0"/>
      </w:pPr>
      <w:r>
        <w:t>D</w:t>
      </w:r>
      <w:r>
        <w:t>．</w:t>
      </w:r>
      <w:r>
        <w:t>100-200</w:t>
      </w:r>
    </w:p>
    <w:p w:rsidR="00275ADB" w:rsidRDefault="00275ADB">
      <w:pPr>
        <w:pStyle w:val="a3"/>
        <w:spacing w:before="4"/>
        <w:ind w:left="0" w:firstLine="0"/>
        <w:rPr>
          <w:sz w:val="24"/>
        </w:rPr>
      </w:pPr>
    </w:p>
    <w:p w:rsidR="00275ADB" w:rsidRDefault="00A16E76">
      <w:pPr>
        <w:pStyle w:val="a4"/>
        <w:numPr>
          <w:ilvl w:val="2"/>
          <w:numId w:val="7"/>
        </w:numPr>
        <w:tabs>
          <w:tab w:val="left" w:pos="856"/>
          <w:tab w:val="left" w:pos="5265"/>
        </w:tabs>
        <w:spacing w:before="0" w:line="278" w:lineRule="auto"/>
        <w:ind w:left="540" w:right="3066" w:firstLine="0"/>
        <w:rPr>
          <w:sz w:val="21"/>
        </w:rPr>
      </w:pPr>
      <w:r>
        <w:rPr>
          <w:sz w:val="21"/>
        </w:rPr>
        <w:t>通常情况下，相对强弱指数的变化范围在（</w:t>
      </w:r>
      <w:r>
        <w:rPr>
          <w:sz w:val="21"/>
        </w:rPr>
        <w:tab/>
      </w:r>
      <w:r>
        <w:rPr>
          <w:spacing w:val="-106"/>
          <w:sz w:val="21"/>
        </w:rPr>
        <w:t>）</w:t>
      </w:r>
      <w:r>
        <w:rPr>
          <w:spacing w:val="-17"/>
          <w:sz w:val="21"/>
        </w:rPr>
        <w:t>。</w:t>
      </w:r>
      <w:r>
        <w:rPr>
          <w:sz w:val="21"/>
        </w:rPr>
        <w:t>A</w:t>
      </w:r>
      <w:r>
        <w:rPr>
          <w:sz w:val="21"/>
        </w:rPr>
        <w:t>．</w:t>
      </w:r>
      <w:r>
        <w:rPr>
          <w:sz w:val="21"/>
        </w:rPr>
        <w:t>0-80</w:t>
      </w:r>
    </w:p>
    <w:p w:rsidR="00275ADB" w:rsidRDefault="00A16E76">
      <w:pPr>
        <w:pStyle w:val="a3"/>
        <w:spacing w:before="0" w:line="278" w:lineRule="auto"/>
        <w:ind w:left="540" w:right="7262" w:firstLine="0"/>
        <w:jc w:val="both"/>
      </w:pPr>
      <w:r>
        <w:t>B</w:t>
      </w:r>
      <w:r>
        <w:t>．</w:t>
      </w:r>
      <w:r>
        <w:t>20-80 C</w:t>
      </w:r>
      <w:r>
        <w:t>．</w:t>
      </w:r>
      <w:r>
        <w:t>10-90 D</w:t>
      </w:r>
      <w:r>
        <w:t>．</w:t>
      </w:r>
      <w:r>
        <w:t>0-100</w:t>
      </w:r>
    </w:p>
    <w:p w:rsidR="00275ADB" w:rsidRDefault="00275ADB">
      <w:pPr>
        <w:pStyle w:val="a3"/>
        <w:spacing w:before="4"/>
        <w:ind w:left="0" w:firstLine="0"/>
        <w:rPr>
          <w:sz w:val="24"/>
        </w:rPr>
      </w:pPr>
    </w:p>
    <w:p w:rsidR="00275ADB" w:rsidRDefault="00A16E76">
      <w:pPr>
        <w:pStyle w:val="Heading1"/>
      </w:pPr>
      <w:r>
        <w:t>二、回答与应用题（共</w:t>
      </w:r>
      <w:r>
        <w:t xml:space="preserve"> 3 </w:t>
      </w:r>
      <w:r>
        <w:t>题，共</w:t>
      </w:r>
      <w:r>
        <w:t xml:space="preserve"> 27 </w:t>
      </w:r>
      <w:r>
        <w:t>分）</w:t>
      </w:r>
    </w:p>
    <w:p w:rsidR="00275ADB" w:rsidRDefault="00A16E76">
      <w:pPr>
        <w:pStyle w:val="a4"/>
        <w:numPr>
          <w:ilvl w:val="0"/>
          <w:numId w:val="4"/>
        </w:numPr>
        <w:tabs>
          <w:tab w:val="left" w:pos="856"/>
        </w:tabs>
        <w:ind w:hanging="315"/>
        <w:rPr>
          <w:sz w:val="21"/>
        </w:rPr>
      </w:pPr>
      <w:r>
        <w:rPr>
          <w:spacing w:val="-10"/>
          <w:sz w:val="21"/>
        </w:rPr>
        <w:t>简述证券上市的利与弊。</w:t>
      </w:r>
      <w:r>
        <w:rPr>
          <w:sz w:val="21"/>
        </w:rPr>
        <w:t>（</w:t>
      </w:r>
      <w:r>
        <w:rPr>
          <w:sz w:val="21"/>
        </w:rPr>
        <w:t>9</w:t>
      </w:r>
      <w:r>
        <w:rPr>
          <w:spacing w:val="-27"/>
          <w:sz w:val="21"/>
        </w:rPr>
        <w:t xml:space="preserve"> </w:t>
      </w:r>
      <w:r>
        <w:rPr>
          <w:spacing w:val="-27"/>
          <w:sz w:val="21"/>
        </w:rPr>
        <w:t>分</w:t>
      </w:r>
      <w:r>
        <w:rPr>
          <w:sz w:val="21"/>
        </w:rPr>
        <w:t>）</w:t>
      </w:r>
    </w:p>
    <w:p w:rsidR="00275ADB" w:rsidRDefault="00A16E76">
      <w:pPr>
        <w:pStyle w:val="a4"/>
        <w:numPr>
          <w:ilvl w:val="0"/>
          <w:numId w:val="4"/>
        </w:numPr>
        <w:tabs>
          <w:tab w:val="left" w:pos="856"/>
        </w:tabs>
        <w:ind w:hanging="315"/>
        <w:rPr>
          <w:sz w:val="21"/>
        </w:rPr>
      </w:pPr>
      <w:r>
        <w:rPr>
          <w:spacing w:val="-7"/>
          <w:sz w:val="21"/>
        </w:rPr>
        <w:t>说明移动平均线的作用及不足之处。</w:t>
      </w:r>
      <w:r>
        <w:rPr>
          <w:sz w:val="21"/>
        </w:rPr>
        <w:t>（</w:t>
      </w:r>
      <w:r>
        <w:rPr>
          <w:sz w:val="21"/>
        </w:rPr>
        <w:t>9</w:t>
      </w:r>
      <w:r>
        <w:rPr>
          <w:spacing w:val="-28"/>
          <w:sz w:val="21"/>
        </w:rPr>
        <w:t xml:space="preserve"> </w:t>
      </w:r>
      <w:r>
        <w:rPr>
          <w:spacing w:val="-28"/>
          <w:sz w:val="21"/>
        </w:rPr>
        <w:t>分</w:t>
      </w:r>
      <w:r>
        <w:rPr>
          <w:sz w:val="21"/>
        </w:rPr>
        <w:t>）</w:t>
      </w:r>
    </w:p>
    <w:p w:rsidR="00275ADB" w:rsidRDefault="00A16E76">
      <w:pPr>
        <w:pStyle w:val="a4"/>
        <w:numPr>
          <w:ilvl w:val="0"/>
          <w:numId w:val="4"/>
        </w:numPr>
        <w:tabs>
          <w:tab w:val="left" w:pos="856"/>
        </w:tabs>
        <w:ind w:hanging="315"/>
        <w:rPr>
          <w:sz w:val="21"/>
        </w:rPr>
      </w:pPr>
      <w:r>
        <w:rPr>
          <w:spacing w:val="-18"/>
          <w:sz w:val="21"/>
        </w:rPr>
        <w:t>说明</w:t>
      </w:r>
      <w:r>
        <w:rPr>
          <w:spacing w:val="-18"/>
          <w:sz w:val="21"/>
        </w:rPr>
        <w:t xml:space="preserve"> </w:t>
      </w:r>
      <w:r>
        <w:rPr>
          <w:sz w:val="21"/>
        </w:rPr>
        <w:t>K</w:t>
      </w:r>
      <w:r>
        <w:rPr>
          <w:spacing w:val="-16"/>
          <w:sz w:val="21"/>
        </w:rPr>
        <w:t xml:space="preserve"> </w:t>
      </w:r>
      <w:r>
        <w:rPr>
          <w:spacing w:val="-16"/>
          <w:sz w:val="21"/>
        </w:rPr>
        <w:t>线理论的含义及基本图形。</w:t>
      </w:r>
      <w:r>
        <w:rPr>
          <w:sz w:val="21"/>
        </w:rPr>
        <w:t>（</w:t>
      </w:r>
      <w:r>
        <w:rPr>
          <w:sz w:val="21"/>
        </w:rPr>
        <w:t>9</w:t>
      </w:r>
      <w:r>
        <w:rPr>
          <w:spacing w:val="-26"/>
          <w:sz w:val="21"/>
        </w:rPr>
        <w:t xml:space="preserve"> </w:t>
      </w:r>
      <w:r>
        <w:rPr>
          <w:spacing w:val="-26"/>
          <w:sz w:val="21"/>
        </w:rPr>
        <w:t>分</w:t>
      </w:r>
      <w:r>
        <w:rPr>
          <w:sz w:val="21"/>
        </w:rPr>
        <w:t>）</w:t>
      </w:r>
    </w:p>
    <w:p w:rsidR="00275ADB" w:rsidRDefault="00275ADB">
      <w:pPr>
        <w:pStyle w:val="a3"/>
        <w:spacing w:before="9"/>
        <w:ind w:left="0" w:firstLine="0"/>
        <w:rPr>
          <w:sz w:val="27"/>
        </w:rPr>
      </w:pPr>
    </w:p>
    <w:p w:rsidR="00275ADB" w:rsidRDefault="00A16E76">
      <w:pPr>
        <w:pStyle w:val="Heading1"/>
      </w:pPr>
      <w:r>
        <w:t>三、论述题（共</w:t>
      </w:r>
      <w:r>
        <w:t xml:space="preserve"> 15 </w:t>
      </w:r>
      <w:r>
        <w:t>分）</w:t>
      </w:r>
    </w:p>
    <w:p w:rsidR="00275ADB" w:rsidRDefault="00A16E76">
      <w:pPr>
        <w:pStyle w:val="a3"/>
        <w:ind w:left="540" w:firstLine="0"/>
      </w:pPr>
      <w:r>
        <w:t>简述道氏理论关于长期趋势分析的主要内容。</w:t>
      </w:r>
    </w:p>
    <w:p w:rsidR="00275ADB" w:rsidRDefault="00275ADB">
      <w:pPr>
        <w:pStyle w:val="a3"/>
        <w:spacing w:before="9"/>
        <w:ind w:left="0" w:firstLine="0"/>
        <w:rPr>
          <w:sz w:val="27"/>
        </w:rPr>
      </w:pPr>
    </w:p>
    <w:p w:rsidR="00275ADB" w:rsidRDefault="00A16E76">
      <w:pPr>
        <w:pStyle w:val="Heading1"/>
        <w:tabs>
          <w:tab w:val="left" w:pos="3909"/>
        </w:tabs>
        <w:spacing w:line="278" w:lineRule="auto"/>
        <w:ind w:right="2523" w:firstLine="2316"/>
      </w:pPr>
      <w:r>
        <w:t>第三部分</w:t>
      </w:r>
      <w:r>
        <w:tab/>
      </w:r>
      <w:r>
        <w:t>国际金融学（共</w:t>
      </w:r>
      <w:r>
        <w:rPr>
          <w:spacing w:val="-56"/>
        </w:rPr>
        <w:t xml:space="preserve"> </w:t>
      </w:r>
      <w:r>
        <w:t>50</w:t>
      </w:r>
      <w:r>
        <w:rPr>
          <w:spacing w:val="-57"/>
        </w:rPr>
        <w:t xml:space="preserve"> </w:t>
      </w:r>
      <w:r>
        <w:t>分</w:t>
      </w:r>
      <w:r>
        <w:rPr>
          <w:spacing w:val="-13"/>
        </w:rPr>
        <w:t>）</w:t>
      </w:r>
      <w:r>
        <w:rPr>
          <w:spacing w:val="-13"/>
        </w:rPr>
        <w:t xml:space="preserve"> </w:t>
      </w:r>
      <w:r>
        <w:t>一、判断题（共</w:t>
      </w:r>
      <w:r>
        <w:rPr>
          <w:spacing w:val="-52"/>
        </w:rPr>
        <w:t xml:space="preserve"> </w:t>
      </w:r>
      <w:r>
        <w:t>10</w:t>
      </w:r>
      <w:r>
        <w:rPr>
          <w:spacing w:val="-53"/>
        </w:rPr>
        <w:t xml:space="preserve"> </w:t>
      </w:r>
      <w:r>
        <w:t>分，每题</w:t>
      </w:r>
      <w:r>
        <w:rPr>
          <w:spacing w:val="-54"/>
        </w:rPr>
        <w:t xml:space="preserve"> </w:t>
      </w:r>
      <w:r>
        <w:t>1</w:t>
      </w:r>
      <w:r>
        <w:rPr>
          <w:spacing w:val="-53"/>
        </w:rPr>
        <w:t xml:space="preserve"> </w:t>
      </w:r>
      <w:r>
        <w:t>分，对划</w:t>
      </w:r>
      <w:r>
        <w:t>√</w:t>
      </w:r>
      <w:r>
        <w:t>错划</w:t>
      </w:r>
      <w:r>
        <w:t>×</w:t>
      </w:r>
      <w:r>
        <w:t>）</w:t>
      </w:r>
    </w:p>
    <w:p w:rsidR="00275ADB" w:rsidRDefault="00275ADB">
      <w:pPr>
        <w:spacing w:line="278" w:lineRule="auto"/>
        <w:sectPr w:rsidR="00275ADB">
          <w:pgSz w:w="11910" w:h="16840"/>
          <w:pgMar w:top="840" w:right="1580" w:bottom="1380" w:left="1680" w:header="0" w:footer="1191" w:gutter="0"/>
          <w:cols w:space="720"/>
        </w:sectPr>
      </w:pPr>
    </w:p>
    <w:p w:rsidR="00275ADB" w:rsidRDefault="00275ADB">
      <w:pPr>
        <w:pStyle w:val="a3"/>
        <w:spacing w:before="0"/>
        <w:ind w:left="112" w:firstLine="0"/>
        <w:rPr>
          <w:sz w:val="20"/>
        </w:rPr>
      </w:pPr>
    </w:p>
    <w:p w:rsidR="00275ADB" w:rsidRDefault="00A16E76">
      <w:pPr>
        <w:pStyle w:val="a4"/>
        <w:numPr>
          <w:ilvl w:val="0"/>
          <w:numId w:val="3"/>
        </w:numPr>
        <w:tabs>
          <w:tab w:val="left" w:pos="856"/>
          <w:tab w:val="left" w:pos="5999"/>
        </w:tabs>
        <w:spacing w:before="0" w:line="253" w:lineRule="exact"/>
        <w:ind w:hanging="315"/>
        <w:rPr>
          <w:sz w:val="21"/>
        </w:rPr>
      </w:pPr>
      <w:r>
        <w:rPr>
          <w:sz w:val="21"/>
        </w:rPr>
        <w:t>国际收支平衡表最终是靠错误与遗漏实现平衡的</w:t>
      </w:r>
      <w:r>
        <w:rPr>
          <w:spacing w:val="-106"/>
          <w:sz w:val="21"/>
        </w:rPr>
        <w:t>。</w:t>
      </w:r>
      <w:r>
        <w:rPr>
          <w:sz w:val="21"/>
        </w:rPr>
        <w:t>（</w:t>
      </w:r>
      <w:r>
        <w:rPr>
          <w:sz w:val="21"/>
        </w:rPr>
        <w:tab/>
      </w:r>
      <w:r>
        <w:rPr>
          <w:sz w:val="21"/>
        </w:rPr>
        <w:t>）</w:t>
      </w:r>
    </w:p>
    <w:p w:rsidR="00275ADB" w:rsidRDefault="00A16E76">
      <w:pPr>
        <w:pStyle w:val="a4"/>
        <w:numPr>
          <w:ilvl w:val="0"/>
          <w:numId w:val="3"/>
        </w:numPr>
        <w:tabs>
          <w:tab w:val="left" w:pos="856"/>
          <w:tab w:val="left" w:pos="5159"/>
        </w:tabs>
        <w:ind w:hanging="315"/>
        <w:rPr>
          <w:sz w:val="21"/>
        </w:rPr>
      </w:pPr>
      <w:r>
        <w:rPr>
          <w:sz w:val="21"/>
        </w:rPr>
        <w:t>现买现卖的外汇交易就是即期外汇交易</w:t>
      </w:r>
      <w:r>
        <w:rPr>
          <w:spacing w:val="-106"/>
          <w:sz w:val="21"/>
        </w:rPr>
        <w:t>。</w:t>
      </w:r>
      <w:r>
        <w:rPr>
          <w:sz w:val="21"/>
        </w:rPr>
        <w:t>（</w:t>
      </w:r>
      <w:r>
        <w:rPr>
          <w:sz w:val="21"/>
        </w:rPr>
        <w:tab/>
      </w:r>
      <w:r>
        <w:rPr>
          <w:sz w:val="21"/>
        </w:rPr>
        <w:t>）</w:t>
      </w:r>
    </w:p>
    <w:p w:rsidR="00275ADB" w:rsidRDefault="00A16E76">
      <w:pPr>
        <w:pStyle w:val="a4"/>
        <w:numPr>
          <w:ilvl w:val="0"/>
          <w:numId w:val="3"/>
        </w:numPr>
        <w:tabs>
          <w:tab w:val="left" w:pos="856"/>
          <w:tab w:val="left" w:pos="5368"/>
        </w:tabs>
        <w:ind w:hanging="315"/>
        <w:rPr>
          <w:sz w:val="21"/>
        </w:rPr>
      </w:pPr>
      <w:r>
        <w:rPr>
          <w:sz w:val="21"/>
        </w:rPr>
        <w:t>出口公司向银行卖出外汇时应使用卖出价</w:t>
      </w:r>
      <w:r>
        <w:rPr>
          <w:spacing w:val="-104"/>
          <w:sz w:val="21"/>
        </w:rPr>
        <w:t>。</w:t>
      </w:r>
      <w:r>
        <w:rPr>
          <w:sz w:val="21"/>
        </w:rPr>
        <w:t>（</w:t>
      </w:r>
      <w:r>
        <w:rPr>
          <w:sz w:val="21"/>
        </w:rPr>
        <w:tab/>
      </w:r>
      <w:r>
        <w:rPr>
          <w:sz w:val="21"/>
        </w:rPr>
        <w:t>）</w:t>
      </w:r>
    </w:p>
    <w:p w:rsidR="00275ADB" w:rsidRDefault="00A16E76">
      <w:pPr>
        <w:pStyle w:val="a4"/>
        <w:numPr>
          <w:ilvl w:val="0"/>
          <w:numId w:val="3"/>
        </w:numPr>
        <w:tabs>
          <w:tab w:val="left" w:pos="856"/>
          <w:tab w:val="left" w:pos="6839"/>
        </w:tabs>
        <w:ind w:hanging="315"/>
        <w:rPr>
          <w:sz w:val="21"/>
        </w:rPr>
      </w:pPr>
      <w:r>
        <w:rPr>
          <w:sz w:val="21"/>
        </w:rPr>
        <w:t>一国汇率高估往往会使外汇供应增加，国际收支出现顺差</w:t>
      </w:r>
      <w:r>
        <w:rPr>
          <w:spacing w:val="-106"/>
          <w:sz w:val="21"/>
        </w:rPr>
        <w:t>。</w:t>
      </w:r>
      <w:r>
        <w:rPr>
          <w:sz w:val="21"/>
        </w:rPr>
        <w:t>（</w:t>
      </w:r>
      <w:r>
        <w:rPr>
          <w:sz w:val="21"/>
        </w:rPr>
        <w:tab/>
      </w:r>
      <w:r>
        <w:rPr>
          <w:sz w:val="21"/>
        </w:rPr>
        <w:t>）</w:t>
      </w:r>
    </w:p>
    <w:p w:rsidR="00275ADB" w:rsidRDefault="00A16E76">
      <w:pPr>
        <w:pStyle w:val="a4"/>
        <w:numPr>
          <w:ilvl w:val="0"/>
          <w:numId w:val="3"/>
        </w:numPr>
        <w:tabs>
          <w:tab w:val="left" w:pos="856"/>
          <w:tab w:val="left" w:pos="5579"/>
        </w:tabs>
        <w:spacing w:before="42"/>
        <w:ind w:hanging="315"/>
        <w:rPr>
          <w:sz w:val="21"/>
        </w:rPr>
      </w:pPr>
      <w:r>
        <w:rPr>
          <w:sz w:val="21"/>
        </w:rPr>
        <w:t>银行卖出外币现钞与卖出外汇现汇价格相同</w:t>
      </w:r>
      <w:r>
        <w:rPr>
          <w:spacing w:val="-106"/>
          <w:sz w:val="21"/>
        </w:rPr>
        <w:t>。</w:t>
      </w:r>
      <w:r>
        <w:rPr>
          <w:sz w:val="21"/>
        </w:rPr>
        <w:t>（</w:t>
      </w:r>
      <w:r>
        <w:rPr>
          <w:sz w:val="21"/>
        </w:rPr>
        <w:tab/>
      </w:r>
      <w:r>
        <w:rPr>
          <w:sz w:val="21"/>
        </w:rPr>
        <w:t>）</w:t>
      </w:r>
    </w:p>
    <w:p w:rsidR="00275ADB" w:rsidRDefault="00A16E76">
      <w:pPr>
        <w:pStyle w:val="a4"/>
        <w:numPr>
          <w:ilvl w:val="0"/>
          <w:numId w:val="3"/>
        </w:numPr>
        <w:tabs>
          <w:tab w:val="left" w:pos="856"/>
          <w:tab w:val="left" w:pos="7048"/>
        </w:tabs>
        <w:ind w:hanging="315"/>
        <w:rPr>
          <w:sz w:val="21"/>
        </w:rPr>
      </w:pPr>
      <w:r>
        <w:rPr>
          <w:sz w:val="21"/>
        </w:rPr>
        <w:t>平衡表中储备资产项目前为负号，意味着该国国际储备增加</w:t>
      </w:r>
      <w:r>
        <w:rPr>
          <w:spacing w:val="-104"/>
          <w:sz w:val="21"/>
        </w:rPr>
        <w:t>。</w:t>
      </w:r>
      <w:r>
        <w:rPr>
          <w:sz w:val="21"/>
        </w:rPr>
        <w:t>（</w:t>
      </w:r>
      <w:r>
        <w:rPr>
          <w:sz w:val="21"/>
        </w:rPr>
        <w:tab/>
      </w:r>
      <w:r>
        <w:rPr>
          <w:sz w:val="21"/>
        </w:rPr>
        <w:t>）</w:t>
      </w:r>
    </w:p>
    <w:p w:rsidR="00275ADB" w:rsidRDefault="00A16E76">
      <w:pPr>
        <w:pStyle w:val="a4"/>
        <w:numPr>
          <w:ilvl w:val="0"/>
          <w:numId w:val="3"/>
        </w:numPr>
        <w:tabs>
          <w:tab w:val="left" w:pos="856"/>
          <w:tab w:val="left" w:pos="4528"/>
        </w:tabs>
        <w:ind w:hanging="315"/>
        <w:rPr>
          <w:sz w:val="21"/>
        </w:rPr>
      </w:pPr>
      <w:r>
        <w:rPr>
          <w:sz w:val="21"/>
        </w:rPr>
        <w:t>不能用特别提款权直接兑换黄金</w:t>
      </w:r>
      <w:r>
        <w:rPr>
          <w:spacing w:val="-104"/>
          <w:sz w:val="21"/>
        </w:rPr>
        <w:t>。</w:t>
      </w:r>
      <w:r>
        <w:rPr>
          <w:sz w:val="21"/>
        </w:rPr>
        <w:t>（</w:t>
      </w:r>
      <w:r>
        <w:rPr>
          <w:sz w:val="21"/>
        </w:rPr>
        <w:tab/>
      </w:r>
      <w:r>
        <w:rPr>
          <w:sz w:val="21"/>
        </w:rPr>
        <w:t>）</w:t>
      </w:r>
    </w:p>
    <w:p w:rsidR="00275ADB" w:rsidRDefault="00A16E76">
      <w:pPr>
        <w:pStyle w:val="a4"/>
        <w:numPr>
          <w:ilvl w:val="0"/>
          <w:numId w:val="3"/>
        </w:numPr>
        <w:tabs>
          <w:tab w:val="left" w:pos="856"/>
          <w:tab w:val="left" w:pos="8308"/>
        </w:tabs>
        <w:ind w:hanging="315"/>
        <w:rPr>
          <w:sz w:val="21"/>
        </w:rPr>
      </w:pPr>
      <w:r>
        <w:rPr>
          <w:sz w:val="21"/>
        </w:rPr>
        <w:t>买方有权在到期日按约定价格卖出特定数量外汇给卖方的期权为看涨期权</w:t>
      </w:r>
      <w:r>
        <w:rPr>
          <w:spacing w:val="-104"/>
          <w:sz w:val="21"/>
        </w:rPr>
        <w:t>。</w:t>
      </w:r>
      <w:r>
        <w:rPr>
          <w:sz w:val="21"/>
        </w:rPr>
        <w:t>（</w:t>
      </w:r>
      <w:r>
        <w:rPr>
          <w:sz w:val="21"/>
        </w:rPr>
        <w:tab/>
      </w:r>
      <w:r>
        <w:rPr>
          <w:sz w:val="21"/>
        </w:rPr>
        <w:t>）</w:t>
      </w:r>
    </w:p>
    <w:p w:rsidR="00275ADB" w:rsidRDefault="00A16E76">
      <w:pPr>
        <w:pStyle w:val="a4"/>
        <w:numPr>
          <w:ilvl w:val="0"/>
          <w:numId w:val="3"/>
        </w:numPr>
        <w:tabs>
          <w:tab w:val="left" w:pos="856"/>
          <w:tab w:val="left" w:pos="4108"/>
        </w:tabs>
        <w:ind w:hanging="315"/>
        <w:rPr>
          <w:sz w:val="21"/>
        </w:rPr>
      </w:pPr>
      <w:r>
        <w:rPr>
          <w:sz w:val="21"/>
        </w:rPr>
        <w:t>有抛补套利又称无风险套利</w:t>
      </w:r>
      <w:r>
        <w:rPr>
          <w:spacing w:val="-104"/>
          <w:sz w:val="21"/>
        </w:rPr>
        <w:t>。</w:t>
      </w:r>
      <w:r>
        <w:rPr>
          <w:sz w:val="21"/>
        </w:rPr>
        <w:t>（</w:t>
      </w:r>
      <w:r>
        <w:rPr>
          <w:sz w:val="21"/>
        </w:rPr>
        <w:tab/>
      </w:r>
      <w:r>
        <w:rPr>
          <w:sz w:val="21"/>
        </w:rPr>
        <w:t>）</w:t>
      </w:r>
    </w:p>
    <w:p w:rsidR="00275ADB" w:rsidRDefault="00A16E76">
      <w:pPr>
        <w:pStyle w:val="a4"/>
        <w:numPr>
          <w:ilvl w:val="0"/>
          <w:numId w:val="3"/>
        </w:numPr>
        <w:tabs>
          <w:tab w:val="left" w:pos="959"/>
          <w:tab w:val="left" w:pos="6314"/>
        </w:tabs>
        <w:ind w:left="958" w:hanging="418"/>
        <w:rPr>
          <w:sz w:val="21"/>
        </w:rPr>
      </w:pPr>
      <w:r>
        <w:rPr>
          <w:sz w:val="21"/>
        </w:rPr>
        <w:t>对外投资收入应列入国际收支平衡表的资本项目中</w:t>
      </w:r>
      <w:r>
        <w:rPr>
          <w:spacing w:val="-104"/>
          <w:sz w:val="21"/>
        </w:rPr>
        <w:t>。</w:t>
      </w:r>
      <w:r>
        <w:rPr>
          <w:sz w:val="21"/>
        </w:rPr>
        <w:t>（</w:t>
      </w:r>
      <w:r>
        <w:rPr>
          <w:sz w:val="21"/>
        </w:rPr>
        <w:tab/>
      </w:r>
      <w:r>
        <w:rPr>
          <w:sz w:val="21"/>
        </w:rPr>
        <w:t>）</w:t>
      </w:r>
    </w:p>
    <w:p w:rsidR="00275ADB" w:rsidRDefault="00275ADB">
      <w:pPr>
        <w:pStyle w:val="a3"/>
        <w:spacing w:before="9"/>
        <w:ind w:left="0" w:firstLine="0"/>
        <w:rPr>
          <w:sz w:val="27"/>
        </w:rPr>
      </w:pPr>
    </w:p>
    <w:p w:rsidR="00275ADB" w:rsidRDefault="00A16E76">
      <w:pPr>
        <w:pStyle w:val="Heading1"/>
      </w:pPr>
      <w:r>
        <w:t>二、计算题（共</w:t>
      </w:r>
      <w:r>
        <w:t xml:space="preserve"> 2 </w:t>
      </w:r>
      <w:r>
        <w:t>题，共</w:t>
      </w:r>
      <w:r>
        <w:t xml:space="preserve"> 8 </w:t>
      </w:r>
      <w:r>
        <w:t>分）</w:t>
      </w:r>
    </w:p>
    <w:p w:rsidR="00275ADB" w:rsidRDefault="00A16E76">
      <w:pPr>
        <w:pStyle w:val="a4"/>
        <w:numPr>
          <w:ilvl w:val="0"/>
          <w:numId w:val="2"/>
        </w:numPr>
        <w:tabs>
          <w:tab w:val="left" w:pos="857"/>
        </w:tabs>
        <w:spacing w:line="278" w:lineRule="auto"/>
        <w:ind w:right="219" w:firstLine="420"/>
        <w:rPr>
          <w:sz w:val="21"/>
        </w:rPr>
      </w:pPr>
      <w:r>
        <w:rPr>
          <w:spacing w:val="-2"/>
          <w:sz w:val="21"/>
        </w:rPr>
        <w:t>若在直接标价法下，用美元买日元，已知即期汇率为</w:t>
      </w:r>
      <w:r>
        <w:rPr>
          <w:spacing w:val="-2"/>
          <w:sz w:val="21"/>
        </w:rPr>
        <w:t xml:space="preserve"> </w:t>
      </w:r>
      <w:r>
        <w:rPr>
          <w:sz w:val="21"/>
        </w:rPr>
        <w:t>1</w:t>
      </w:r>
      <w:r>
        <w:rPr>
          <w:spacing w:val="-12"/>
          <w:sz w:val="21"/>
        </w:rPr>
        <w:t xml:space="preserve"> </w:t>
      </w:r>
      <w:r>
        <w:rPr>
          <w:spacing w:val="-12"/>
          <w:sz w:val="21"/>
        </w:rPr>
        <w:t>美元</w:t>
      </w:r>
      <w:r>
        <w:rPr>
          <w:spacing w:val="-12"/>
          <w:sz w:val="21"/>
        </w:rPr>
        <w:t>=</w:t>
      </w:r>
      <w:r>
        <w:rPr>
          <w:sz w:val="21"/>
        </w:rPr>
        <w:t>133.10</w:t>
      </w:r>
      <w:r>
        <w:rPr>
          <w:spacing w:val="-8"/>
          <w:sz w:val="21"/>
        </w:rPr>
        <w:t xml:space="preserve"> </w:t>
      </w:r>
      <w:r>
        <w:rPr>
          <w:spacing w:val="-8"/>
          <w:sz w:val="21"/>
        </w:rPr>
        <w:t>日元，美元年</w:t>
      </w:r>
      <w:r>
        <w:rPr>
          <w:spacing w:val="-20"/>
          <w:sz w:val="21"/>
        </w:rPr>
        <w:t>利率为</w:t>
      </w:r>
      <w:r>
        <w:rPr>
          <w:spacing w:val="-20"/>
          <w:sz w:val="21"/>
        </w:rPr>
        <w:t xml:space="preserve"> </w:t>
      </w:r>
      <w:r>
        <w:rPr>
          <w:sz w:val="21"/>
        </w:rPr>
        <w:t>8.5</w:t>
      </w:r>
      <w:r>
        <w:rPr>
          <w:spacing w:val="-6"/>
          <w:sz w:val="21"/>
        </w:rPr>
        <w:t>%</w:t>
      </w:r>
      <w:r>
        <w:rPr>
          <w:spacing w:val="-6"/>
          <w:sz w:val="21"/>
        </w:rPr>
        <w:t>，日元年利率为</w:t>
      </w:r>
      <w:r>
        <w:rPr>
          <w:spacing w:val="-6"/>
          <w:sz w:val="21"/>
        </w:rPr>
        <w:t xml:space="preserve"> </w:t>
      </w:r>
      <w:r>
        <w:rPr>
          <w:sz w:val="21"/>
        </w:rPr>
        <w:t>3.5</w:t>
      </w:r>
      <w:r>
        <w:rPr>
          <w:spacing w:val="-14"/>
          <w:sz w:val="21"/>
        </w:rPr>
        <w:t>%</w:t>
      </w:r>
      <w:r>
        <w:rPr>
          <w:spacing w:val="-14"/>
          <w:sz w:val="21"/>
        </w:rPr>
        <w:t>，则</w:t>
      </w:r>
      <w:r>
        <w:rPr>
          <w:spacing w:val="-14"/>
          <w:sz w:val="21"/>
        </w:rPr>
        <w:t xml:space="preserve"> </w:t>
      </w:r>
      <w:r>
        <w:rPr>
          <w:sz w:val="21"/>
        </w:rPr>
        <w:t>90</w:t>
      </w:r>
      <w:r>
        <w:rPr>
          <w:spacing w:val="-8"/>
          <w:sz w:val="21"/>
        </w:rPr>
        <w:t xml:space="preserve"> </w:t>
      </w:r>
      <w:r>
        <w:rPr>
          <w:spacing w:val="-8"/>
          <w:sz w:val="21"/>
        </w:rPr>
        <w:t>天远期美元兑日元的汇率应该是多少？</w:t>
      </w:r>
      <w:r>
        <w:rPr>
          <w:sz w:val="21"/>
        </w:rPr>
        <w:t>（</w:t>
      </w:r>
      <w:r>
        <w:rPr>
          <w:sz w:val="21"/>
        </w:rPr>
        <w:t>4</w:t>
      </w:r>
      <w:r>
        <w:rPr>
          <w:spacing w:val="-29"/>
          <w:sz w:val="21"/>
        </w:rPr>
        <w:t xml:space="preserve"> </w:t>
      </w:r>
      <w:r>
        <w:rPr>
          <w:spacing w:val="-29"/>
          <w:sz w:val="21"/>
        </w:rPr>
        <w:t>分</w:t>
      </w:r>
      <w:r>
        <w:rPr>
          <w:sz w:val="21"/>
        </w:rPr>
        <w:t>）</w:t>
      </w:r>
    </w:p>
    <w:p w:rsidR="00275ADB" w:rsidRDefault="00A16E76">
      <w:pPr>
        <w:pStyle w:val="a4"/>
        <w:numPr>
          <w:ilvl w:val="0"/>
          <w:numId w:val="2"/>
        </w:numPr>
        <w:tabs>
          <w:tab w:val="left" w:pos="856"/>
        </w:tabs>
        <w:spacing w:before="0" w:line="269" w:lineRule="exact"/>
        <w:ind w:left="855" w:hanging="315"/>
        <w:rPr>
          <w:sz w:val="21"/>
        </w:rPr>
      </w:pPr>
      <w:r>
        <w:rPr>
          <w:spacing w:val="-7"/>
          <w:sz w:val="21"/>
        </w:rPr>
        <w:t>若美元对欧元贬值</w:t>
      </w:r>
      <w:r>
        <w:rPr>
          <w:spacing w:val="-7"/>
          <w:sz w:val="21"/>
        </w:rPr>
        <w:t xml:space="preserve"> </w:t>
      </w:r>
      <w:r>
        <w:rPr>
          <w:sz w:val="21"/>
        </w:rPr>
        <w:t>17%</w:t>
      </w:r>
      <w:r>
        <w:rPr>
          <w:sz w:val="21"/>
        </w:rPr>
        <w:t>，则欧元对美元升值多少？（</w:t>
      </w:r>
      <w:r>
        <w:rPr>
          <w:sz w:val="21"/>
        </w:rPr>
        <w:t>2</w:t>
      </w:r>
      <w:r>
        <w:rPr>
          <w:spacing w:val="-27"/>
          <w:sz w:val="21"/>
        </w:rPr>
        <w:t xml:space="preserve"> </w:t>
      </w:r>
      <w:r>
        <w:rPr>
          <w:spacing w:val="-27"/>
          <w:sz w:val="21"/>
        </w:rPr>
        <w:t>分</w:t>
      </w:r>
      <w:r>
        <w:rPr>
          <w:sz w:val="21"/>
        </w:rPr>
        <w:t>）</w:t>
      </w:r>
    </w:p>
    <w:p w:rsidR="00275ADB" w:rsidRDefault="00275ADB">
      <w:pPr>
        <w:pStyle w:val="a3"/>
        <w:spacing w:before="9"/>
        <w:ind w:left="0" w:firstLine="0"/>
        <w:rPr>
          <w:sz w:val="27"/>
        </w:rPr>
      </w:pPr>
    </w:p>
    <w:p w:rsidR="00275ADB" w:rsidRDefault="00A16E76">
      <w:pPr>
        <w:pStyle w:val="Heading1"/>
      </w:pPr>
      <w:r>
        <w:t>三、论述题（共</w:t>
      </w:r>
      <w:r>
        <w:t xml:space="preserve"> 3 </w:t>
      </w:r>
      <w:r>
        <w:t>题，共</w:t>
      </w:r>
      <w:r>
        <w:t xml:space="preserve"> 34 </w:t>
      </w:r>
      <w:r>
        <w:t>分）</w:t>
      </w:r>
    </w:p>
    <w:p w:rsidR="00275ADB" w:rsidRDefault="00A16E76">
      <w:pPr>
        <w:pStyle w:val="a4"/>
        <w:numPr>
          <w:ilvl w:val="0"/>
          <w:numId w:val="1"/>
        </w:numPr>
        <w:tabs>
          <w:tab w:val="left" w:pos="856"/>
        </w:tabs>
        <w:ind w:hanging="315"/>
        <w:rPr>
          <w:sz w:val="21"/>
        </w:rPr>
      </w:pPr>
      <w:r>
        <w:rPr>
          <w:spacing w:val="-7"/>
          <w:sz w:val="21"/>
        </w:rPr>
        <w:t>试论汇率变动的主要原因与主要影响。</w:t>
      </w:r>
      <w:r>
        <w:rPr>
          <w:sz w:val="21"/>
        </w:rPr>
        <w:t>（</w:t>
      </w:r>
      <w:r>
        <w:rPr>
          <w:sz w:val="21"/>
        </w:rPr>
        <w:t>12</w:t>
      </w:r>
      <w:r>
        <w:rPr>
          <w:spacing w:val="-27"/>
          <w:sz w:val="21"/>
        </w:rPr>
        <w:t xml:space="preserve"> </w:t>
      </w:r>
      <w:r>
        <w:rPr>
          <w:spacing w:val="-27"/>
          <w:sz w:val="21"/>
        </w:rPr>
        <w:t>分</w:t>
      </w:r>
      <w:r>
        <w:rPr>
          <w:sz w:val="21"/>
        </w:rPr>
        <w:t>）</w:t>
      </w:r>
    </w:p>
    <w:p w:rsidR="00275ADB" w:rsidRDefault="00A16E76">
      <w:pPr>
        <w:pStyle w:val="a4"/>
        <w:numPr>
          <w:ilvl w:val="0"/>
          <w:numId w:val="1"/>
        </w:numPr>
        <w:tabs>
          <w:tab w:val="left" w:pos="856"/>
        </w:tabs>
        <w:ind w:hanging="315"/>
        <w:rPr>
          <w:sz w:val="21"/>
        </w:rPr>
      </w:pPr>
      <w:r>
        <w:rPr>
          <w:spacing w:val="-7"/>
          <w:sz w:val="21"/>
        </w:rPr>
        <w:t>试述国际收支账户差额及其含义。</w:t>
      </w:r>
      <w:r>
        <w:rPr>
          <w:sz w:val="21"/>
        </w:rPr>
        <w:t>（</w:t>
      </w:r>
      <w:r>
        <w:rPr>
          <w:sz w:val="21"/>
        </w:rPr>
        <w:t>10</w:t>
      </w:r>
      <w:r>
        <w:rPr>
          <w:spacing w:val="-27"/>
          <w:sz w:val="21"/>
        </w:rPr>
        <w:t xml:space="preserve"> </w:t>
      </w:r>
      <w:r>
        <w:rPr>
          <w:spacing w:val="-27"/>
          <w:sz w:val="21"/>
        </w:rPr>
        <w:t>分</w:t>
      </w:r>
      <w:r>
        <w:rPr>
          <w:sz w:val="21"/>
        </w:rPr>
        <w:t>）</w:t>
      </w:r>
    </w:p>
    <w:p w:rsidR="00275ADB" w:rsidRDefault="00A16E76">
      <w:pPr>
        <w:pStyle w:val="a4"/>
        <w:numPr>
          <w:ilvl w:val="0"/>
          <w:numId w:val="1"/>
        </w:numPr>
        <w:tabs>
          <w:tab w:val="left" w:pos="856"/>
        </w:tabs>
        <w:ind w:hanging="315"/>
        <w:rPr>
          <w:sz w:val="21"/>
        </w:rPr>
      </w:pPr>
      <w:r>
        <w:rPr>
          <w:spacing w:val="-5"/>
          <w:sz w:val="21"/>
        </w:rPr>
        <w:t>试论我国外汇储备规模过大的成因、弊端与化解对策。</w:t>
      </w:r>
      <w:r>
        <w:rPr>
          <w:sz w:val="21"/>
        </w:rPr>
        <w:t>（</w:t>
      </w:r>
      <w:r>
        <w:rPr>
          <w:sz w:val="21"/>
        </w:rPr>
        <w:t>12</w:t>
      </w:r>
      <w:r>
        <w:rPr>
          <w:spacing w:val="-28"/>
          <w:sz w:val="21"/>
        </w:rPr>
        <w:t xml:space="preserve"> </w:t>
      </w:r>
      <w:r>
        <w:rPr>
          <w:spacing w:val="-28"/>
          <w:sz w:val="21"/>
        </w:rPr>
        <w:t>分</w:t>
      </w:r>
      <w:r>
        <w:rPr>
          <w:sz w:val="21"/>
        </w:rPr>
        <w:t>）</w:t>
      </w:r>
    </w:p>
    <w:sectPr w:rsidR="00275ADB" w:rsidSect="00275ADB">
      <w:pgSz w:w="11910" w:h="16840"/>
      <w:pgMar w:top="840" w:right="1580" w:bottom="1380" w:left="1680" w:header="0" w:footer="1191"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6E76" w:rsidRDefault="00A16E76" w:rsidP="00275ADB">
      <w:r>
        <w:separator/>
      </w:r>
    </w:p>
  </w:endnote>
  <w:endnote w:type="continuationSeparator" w:id="1">
    <w:p w:rsidR="00A16E76" w:rsidRDefault="00A16E76" w:rsidP="00275AD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5ADB" w:rsidRDefault="00275ADB">
    <w:pPr>
      <w:pStyle w:val="a3"/>
      <w:spacing w:before="0" w:line="14" w:lineRule="auto"/>
      <w:ind w:left="0" w:firstLine="0"/>
      <w:rPr>
        <w:sz w:val="20"/>
      </w:rPr>
    </w:pPr>
    <w:r w:rsidRPr="00275ADB">
      <w:pict>
        <v:shapetype id="_x0000_t202" coordsize="21600,21600" o:spt="202" path="m,l,21600r21600,l21600,xe">
          <v:stroke joinstyle="miter"/>
          <v:path gradientshapeok="t" o:connecttype="rect"/>
        </v:shapetype>
        <v:shape id="_x0000_s2049" type="#_x0000_t202" style="position:absolute;margin-left:293.3pt;margin-top:771.35pt;width:8.6pt;height:11pt;z-index:-251658752;mso-position-horizontal-relative:page;mso-position-vertical-relative:page" filled="f" stroked="f">
          <v:textbox inset="0,0,0,0">
            <w:txbxContent>
              <w:p w:rsidR="00275ADB" w:rsidRDefault="00275ADB">
                <w:pPr>
                  <w:spacing w:line="203" w:lineRule="exact"/>
                  <w:ind w:left="40"/>
                  <w:rPr>
                    <w:rFonts w:ascii="Calibri"/>
                    <w:sz w:val="18"/>
                  </w:rPr>
                </w:pPr>
                <w:r>
                  <w:fldChar w:fldCharType="begin"/>
                </w:r>
                <w:r w:rsidR="00A16E76">
                  <w:rPr>
                    <w:rFonts w:ascii="Calibri"/>
                    <w:sz w:val="18"/>
                  </w:rPr>
                  <w:instrText xml:space="preserve"> PAGE </w:instrText>
                </w:r>
                <w:r>
                  <w:fldChar w:fldCharType="separate"/>
                </w:r>
                <w:r w:rsidR="00441ED4">
                  <w:rPr>
                    <w:rFonts w:ascii="Calibri"/>
                    <w:noProof/>
                    <w:sz w:val="18"/>
                  </w:rPr>
                  <w:t>1</w:t>
                </w:r>
                <w: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6E76" w:rsidRDefault="00A16E76" w:rsidP="00275ADB">
      <w:r>
        <w:separator/>
      </w:r>
    </w:p>
  </w:footnote>
  <w:footnote w:type="continuationSeparator" w:id="1">
    <w:p w:rsidR="00A16E76" w:rsidRDefault="00A16E76" w:rsidP="00275AD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6534E"/>
    <w:multiLevelType w:val="hybridMultilevel"/>
    <w:tmpl w:val="9230B2C6"/>
    <w:lvl w:ilvl="0" w:tplc="E9A4C0D8">
      <w:numFmt w:val="decimal"/>
      <w:lvlText w:val="%1"/>
      <w:lvlJc w:val="left"/>
      <w:pPr>
        <w:ind w:left="120" w:hanging="360"/>
        <w:jc w:val="left"/>
      </w:pPr>
      <w:rPr>
        <w:rFonts w:hint="default"/>
        <w:lang w:val="ja-JP" w:eastAsia="ja-JP" w:bidi="ja-JP"/>
      </w:rPr>
    </w:lvl>
    <w:lvl w:ilvl="1" w:tplc="D2464012">
      <w:numFmt w:val="none"/>
      <w:lvlText w:val=""/>
      <w:lvlJc w:val="left"/>
      <w:pPr>
        <w:tabs>
          <w:tab w:val="num" w:pos="360"/>
        </w:tabs>
      </w:pPr>
    </w:lvl>
    <w:lvl w:ilvl="2" w:tplc="439893F2">
      <w:start w:val="1"/>
      <w:numFmt w:val="decimal"/>
      <w:lvlText w:val="%3."/>
      <w:lvlJc w:val="left"/>
      <w:pPr>
        <w:ind w:left="120" w:hanging="317"/>
        <w:jc w:val="left"/>
      </w:pPr>
      <w:rPr>
        <w:rFonts w:ascii="宋体" w:eastAsia="宋体" w:hAnsi="宋体" w:cs="宋体" w:hint="default"/>
        <w:spacing w:val="1"/>
        <w:w w:val="99"/>
        <w:sz w:val="19"/>
        <w:szCs w:val="19"/>
        <w:lang w:val="ja-JP" w:eastAsia="ja-JP" w:bidi="ja-JP"/>
      </w:rPr>
    </w:lvl>
    <w:lvl w:ilvl="3" w:tplc="1A604008">
      <w:start w:val="1"/>
      <w:numFmt w:val="upperLetter"/>
      <w:lvlText w:val="%4."/>
      <w:lvlJc w:val="left"/>
      <w:pPr>
        <w:ind w:left="855" w:hanging="316"/>
        <w:jc w:val="left"/>
      </w:pPr>
      <w:rPr>
        <w:rFonts w:ascii="宋体" w:eastAsia="宋体" w:hAnsi="宋体" w:cs="宋体" w:hint="default"/>
        <w:spacing w:val="-1"/>
        <w:w w:val="99"/>
        <w:sz w:val="19"/>
        <w:szCs w:val="19"/>
        <w:lang w:val="ja-JP" w:eastAsia="ja-JP" w:bidi="ja-JP"/>
      </w:rPr>
    </w:lvl>
    <w:lvl w:ilvl="4" w:tplc="0220085C">
      <w:numFmt w:val="bullet"/>
      <w:lvlText w:val="•"/>
      <w:lvlJc w:val="left"/>
      <w:pPr>
        <w:ind w:left="3455" w:hanging="316"/>
      </w:pPr>
      <w:rPr>
        <w:rFonts w:hint="default"/>
        <w:lang w:val="ja-JP" w:eastAsia="ja-JP" w:bidi="ja-JP"/>
      </w:rPr>
    </w:lvl>
    <w:lvl w:ilvl="5" w:tplc="F7A884B0">
      <w:numFmt w:val="bullet"/>
      <w:lvlText w:val="•"/>
      <w:lvlJc w:val="left"/>
      <w:pPr>
        <w:ind w:left="4320" w:hanging="316"/>
      </w:pPr>
      <w:rPr>
        <w:rFonts w:hint="default"/>
        <w:lang w:val="ja-JP" w:eastAsia="ja-JP" w:bidi="ja-JP"/>
      </w:rPr>
    </w:lvl>
    <w:lvl w:ilvl="6" w:tplc="BD7606AC">
      <w:numFmt w:val="bullet"/>
      <w:lvlText w:val="•"/>
      <w:lvlJc w:val="left"/>
      <w:pPr>
        <w:ind w:left="5185" w:hanging="316"/>
      </w:pPr>
      <w:rPr>
        <w:rFonts w:hint="default"/>
        <w:lang w:val="ja-JP" w:eastAsia="ja-JP" w:bidi="ja-JP"/>
      </w:rPr>
    </w:lvl>
    <w:lvl w:ilvl="7" w:tplc="6F5A3102">
      <w:numFmt w:val="bullet"/>
      <w:lvlText w:val="•"/>
      <w:lvlJc w:val="left"/>
      <w:pPr>
        <w:ind w:left="6050" w:hanging="316"/>
      </w:pPr>
      <w:rPr>
        <w:rFonts w:hint="default"/>
        <w:lang w:val="ja-JP" w:eastAsia="ja-JP" w:bidi="ja-JP"/>
      </w:rPr>
    </w:lvl>
    <w:lvl w:ilvl="8" w:tplc="83FE1D60">
      <w:numFmt w:val="bullet"/>
      <w:lvlText w:val="•"/>
      <w:lvlJc w:val="left"/>
      <w:pPr>
        <w:ind w:left="6915" w:hanging="316"/>
      </w:pPr>
      <w:rPr>
        <w:rFonts w:hint="default"/>
        <w:lang w:val="ja-JP" w:eastAsia="ja-JP" w:bidi="ja-JP"/>
      </w:rPr>
    </w:lvl>
  </w:abstractNum>
  <w:abstractNum w:abstractNumId="1">
    <w:nsid w:val="07783FC3"/>
    <w:multiLevelType w:val="hybridMultilevel"/>
    <w:tmpl w:val="AF306188"/>
    <w:lvl w:ilvl="0" w:tplc="223CAFE2">
      <w:start w:val="1"/>
      <w:numFmt w:val="decimal"/>
      <w:lvlText w:val="%1."/>
      <w:lvlJc w:val="left"/>
      <w:pPr>
        <w:ind w:left="855" w:hanging="316"/>
        <w:jc w:val="left"/>
      </w:pPr>
      <w:rPr>
        <w:rFonts w:ascii="宋体" w:eastAsia="宋体" w:hAnsi="宋体" w:cs="宋体" w:hint="default"/>
        <w:spacing w:val="-1"/>
        <w:w w:val="99"/>
        <w:sz w:val="19"/>
        <w:szCs w:val="19"/>
        <w:lang w:val="ja-JP" w:eastAsia="ja-JP" w:bidi="ja-JP"/>
      </w:rPr>
    </w:lvl>
    <w:lvl w:ilvl="1" w:tplc="1436A186">
      <w:numFmt w:val="bullet"/>
      <w:lvlText w:val="•"/>
      <w:lvlJc w:val="left"/>
      <w:pPr>
        <w:ind w:left="1638" w:hanging="316"/>
      </w:pPr>
      <w:rPr>
        <w:rFonts w:hint="default"/>
        <w:lang w:val="ja-JP" w:eastAsia="ja-JP" w:bidi="ja-JP"/>
      </w:rPr>
    </w:lvl>
    <w:lvl w:ilvl="2" w:tplc="FD10FFB4">
      <w:numFmt w:val="bullet"/>
      <w:lvlText w:val="•"/>
      <w:lvlJc w:val="left"/>
      <w:pPr>
        <w:ind w:left="2417" w:hanging="316"/>
      </w:pPr>
      <w:rPr>
        <w:rFonts w:hint="default"/>
        <w:lang w:val="ja-JP" w:eastAsia="ja-JP" w:bidi="ja-JP"/>
      </w:rPr>
    </w:lvl>
    <w:lvl w:ilvl="3" w:tplc="4A5C33E2">
      <w:numFmt w:val="bullet"/>
      <w:lvlText w:val="•"/>
      <w:lvlJc w:val="left"/>
      <w:pPr>
        <w:ind w:left="3195" w:hanging="316"/>
      </w:pPr>
      <w:rPr>
        <w:rFonts w:hint="default"/>
        <w:lang w:val="ja-JP" w:eastAsia="ja-JP" w:bidi="ja-JP"/>
      </w:rPr>
    </w:lvl>
    <w:lvl w:ilvl="4" w:tplc="B34E6A54">
      <w:numFmt w:val="bullet"/>
      <w:lvlText w:val="•"/>
      <w:lvlJc w:val="left"/>
      <w:pPr>
        <w:ind w:left="3974" w:hanging="316"/>
      </w:pPr>
      <w:rPr>
        <w:rFonts w:hint="default"/>
        <w:lang w:val="ja-JP" w:eastAsia="ja-JP" w:bidi="ja-JP"/>
      </w:rPr>
    </w:lvl>
    <w:lvl w:ilvl="5" w:tplc="86D40FB4">
      <w:numFmt w:val="bullet"/>
      <w:lvlText w:val="•"/>
      <w:lvlJc w:val="left"/>
      <w:pPr>
        <w:ind w:left="4753" w:hanging="316"/>
      </w:pPr>
      <w:rPr>
        <w:rFonts w:hint="default"/>
        <w:lang w:val="ja-JP" w:eastAsia="ja-JP" w:bidi="ja-JP"/>
      </w:rPr>
    </w:lvl>
    <w:lvl w:ilvl="6" w:tplc="AD8662B2">
      <w:numFmt w:val="bullet"/>
      <w:lvlText w:val="•"/>
      <w:lvlJc w:val="left"/>
      <w:pPr>
        <w:ind w:left="5531" w:hanging="316"/>
      </w:pPr>
      <w:rPr>
        <w:rFonts w:hint="default"/>
        <w:lang w:val="ja-JP" w:eastAsia="ja-JP" w:bidi="ja-JP"/>
      </w:rPr>
    </w:lvl>
    <w:lvl w:ilvl="7" w:tplc="DA22E5E0">
      <w:numFmt w:val="bullet"/>
      <w:lvlText w:val="•"/>
      <w:lvlJc w:val="left"/>
      <w:pPr>
        <w:ind w:left="6310" w:hanging="316"/>
      </w:pPr>
      <w:rPr>
        <w:rFonts w:hint="default"/>
        <w:lang w:val="ja-JP" w:eastAsia="ja-JP" w:bidi="ja-JP"/>
      </w:rPr>
    </w:lvl>
    <w:lvl w:ilvl="8" w:tplc="8558E306">
      <w:numFmt w:val="bullet"/>
      <w:lvlText w:val="•"/>
      <w:lvlJc w:val="left"/>
      <w:pPr>
        <w:ind w:left="7088" w:hanging="316"/>
      </w:pPr>
      <w:rPr>
        <w:rFonts w:hint="default"/>
        <w:lang w:val="ja-JP" w:eastAsia="ja-JP" w:bidi="ja-JP"/>
      </w:rPr>
    </w:lvl>
  </w:abstractNum>
  <w:abstractNum w:abstractNumId="2">
    <w:nsid w:val="0AF57CAA"/>
    <w:multiLevelType w:val="hybridMultilevel"/>
    <w:tmpl w:val="B36842D6"/>
    <w:lvl w:ilvl="0" w:tplc="96165C86">
      <w:start w:val="1"/>
      <w:numFmt w:val="decimal"/>
      <w:lvlText w:val="%1."/>
      <w:lvlJc w:val="left"/>
      <w:pPr>
        <w:ind w:left="855" w:hanging="316"/>
        <w:jc w:val="left"/>
      </w:pPr>
      <w:rPr>
        <w:rFonts w:ascii="宋体" w:eastAsia="宋体" w:hAnsi="宋体" w:cs="宋体" w:hint="default"/>
        <w:spacing w:val="-1"/>
        <w:w w:val="99"/>
        <w:sz w:val="19"/>
        <w:szCs w:val="19"/>
        <w:lang w:val="ja-JP" w:eastAsia="ja-JP" w:bidi="ja-JP"/>
      </w:rPr>
    </w:lvl>
    <w:lvl w:ilvl="1" w:tplc="F064EDC2">
      <w:numFmt w:val="bullet"/>
      <w:lvlText w:val="•"/>
      <w:lvlJc w:val="left"/>
      <w:pPr>
        <w:ind w:left="1638" w:hanging="316"/>
      </w:pPr>
      <w:rPr>
        <w:rFonts w:hint="default"/>
        <w:lang w:val="ja-JP" w:eastAsia="ja-JP" w:bidi="ja-JP"/>
      </w:rPr>
    </w:lvl>
    <w:lvl w:ilvl="2" w:tplc="CA3864AC">
      <w:numFmt w:val="bullet"/>
      <w:lvlText w:val="•"/>
      <w:lvlJc w:val="left"/>
      <w:pPr>
        <w:ind w:left="2417" w:hanging="316"/>
      </w:pPr>
      <w:rPr>
        <w:rFonts w:hint="default"/>
        <w:lang w:val="ja-JP" w:eastAsia="ja-JP" w:bidi="ja-JP"/>
      </w:rPr>
    </w:lvl>
    <w:lvl w:ilvl="3" w:tplc="B3543E1A">
      <w:numFmt w:val="bullet"/>
      <w:lvlText w:val="•"/>
      <w:lvlJc w:val="left"/>
      <w:pPr>
        <w:ind w:left="3195" w:hanging="316"/>
      </w:pPr>
      <w:rPr>
        <w:rFonts w:hint="default"/>
        <w:lang w:val="ja-JP" w:eastAsia="ja-JP" w:bidi="ja-JP"/>
      </w:rPr>
    </w:lvl>
    <w:lvl w:ilvl="4" w:tplc="C6F2EAD6">
      <w:numFmt w:val="bullet"/>
      <w:lvlText w:val="•"/>
      <w:lvlJc w:val="left"/>
      <w:pPr>
        <w:ind w:left="3974" w:hanging="316"/>
      </w:pPr>
      <w:rPr>
        <w:rFonts w:hint="default"/>
        <w:lang w:val="ja-JP" w:eastAsia="ja-JP" w:bidi="ja-JP"/>
      </w:rPr>
    </w:lvl>
    <w:lvl w:ilvl="5" w:tplc="A650BA04">
      <w:numFmt w:val="bullet"/>
      <w:lvlText w:val="•"/>
      <w:lvlJc w:val="left"/>
      <w:pPr>
        <w:ind w:left="4753" w:hanging="316"/>
      </w:pPr>
      <w:rPr>
        <w:rFonts w:hint="default"/>
        <w:lang w:val="ja-JP" w:eastAsia="ja-JP" w:bidi="ja-JP"/>
      </w:rPr>
    </w:lvl>
    <w:lvl w:ilvl="6" w:tplc="B4523EA6">
      <w:numFmt w:val="bullet"/>
      <w:lvlText w:val="•"/>
      <w:lvlJc w:val="left"/>
      <w:pPr>
        <w:ind w:left="5531" w:hanging="316"/>
      </w:pPr>
      <w:rPr>
        <w:rFonts w:hint="default"/>
        <w:lang w:val="ja-JP" w:eastAsia="ja-JP" w:bidi="ja-JP"/>
      </w:rPr>
    </w:lvl>
    <w:lvl w:ilvl="7" w:tplc="C2E67CC2">
      <w:numFmt w:val="bullet"/>
      <w:lvlText w:val="•"/>
      <w:lvlJc w:val="left"/>
      <w:pPr>
        <w:ind w:left="6310" w:hanging="316"/>
      </w:pPr>
      <w:rPr>
        <w:rFonts w:hint="default"/>
        <w:lang w:val="ja-JP" w:eastAsia="ja-JP" w:bidi="ja-JP"/>
      </w:rPr>
    </w:lvl>
    <w:lvl w:ilvl="8" w:tplc="822EBA12">
      <w:numFmt w:val="bullet"/>
      <w:lvlText w:val="•"/>
      <w:lvlJc w:val="left"/>
      <w:pPr>
        <w:ind w:left="7088" w:hanging="316"/>
      </w:pPr>
      <w:rPr>
        <w:rFonts w:hint="default"/>
        <w:lang w:val="ja-JP" w:eastAsia="ja-JP" w:bidi="ja-JP"/>
      </w:rPr>
    </w:lvl>
  </w:abstractNum>
  <w:abstractNum w:abstractNumId="3">
    <w:nsid w:val="1A992884"/>
    <w:multiLevelType w:val="hybridMultilevel"/>
    <w:tmpl w:val="0CD23790"/>
    <w:lvl w:ilvl="0" w:tplc="E3364A04">
      <w:start w:val="1"/>
      <w:numFmt w:val="upperLetter"/>
      <w:lvlText w:val="%1."/>
      <w:lvlJc w:val="left"/>
      <w:pPr>
        <w:ind w:left="855" w:hanging="316"/>
        <w:jc w:val="left"/>
      </w:pPr>
      <w:rPr>
        <w:rFonts w:ascii="宋体" w:eastAsia="宋体" w:hAnsi="宋体" w:cs="宋体" w:hint="default"/>
        <w:spacing w:val="-1"/>
        <w:w w:val="99"/>
        <w:sz w:val="19"/>
        <w:szCs w:val="19"/>
        <w:lang w:val="ja-JP" w:eastAsia="ja-JP" w:bidi="ja-JP"/>
      </w:rPr>
    </w:lvl>
    <w:lvl w:ilvl="1" w:tplc="EE64204C">
      <w:numFmt w:val="bullet"/>
      <w:lvlText w:val="•"/>
      <w:lvlJc w:val="left"/>
      <w:pPr>
        <w:ind w:left="1638" w:hanging="316"/>
      </w:pPr>
      <w:rPr>
        <w:rFonts w:hint="default"/>
        <w:lang w:val="ja-JP" w:eastAsia="ja-JP" w:bidi="ja-JP"/>
      </w:rPr>
    </w:lvl>
    <w:lvl w:ilvl="2" w:tplc="53DC77CE">
      <w:numFmt w:val="bullet"/>
      <w:lvlText w:val="•"/>
      <w:lvlJc w:val="left"/>
      <w:pPr>
        <w:ind w:left="2417" w:hanging="316"/>
      </w:pPr>
      <w:rPr>
        <w:rFonts w:hint="default"/>
        <w:lang w:val="ja-JP" w:eastAsia="ja-JP" w:bidi="ja-JP"/>
      </w:rPr>
    </w:lvl>
    <w:lvl w:ilvl="3" w:tplc="BD2E1BFA">
      <w:numFmt w:val="bullet"/>
      <w:lvlText w:val="•"/>
      <w:lvlJc w:val="left"/>
      <w:pPr>
        <w:ind w:left="3195" w:hanging="316"/>
      </w:pPr>
      <w:rPr>
        <w:rFonts w:hint="default"/>
        <w:lang w:val="ja-JP" w:eastAsia="ja-JP" w:bidi="ja-JP"/>
      </w:rPr>
    </w:lvl>
    <w:lvl w:ilvl="4" w:tplc="91F03164">
      <w:numFmt w:val="bullet"/>
      <w:lvlText w:val="•"/>
      <w:lvlJc w:val="left"/>
      <w:pPr>
        <w:ind w:left="3974" w:hanging="316"/>
      </w:pPr>
      <w:rPr>
        <w:rFonts w:hint="default"/>
        <w:lang w:val="ja-JP" w:eastAsia="ja-JP" w:bidi="ja-JP"/>
      </w:rPr>
    </w:lvl>
    <w:lvl w:ilvl="5" w:tplc="3CB2E75C">
      <w:numFmt w:val="bullet"/>
      <w:lvlText w:val="•"/>
      <w:lvlJc w:val="left"/>
      <w:pPr>
        <w:ind w:left="4753" w:hanging="316"/>
      </w:pPr>
      <w:rPr>
        <w:rFonts w:hint="default"/>
        <w:lang w:val="ja-JP" w:eastAsia="ja-JP" w:bidi="ja-JP"/>
      </w:rPr>
    </w:lvl>
    <w:lvl w:ilvl="6" w:tplc="77403EFA">
      <w:numFmt w:val="bullet"/>
      <w:lvlText w:val="•"/>
      <w:lvlJc w:val="left"/>
      <w:pPr>
        <w:ind w:left="5531" w:hanging="316"/>
      </w:pPr>
      <w:rPr>
        <w:rFonts w:hint="default"/>
        <w:lang w:val="ja-JP" w:eastAsia="ja-JP" w:bidi="ja-JP"/>
      </w:rPr>
    </w:lvl>
    <w:lvl w:ilvl="7" w:tplc="5BA2B534">
      <w:numFmt w:val="bullet"/>
      <w:lvlText w:val="•"/>
      <w:lvlJc w:val="left"/>
      <w:pPr>
        <w:ind w:left="6310" w:hanging="316"/>
      </w:pPr>
      <w:rPr>
        <w:rFonts w:hint="default"/>
        <w:lang w:val="ja-JP" w:eastAsia="ja-JP" w:bidi="ja-JP"/>
      </w:rPr>
    </w:lvl>
    <w:lvl w:ilvl="8" w:tplc="1A16FDBE">
      <w:numFmt w:val="bullet"/>
      <w:lvlText w:val="•"/>
      <w:lvlJc w:val="left"/>
      <w:pPr>
        <w:ind w:left="7088" w:hanging="316"/>
      </w:pPr>
      <w:rPr>
        <w:rFonts w:hint="default"/>
        <w:lang w:val="ja-JP" w:eastAsia="ja-JP" w:bidi="ja-JP"/>
      </w:rPr>
    </w:lvl>
  </w:abstractNum>
  <w:abstractNum w:abstractNumId="4">
    <w:nsid w:val="313F787C"/>
    <w:multiLevelType w:val="hybridMultilevel"/>
    <w:tmpl w:val="ED964FC0"/>
    <w:lvl w:ilvl="0" w:tplc="D8D4B66A">
      <w:start w:val="1"/>
      <w:numFmt w:val="decimal"/>
      <w:lvlText w:val="%1."/>
      <w:lvlJc w:val="left"/>
      <w:pPr>
        <w:ind w:left="855" w:hanging="316"/>
        <w:jc w:val="left"/>
      </w:pPr>
      <w:rPr>
        <w:rFonts w:ascii="宋体" w:eastAsia="宋体" w:hAnsi="宋体" w:cs="宋体" w:hint="default"/>
        <w:spacing w:val="-1"/>
        <w:w w:val="99"/>
        <w:sz w:val="19"/>
        <w:szCs w:val="19"/>
        <w:lang w:val="ja-JP" w:eastAsia="ja-JP" w:bidi="ja-JP"/>
      </w:rPr>
    </w:lvl>
    <w:lvl w:ilvl="1" w:tplc="75FCA7D6">
      <w:numFmt w:val="bullet"/>
      <w:lvlText w:val="•"/>
      <w:lvlJc w:val="left"/>
      <w:pPr>
        <w:ind w:left="1638" w:hanging="316"/>
      </w:pPr>
      <w:rPr>
        <w:rFonts w:hint="default"/>
        <w:lang w:val="ja-JP" w:eastAsia="ja-JP" w:bidi="ja-JP"/>
      </w:rPr>
    </w:lvl>
    <w:lvl w:ilvl="2" w:tplc="5848358E">
      <w:numFmt w:val="bullet"/>
      <w:lvlText w:val="•"/>
      <w:lvlJc w:val="left"/>
      <w:pPr>
        <w:ind w:left="2417" w:hanging="316"/>
      </w:pPr>
      <w:rPr>
        <w:rFonts w:hint="default"/>
        <w:lang w:val="ja-JP" w:eastAsia="ja-JP" w:bidi="ja-JP"/>
      </w:rPr>
    </w:lvl>
    <w:lvl w:ilvl="3" w:tplc="F15E5AC8">
      <w:numFmt w:val="bullet"/>
      <w:lvlText w:val="•"/>
      <w:lvlJc w:val="left"/>
      <w:pPr>
        <w:ind w:left="3195" w:hanging="316"/>
      </w:pPr>
      <w:rPr>
        <w:rFonts w:hint="default"/>
        <w:lang w:val="ja-JP" w:eastAsia="ja-JP" w:bidi="ja-JP"/>
      </w:rPr>
    </w:lvl>
    <w:lvl w:ilvl="4" w:tplc="13F4DA92">
      <w:numFmt w:val="bullet"/>
      <w:lvlText w:val="•"/>
      <w:lvlJc w:val="left"/>
      <w:pPr>
        <w:ind w:left="3974" w:hanging="316"/>
      </w:pPr>
      <w:rPr>
        <w:rFonts w:hint="default"/>
        <w:lang w:val="ja-JP" w:eastAsia="ja-JP" w:bidi="ja-JP"/>
      </w:rPr>
    </w:lvl>
    <w:lvl w:ilvl="5" w:tplc="A1E69C32">
      <w:numFmt w:val="bullet"/>
      <w:lvlText w:val="•"/>
      <w:lvlJc w:val="left"/>
      <w:pPr>
        <w:ind w:left="4753" w:hanging="316"/>
      </w:pPr>
      <w:rPr>
        <w:rFonts w:hint="default"/>
        <w:lang w:val="ja-JP" w:eastAsia="ja-JP" w:bidi="ja-JP"/>
      </w:rPr>
    </w:lvl>
    <w:lvl w:ilvl="6" w:tplc="9BD0E13E">
      <w:numFmt w:val="bullet"/>
      <w:lvlText w:val="•"/>
      <w:lvlJc w:val="left"/>
      <w:pPr>
        <w:ind w:left="5531" w:hanging="316"/>
      </w:pPr>
      <w:rPr>
        <w:rFonts w:hint="default"/>
        <w:lang w:val="ja-JP" w:eastAsia="ja-JP" w:bidi="ja-JP"/>
      </w:rPr>
    </w:lvl>
    <w:lvl w:ilvl="7" w:tplc="CC36C332">
      <w:numFmt w:val="bullet"/>
      <w:lvlText w:val="•"/>
      <w:lvlJc w:val="left"/>
      <w:pPr>
        <w:ind w:left="6310" w:hanging="316"/>
      </w:pPr>
      <w:rPr>
        <w:rFonts w:hint="default"/>
        <w:lang w:val="ja-JP" w:eastAsia="ja-JP" w:bidi="ja-JP"/>
      </w:rPr>
    </w:lvl>
    <w:lvl w:ilvl="8" w:tplc="DE80773C">
      <w:numFmt w:val="bullet"/>
      <w:lvlText w:val="•"/>
      <w:lvlJc w:val="left"/>
      <w:pPr>
        <w:ind w:left="7088" w:hanging="316"/>
      </w:pPr>
      <w:rPr>
        <w:rFonts w:hint="default"/>
        <w:lang w:val="ja-JP" w:eastAsia="ja-JP" w:bidi="ja-JP"/>
      </w:rPr>
    </w:lvl>
  </w:abstractNum>
  <w:abstractNum w:abstractNumId="5">
    <w:nsid w:val="3ADB1D10"/>
    <w:multiLevelType w:val="hybridMultilevel"/>
    <w:tmpl w:val="25C8F3EC"/>
    <w:lvl w:ilvl="0" w:tplc="400C7746">
      <w:start w:val="1"/>
      <w:numFmt w:val="decimal"/>
      <w:lvlText w:val="%1."/>
      <w:lvlJc w:val="left"/>
      <w:pPr>
        <w:ind w:left="855" w:hanging="316"/>
        <w:jc w:val="left"/>
      </w:pPr>
      <w:rPr>
        <w:rFonts w:ascii="宋体" w:eastAsia="宋体" w:hAnsi="宋体" w:cs="宋体" w:hint="default"/>
        <w:spacing w:val="-1"/>
        <w:w w:val="99"/>
        <w:sz w:val="19"/>
        <w:szCs w:val="19"/>
        <w:lang w:val="ja-JP" w:eastAsia="ja-JP" w:bidi="ja-JP"/>
      </w:rPr>
    </w:lvl>
    <w:lvl w:ilvl="1" w:tplc="50CE58A0">
      <w:numFmt w:val="bullet"/>
      <w:lvlText w:val="•"/>
      <w:lvlJc w:val="left"/>
      <w:pPr>
        <w:ind w:left="1638" w:hanging="316"/>
      </w:pPr>
      <w:rPr>
        <w:rFonts w:hint="default"/>
        <w:lang w:val="ja-JP" w:eastAsia="ja-JP" w:bidi="ja-JP"/>
      </w:rPr>
    </w:lvl>
    <w:lvl w:ilvl="2" w:tplc="64102FB8">
      <w:numFmt w:val="bullet"/>
      <w:lvlText w:val="•"/>
      <w:lvlJc w:val="left"/>
      <w:pPr>
        <w:ind w:left="2417" w:hanging="316"/>
      </w:pPr>
      <w:rPr>
        <w:rFonts w:hint="default"/>
        <w:lang w:val="ja-JP" w:eastAsia="ja-JP" w:bidi="ja-JP"/>
      </w:rPr>
    </w:lvl>
    <w:lvl w:ilvl="3" w:tplc="34808EF2">
      <w:numFmt w:val="bullet"/>
      <w:lvlText w:val="•"/>
      <w:lvlJc w:val="left"/>
      <w:pPr>
        <w:ind w:left="3195" w:hanging="316"/>
      </w:pPr>
      <w:rPr>
        <w:rFonts w:hint="default"/>
        <w:lang w:val="ja-JP" w:eastAsia="ja-JP" w:bidi="ja-JP"/>
      </w:rPr>
    </w:lvl>
    <w:lvl w:ilvl="4" w:tplc="5C9C64D0">
      <w:numFmt w:val="bullet"/>
      <w:lvlText w:val="•"/>
      <w:lvlJc w:val="left"/>
      <w:pPr>
        <w:ind w:left="3974" w:hanging="316"/>
      </w:pPr>
      <w:rPr>
        <w:rFonts w:hint="default"/>
        <w:lang w:val="ja-JP" w:eastAsia="ja-JP" w:bidi="ja-JP"/>
      </w:rPr>
    </w:lvl>
    <w:lvl w:ilvl="5" w:tplc="E58EFCF4">
      <w:numFmt w:val="bullet"/>
      <w:lvlText w:val="•"/>
      <w:lvlJc w:val="left"/>
      <w:pPr>
        <w:ind w:left="4753" w:hanging="316"/>
      </w:pPr>
      <w:rPr>
        <w:rFonts w:hint="default"/>
        <w:lang w:val="ja-JP" w:eastAsia="ja-JP" w:bidi="ja-JP"/>
      </w:rPr>
    </w:lvl>
    <w:lvl w:ilvl="6" w:tplc="A91C389C">
      <w:numFmt w:val="bullet"/>
      <w:lvlText w:val="•"/>
      <w:lvlJc w:val="left"/>
      <w:pPr>
        <w:ind w:left="5531" w:hanging="316"/>
      </w:pPr>
      <w:rPr>
        <w:rFonts w:hint="default"/>
        <w:lang w:val="ja-JP" w:eastAsia="ja-JP" w:bidi="ja-JP"/>
      </w:rPr>
    </w:lvl>
    <w:lvl w:ilvl="7" w:tplc="1A86040C">
      <w:numFmt w:val="bullet"/>
      <w:lvlText w:val="•"/>
      <w:lvlJc w:val="left"/>
      <w:pPr>
        <w:ind w:left="6310" w:hanging="316"/>
      </w:pPr>
      <w:rPr>
        <w:rFonts w:hint="default"/>
        <w:lang w:val="ja-JP" w:eastAsia="ja-JP" w:bidi="ja-JP"/>
      </w:rPr>
    </w:lvl>
    <w:lvl w:ilvl="8" w:tplc="B4AA6EB4">
      <w:numFmt w:val="bullet"/>
      <w:lvlText w:val="•"/>
      <w:lvlJc w:val="left"/>
      <w:pPr>
        <w:ind w:left="7088" w:hanging="316"/>
      </w:pPr>
      <w:rPr>
        <w:rFonts w:hint="default"/>
        <w:lang w:val="ja-JP" w:eastAsia="ja-JP" w:bidi="ja-JP"/>
      </w:rPr>
    </w:lvl>
  </w:abstractNum>
  <w:abstractNum w:abstractNumId="6">
    <w:nsid w:val="455C143C"/>
    <w:multiLevelType w:val="hybridMultilevel"/>
    <w:tmpl w:val="06FC63F2"/>
    <w:lvl w:ilvl="0" w:tplc="CFBCEBB6">
      <w:start w:val="1"/>
      <w:numFmt w:val="decimal"/>
      <w:lvlText w:val="%1."/>
      <w:lvlJc w:val="left"/>
      <w:pPr>
        <w:ind w:left="855" w:hanging="316"/>
        <w:jc w:val="left"/>
      </w:pPr>
      <w:rPr>
        <w:rFonts w:ascii="宋体" w:eastAsia="宋体" w:hAnsi="宋体" w:cs="宋体" w:hint="default"/>
        <w:spacing w:val="-1"/>
        <w:w w:val="99"/>
        <w:sz w:val="19"/>
        <w:szCs w:val="19"/>
        <w:lang w:val="ja-JP" w:eastAsia="ja-JP" w:bidi="ja-JP"/>
      </w:rPr>
    </w:lvl>
    <w:lvl w:ilvl="1" w:tplc="5DF01CBA">
      <w:numFmt w:val="bullet"/>
      <w:lvlText w:val="•"/>
      <w:lvlJc w:val="left"/>
      <w:pPr>
        <w:ind w:left="1638" w:hanging="316"/>
      </w:pPr>
      <w:rPr>
        <w:rFonts w:hint="default"/>
        <w:lang w:val="ja-JP" w:eastAsia="ja-JP" w:bidi="ja-JP"/>
      </w:rPr>
    </w:lvl>
    <w:lvl w:ilvl="2" w:tplc="4CC801AE">
      <w:numFmt w:val="bullet"/>
      <w:lvlText w:val="•"/>
      <w:lvlJc w:val="left"/>
      <w:pPr>
        <w:ind w:left="2417" w:hanging="316"/>
      </w:pPr>
      <w:rPr>
        <w:rFonts w:hint="default"/>
        <w:lang w:val="ja-JP" w:eastAsia="ja-JP" w:bidi="ja-JP"/>
      </w:rPr>
    </w:lvl>
    <w:lvl w:ilvl="3" w:tplc="EA5A1B3A">
      <w:numFmt w:val="bullet"/>
      <w:lvlText w:val="•"/>
      <w:lvlJc w:val="left"/>
      <w:pPr>
        <w:ind w:left="3195" w:hanging="316"/>
      </w:pPr>
      <w:rPr>
        <w:rFonts w:hint="default"/>
        <w:lang w:val="ja-JP" w:eastAsia="ja-JP" w:bidi="ja-JP"/>
      </w:rPr>
    </w:lvl>
    <w:lvl w:ilvl="4" w:tplc="C89CAF74">
      <w:numFmt w:val="bullet"/>
      <w:lvlText w:val="•"/>
      <w:lvlJc w:val="left"/>
      <w:pPr>
        <w:ind w:left="3974" w:hanging="316"/>
      </w:pPr>
      <w:rPr>
        <w:rFonts w:hint="default"/>
        <w:lang w:val="ja-JP" w:eastAsia="ja-JP" w:bidi="ja-JP"/>
      </w:rPr>
    </w:lvl>
    <w:lvl w:ilvl="5" w:tplc="632C0DE8">
      <w:numFmt w:val="bullet"/>
      <w:lvlText w:val="•"/>
      <w:lvlJc w:val="left"/>
      <w:pPr>
        <w:ind w:left="4753" w:hanging="316"/>
      </w:pPr>
      <w:rPr>
        <w:rFonts w:hint="default"/>
        <w:lang w:val="ja-JP" w:eastAsia="ja-JP" w:bidi="ja-JP"/>
      </w:rPr>
    </w:lvl>
    <w:lvl w:ilvl="6" w:tplc="CC4056C0">
      <w:numFmt w:val="bullet"/>
      <w:lvlText w:val="•"/>
      <w:lvlJc w:val="left"/>
      <w:pPr>
        <w:ind w:left="5531" w:hanging="316"/>
      </w:pPr>
      <w:rPr>
        <w:rFonts w:hint="default"/>
        <w:lang w:val="ja-JP" w:eastAsia="ja-JP" w:bidi="ja-JP"/>
      </w:rPr>
    </w:lvl>
    <w:lvl w:ilvl="7" w:tplc="77E4FA44">
      <w:numFmt w:val="bullet"/>
      <w:lvlText w:val="•"/>
      <w:lvlJc w:val="left"/>
      <w:pPr>
        <w:ind w:left="6310" w:hanging="316"/>
      </w:pPr>
      <w:rPr>
        <w:rFonts w:hint="default"/>
        <w:lang w:val="ja-JP" w:eastAsia="ja-JP" w:bidi="ja-JP"/>
      </w:rPr>
    </w:lvl>
    <w:lvl w:ilvl="8" w:tplc="B47460F4">
      <w:numFmt w:val="bullet"/>
      <w:lvlText w:val="•"/>
      <w:lvlJc w:val="left"/>
      <w:pPr>
        <w:ind w:left="7088" w:hanging="316"/>
      </w:pPr>
      <w:rPr>
        <w:rFonts w:hint="default"/>
        <w:lang w:val="ja-JP" w:eastAsia="ja-JP" w:bidi="ja-JP"/>
      </w:rPr>
    </w:lvl>
  </w:abstractNum>
  <w:abstractNum w:abstractNumId="7">
    <w:nsid w:val="4C290104"/>
    <w:multiLevelType w:val="hybridMultilevel"/>
    <w:tmpl w:val="46E640DA"/>
    <w:lvl w:ilvl="0" w:tplc="72209224">
      <w:start w:val="1"/>
      <w:numFmt w:val="decimal"/>
      <w:lvlText w:val="%1."/>
      <w:lvlJc w:val="left"/>
      <w:pPr>
        <w:ind w:left="120" w:hanging="317"/>
        <w:jc w:val="left"/>
      </w:pPr>
      <w:rPr>
        <w:rFonts w:ascii="宋体" w:eastAsia="宋体" w:hAnsi="宋体" w:cs="宋体" w:hint="default"/>
        <w:spacing w:val="1"/>
        <w:w w:val="99"/>
        <w:sz w:val="19"/>
        <w:szCs w:val="19"/>
        <w:lang w:val="ja-JP" w:eastAsia="ja-JP" w:bidi="ja-JP"/>
      </w:rPr>
    </w:lvl>
    <w:lvl w:ilvl="1" w:tplc="FE70D0A8">
      <w:numFmt w:val="bullet"/>
      <w:lvlText w:val="•"/>
      <w:lvlJc w:val="left"/>
      <w:pPr>
        <w:ind w:left="972" w:hanging="317"/>
      </w:pPr>
      <w:rPr>
        <w:rFonts w:hint="default"/>
        <w:lang w:val="ja-JP" w:eastAsia="ja-JP" w:bidi="ja-JP"/>
      </w:rPr>
    </w:lvl>
    <w:lvl w:ilvl="2" w:tplc="5A4EFC02">
      <w:numFmt w:val="bullet"/>
      <w:lvlText w:val="•"/>
      <w:lvlJc w:val="left"/>
      <w:pPr>
        <w:ind w:left="1825" w:hanging="317"/>
      </w:pPr>
      <w:rPr>
        <w:rFonts w:hint="default"/>
        <w:lang w:val="ja-JP" w:eastAsia="ja-JP" w:bidi="ja-JP"/>
      </w:rPr>
    </w:lvl>
    <w:lvl w:ilvl="3" w:tplc="9EF487AC">
      <w:numFmt w:val="bullet"/>
      <w:lvlText w:val="•"/>
      <w:lvlJc w:val="left"/>
      <w:pPr>
        <w:ind w:left="2677" w:hanging="317"/>
      </w:pPr>
      <w:rPr>
        <w:rFonts w:hint="default"/>
        <w:lang w:val="ja-JP" w:eastAsia="ja-JP" w:bidi="ja-JP"/>
      </w:rPr>
    </w:lvl>
    <w:lvl w:ilvl="4" w:tplc="6044942A">
      <w:numFmt w:val="bullet"/>
      <w:lvlText w:val="•"/>
      <w:lvlJc w:val="left"/>
      <w:pPr>
        <w:ind w:left="3530" w:hanging="317"/>
      </w:pPr>
      <w:rPr>
        <w:rFonts w:hint="default"/>
        <w:lang w:val="ja-JP" w:eastAsia="ja-JP" w:bidi="ja-JP"/>
      </w:rPr>
    </w:lvl>
    <w:lvl w:ilvl="5" w:tplc="9022F4C2">
      <w:numFmt w:val="bullet"/>
      <w:lvlText w:val="•"/>
      <w:lvlJc w:val="left"/>
      <w:pPr>
        <w:ind w:left="4383" w:hanging="317"/>
      </w:pPr>
      <w:rPr>
        <w:rFonts w:hint="default"/>
        <w:lang w:val="ja-JP" w:eastAsia="ja-JP" w:bidi="ja-JP"/>
      </w:rPr>
    </w:lvl>
    <w:lvl w:ilvl="6" w:tplc="764A86A2">
      <w:numFmt w:val="bullet"/>
      <w:lvlText w:val="•"/>
      <w:lvlJc w:val="left"/>
      <w:pPr>
        <w:ind w:left="5235" w:hanging="317"/>
      </w:pPr>
      <w:rPr>
        <w:rFonts w:hint="default"/>
        <w:lang w:val="ja-JP" w:eastAsia="ja-JP" w:bidi="ja-JP"/>
      </w:rPr>
    </w:lvl>
    <w:lvl w:ilvl="7" w:tplc="68D661E6">
      <w:numFmt w:val="bullet"/>
      <w:lvlText w:val="•"/>
      <w:lvlJc w:val="left"/>
      <w:pPr>
        <w:ind w:left="6088" w:hanging="317"/>
      </w:pPr>
      <w:rPr>
        <w:rFonts w:hint="default"/>
        <w:lang w:val="ja-JP" w:eastAsia="ja-JP" w:bidi="ja-JP"/>
      </w:rPr>
    </w:lvl>
    <w:lvl w:ilvl="8" w:tplc="4D16A2F8">
      <w:numFmt w:val="bullet"/>
      <w:lvlText w:val="•"/>
      <w:lvlJc w:val="left"/>
      <w:pPr>
        <w:ind w:left="6940" w:hanging="317"/>
      </w:pPr>
      <w:rPr>
        <w:rFonts w:hint="default"/>
        <w:lang w:val="ja-JP" w:eastAsia="ja-JP" w:bidi="ja-JP"/>
      </w:rPr>
    </w:lvl>
  </w:abstractNum>
  <w:abstractNum w:abstractNumId="8">
    <w:nsid w:val="7A7B1719"/>
    <w:multiLevelType w:val="hybridMultilevel"/>
    <w:tmpl w:val="8918F150"/>
    <w:lvl w:ilvl="0" w:tplc="31DE69D0">
      <w:start w:val="1"/>
      <w:numFmt w:val="upperLetter"/>
      <w:lvlText w:val="%1."/>
      <w:lvlJc w:val="left"/>
      <w:pPr>
        <w:ind w:left="855" w:hanging="316"/>
        <w:jc w:val="left"/>
      </w:pPr>
      <w:rPr>
        <w:rFonts w:ascii="宋体" w:eastAsia="宋体" w:hAnsi="宋体" w:cs="宋体" w:hint="default"/>
        <w:spacing w:val="-1"/>
        <w:w w:val="99"/>
        <w:sz w:val="19"/>
        <w:szCs w:val="19"/>
        <w:lang w:val="ja-JP" w:eastAsia="ja-JP" w:bidi="ja-JP"/>
      </w:rPr>
    </w:lvl>
    <w:lvl w:ilvl="1" w:tplc="E3909C32">
      <w:numFmt w:val="bullet"/>
      <w:lvlText w:val="•"/>
      <w:lvlJc w:val="left"/>
      <w:pPr>
        <w:ind w:left="1638" w:hanging="316"/>
      </w:pPr>
      <w:rPr>
        <w:rFonts w:hint="default"/>
        <w:lang w:val="ja-JP" w:eastAsia="ja-JP" w:bidi="ja-JP"/>
      </w:rPr>
    </w:lvl>
    <w:lvl w:ilvl="2" w:tplc="CA8A8BCE">
      <w:numFmt w:val="bullet"/>
      <w:lvlText w:val="•"/>
      <w:lvlJc w:val="left"/>
      <w:pPr>
        <w:ind w:left="2417" w:hanging="316"/>
      </w:pPr>
      <w:rPr>
        <w:rFonts w:hint="default"/>
        <w:lang w:val="ja-JP" w:eastAsia="ja-JP" w:bidi="ja-JP"/>
      </w:rPr>
    </w:lvl>
    <w:lvl w:ilvl="3" w:tplc="C0B21546">
      <w:numFmt w:val="bullet"/>
      <w:lvlText w:val="•"/>
      <w:lvlJc w:val="left"/>
      <w:pPr>
        <w:ind w:left="3195" w:hanging="316"/>
      </w:pPr>
      <w:rPr>
        <w:rFonts w:hint="default"/>
        <w:lang w:val="ja-JP" w:eastAsia="ja-JP" w:bidi="ja-JP"/>
      </w:rPr>
    </w:lvl>
    <w:lvl w:ilvl="4" w:tplc="92A66786">
      <w:numFmt w:val="bullet"/>
      <w:lvlText w:val="•"/>
      <w:lvlJc w:val="left"/>
      <w:pPr>
        <w:ind w:left="3974" w:hanging="316"/>
      </w:pPr>
      <w:rPr>
        <w:rFonts w:hint="default"/>
        <w:lang w:val="ja-JP" w:eastAsia="ja-JP" w:bidi="ja-JP"/>
      </w:rPr>
    </w:lvl>
    <w:lvl w:ilvl="5" w:tplc="1F348792">
      <w:numFmt w:val="bullet"/>
      <w:lvlText w:val="•"/>
      <w:lvlJc w:val="left"/>
      <w:pPr>
        <w:ind w:left="4753" w:hanging="316"/>
      </w:pPr>
      <w:rPr>
        <w:rFonts w:hint="default"/>
        <w:lang w:val="ja-JP" w:eastAsia="ja-JP" w:bidi="ja-JP"/>
      </w:rPr>
    </w:lvl>
    <w:lvl w:ilvl="6" w:tplc="6FC2F270">
      <w:numFmt w:val="bullet"/>
      <w:lvlText w:val="•"/>
      <w:lvlJc w:val="left"/>
      <w:pPr>
        <w:ind w:left="5531" w:hanging="316"/>
      </w:pPr>
      <w:rPr>
        <w:rFonts w:hint="default"/>
        <w:lang w:val="ja-JP" w:eastAsia="ja-JP" w:bidi="ja-JP"/>
      </w:rPr>
    </w:lvl>
    <w:lvl w:ilvl="7" w:tplc="40A8E7CE">
      <w:numFmt w:val="bullet"/>
      <w:lvlText w:val="•"/>
      <w:lvlJc w:val="left"/>
      <w:pPr>
        <w:ind w:left="6310" w:hanging="316"/>
      </w:pPr>
      <w:rPr>
        <w:rFonts w:hint="default"/>
        <w:lang w:val="ja-JP" w:eastAsia="ja-JP" w:bidi="ja-JP"/>
      </w:rPr>
    </w:lvl>
    <w:lvl w:ilvl="8" w:tplc="89F06618">
      <w:numFmt w:val="bullet"/>
      <w:lvlText w:val="•"/>
      <w:lvlJc w:val="left"/>
      <w:pPr>
        <w:ind w:left="7088" w:hanging="316"/>
      </w:pPr>
      <w:rPr>
        <w:rFonts w:hint="default"/>
        <w:lang w:val="ja-JP" w:eastAsia="ja-JP" w:bidi="ja-JP"/>
      </w:rPr>
    </w:lvl>
  </w:abstractNum>
  <w:num w:numId="1">
    <w:abstractNumId w:val="4"/>
  </w:num>
  <w:num w:numId="2">
    <w:abstractNumId w:val="7"/>
  </w:num>
  <w:num w:numId="3">
    <w:abstractNumId w:val="5"/>
  </w:num>
  <w:num w:numId="4">
    <w:abstractNumId w:val="6"/>
  </w:num>
  <w:num w:numId="5">
    <w:abstractNumId w:val="8"/>
  </w:num>
  <w:num w:numId="6">
    <w:abstractNumId w:val="3"/>
  </w:num>
  <w:num w:numId="7">
    <w:abstractNumId w:val="0"/>
  </w:num>
  <w:num w:numId="8">
    <w:abstractNumId w:val="1"/>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720"/>
  <w:drawingGridHorizontalSpacing w:val="110"/>
  <w:displayHorizontalDrawingGridEvery w:val="2"/>
  <w:characterSpacingControl w:val="doNotCompress"/>
  <w:hdrShapeDefaults>
    <o:shapedefaults v:ext="edit" spidmax="3074"/>
    <o:shapelayout v:ext="edit">
      <o:idmap v:ext="edit" data="2"/>
    </o:shapelayout>
  </w:hdrShapeDefaults>
  <w:footnotePr>
    <w:footnote w:id="0"/>
    <w:footnote w:id="1"/>
  </w:footnotePr>
  <w:endnotePr>
    <w:endnote w:id="0"/>
    <w:endnote w:id="1"/>
  </w:endnotePr>
  <w:compat>
    <w:ulTrailSpace/>
    <w:useFELayout/>
  </w:compat>
  <w:rsids>
    <w:rsidRoot w:val="00275ADB"/>
    <w:rsid w:val="00275ADB"/>
    <w:rsid w:val="00441ED4"/>
    <w:rsid w:val="00A16E76"/>
    <w:rsid w:val="00AF6952"/>
    <w:rsid w:val="00DB0121"/>
    <w:rsid w:val="00E36859"/>
    <w:rsid w:val="00EE7E4A"/>
    <w:rsid w:val="00FB3C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275ADB"/>
    <w:rPr>
      <w:rFonts w:ascii="宋体" w:eastAsia="宋体" w:hAnsi="宋体" w:cs="宋体"/>
      <w:lang w:val="ja-JP" w:eastAsia="ja-JP" w:bidi="ja-JP"/>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275ADB"/>
    <w:tblPr>
      <w:tblInd w:w="0" w:type="dxa"/>
      <w:tblCellMar>
        <w:top w:w="0" w:type="dxa"/>
        <w:left w:w="0" w:type="dxa"/>
        <w:bottom w:w="0" w:type="dxa"/>
        <w:right w:w="0" w:type="dxa"/>
      </w:tblCellMar>
    </w:tblPr>
  </w:style>
  <w:style w:type="paragraph" w:styleId="a3">
    <w:name w:val="Body Text"/>
    <w:basedOn w:val="a"/>
    <w:uiPriority w:val="1"/>
    <w:qFormat/>
    <w:rsid w:val="00275ADB"/>
    <w:pPr>
      <w:spacing w:before="43"/>
      <w:ind w:left="855" w:hanging="315"/>
    </w:pPr>
    <w:rPr>
      <w:sz w:val="21"/>
      <w:szCs w:val="21"/>
    </w:rPr>
  </w:style>
  <w:style w:type="paragraph" w:customStyle="1" w:styleId="Heading1">
    <w:name w:val="Heading 1"/>
    <w:basedOn w:val="a"/>
    <w:uiPriority w:val="1"/>
    <w:qFormat/>
    <w:rsid w:val="00275ADB"/>
    <w:pPr>
      <w:ind w:left="540"/>
      <w:outlineLvl w:val="1"/>
    </w:pPr>
    <w:rPr>
      <w:b/>
      <w:bCs/>
      <w:sz w:val="21"/>
      <w:szCs w:val="21"/>
    </w:rPr>
  </w:style>
  <w:style w:type="paragraph" w:styleId="a4">
    <w:name w:val="List Paragraph"/>
    <w:basedOn w:val="a"/>
    <w:uiPriority w:val="1"/>
    <w:qFormat/>
    <w:rsid w:val="00275ADB"/>
    <w:pPr>
      <w:spacing w:before="43"/>
      <w:ind w:left="855" w:hanging="315"/>
    </w:pPr>
  </w:style>
  <w:style w:type="paragraph" w:customStyle="1" w:styleId="TableParagraph">
    <w:name w:val="Table Paragraph"/>
    <w:basedOn w:val="a"/>
    <w:uiPriority w:val="1"/>
    <w:qFormat/>
    <w:rsid w:val="00275ADB"/>
  </w:style>
  <w:style w:type="paragraph" w:styleId="a5">
    <w:name w:val="header"/>
    <w:basedOn w:val="a"/>
    <w:link w:val="Char"/>
    <w:uiPriority w:val="99"/>
    <w:semiHidden/>
    <w:unhideWhenUsed/>
    <w:rsid w:val="00EE7E4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EE7E4A"/>
    <w:rPr>
      <w:rFonts w:ascii="宋体" w:eastAsia="宋体" w:hAnsi="宋体" w:cs="宋体"/>
      <w:sz w:val="18"/>
      <w:szCs w:val="18"/>
      <w:lang w:val="ja-JP" w:eastAsia="ja-JP" w:bidi="ja-JP"/>
    </w:rPr>
  </w:style>
  <w:style w:type="paragraph" w:styleId="a6">
    <w:name w:val="footer"/>
    <w:basedOn w:val="a"/>
    <w:link w:val="Char0"/>
    <w:uiPriority w:val="99"/>
    <w:semiHidden/>
    <w:unhideWhenUsed/>
    <w:rsid w:val="00EE7E4A"/>
    <w:pPr>
      <w:tabs>
        <w:tab w:val="center" w:pos="4153"/>
        <w:tab w:val="right" w:pos="8306"/>
      </w:tabs>
      <w:snapToGrid w:val="0"/>
    </w:pPr>
    <w:rPr>
      <w:sz w:val="18"/>
      <w:szCs w:val="18"/>
    </w:rPr>
  </w:style>
  <w:style w:type="character" w:customStyle="1" w:styleId="Char0">
    <w:name w:val="页脚 Char"/>
    <w:basedOn w:val="a0"/>
    <w:link w:val="a6"/>
    <w:uiPriority w:val="99"/>
    <w:semiHidden/>
    <w:rsid w:val="00EE7E4A"/>
    <w:rPr>
      <w:rFonts w:ascii="宋体" w:eastAsia="宋体" w:hAnsi="宋体" w:cs="宋体"/>
      <w:sz w:val="18"/>
      <w:szCs w:val="18"/>
      <w:lang w:val="ja-JP" w:eastAsia="ja-JP" w:bidi="ja-JP"/>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255</Words>
  <Characters>1455</Characters>
  <Application>Microsoft Office Word</Application>
  <DocSecurity>0</DocSecurity>
  <Lines>12</Lines>
  <Paragraphs>3</Paragraphs>
  <ScaleCrop>false</ScaleCrop>
  <Company>Microsoft</Company>
  <LinksUpToDate>false</LinksUpToDate>
  <CharactersWithSpaces>1707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Tsinghua</cp:lastModifiedBy>
  <cp:revision>2</cp:revision>
  <dcterms:created xsi:type="dcterms:W3CDTF">2020-04-23T09:46:00Z</dcterms:created>
  <dcterms:modified xsi:type="dcterms:W3CDTF">2020-04-23T09:46:00Z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2017-09-08T00:00:00Z</vt:filetime>
  </property>
  <property fmtid="{D5CDD505-2E9C-101B-9397-08002B2CF9AE}" pid="3" name="Creator">
    <vt:lpwstr>WPS Office</vt:lpwstr>
  </property>
  <property fmtid="{D5CDD505-2E9C-101B-9397-08002B2CF9AE}" pid="4" name="LastSaved">
    <vt:filetime>2020-04-23T00:00:00Z</vt:filetime>
  </property>
</Properties>
</file>