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E4B566" w14:textId="77777777" w:rsidR="00842A5F" w:rsidRPr="00842A5F" w:rsidRDefault="00842A5F" w:rsidP="00842A5F">
      <w:pPr>
        <w:widowControl/>
        <w:spacing w:beforeAutospacing="1" w:after="100" w:afterAutospacing="1" w:line="600" w:lineRule="atLeast"/>
        <w:ind w:firstLine="555"/>
        <w:jc w:val="left"/>
        <w:rPr>
          <w:rFonts w:ascii="微软雅黑" w:eastAsia="微软雅黑" w:hAnsi="微软雅黑" w:cs="宋体"/>
          <w:color w:val="323232"/>
          <w:kern w:val="0"/>
          <w:sz w:val="18"/>
          <w:szCs w:val="18"/>
        </w:rPr>
      </w:pPr>
      <w:r w:rsidRPr="00842A5F">
        <w:rPr>
          <w:rFonts w:ascii="仿宋" w:eastAsia="仿宋" w:hAnsi="仿宋" w:cs="宋体" w:hint="eastAsia"/>
          <w:color w:val="000000"/>
          <w:kern w:val="0"/>
          <w:sz w:val="29"/>
          <w:szCs w:val="29"/>
        </w:rPr>
        <w:t>为保证2020年硕士研究生复试录取工作顺利进行，根据《教育部关于印发〈2020年全国硕士研究生招生工作管理规定〉的通知》（教学[2019]6号）、《山东省教育招生考试院关于做好山东省2020年硕士研究生复试录取工作的通知》、《曲阜师范大学2020年硕士研究生复试工作方案》以及相关文件规定，结合学院实际，制定本实施细则。</w:t>
      </w:r>
    </w:p>
    <w:p w14:paraId="660FD40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一、工作原则</w:t>
      </w:r>
    </w:p>
    <w:p w14:paraId="08453549"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1.坚持防疫安全。要把师生生命安全和身体健康放在第一位，严格落实疫情防控工作要求，切实做好场地安排、卫生消毒等工作。</w:t>
      </w:r>
    </w:p>
    <w:p w14:paraId="6219DBDA"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2.坚持科学选拔。按照“按需招生、德智体全面衡量、择优录取、宁缺毋滥”的招生原则，着力提升学院研究生招生选拔水平。</w:t>
      </w:r>
    </w:p>
    <w:p w14:paraId="15142C17"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3.坚持全面考查，突出重点。在对考生德智体等各方面全面考察基础上，突出对专业素质、实践能力以及创新精神等方面的考核。</w:t>
      </w:r>
    </w:p>
    <w:p w14:paraId="41EC256E"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4.坚持公平公正。严肃招生纪律，加强信息公开和监督，维护考生的合法权益，维护国家研究生学历教育招生考试制度的公信力。</w:t>
      </w:r>
    </w:p>
    <w:p w14:paraId="1B64B3D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lastRenderedPageBreak/>
        <w:t>5.</w:t>
      </w:r>
      <w:r w:rsidRPr="00842A5F">
        <w:rPr>
          <w:rFonts w:ascii="仿宋" w:eastAsia="仿宋" w:hAnsi="仿宋" w:cs="宋体" w:hint="eastAsia"/>
          <w:color w:val="000000"/>
          <w:kern w:val="0"/>
          <w:sz w:val="29"/>
          <w:szCs w:val="29"/>
        </w:rPr>
        <w:t>坚持结构优化。继续推动学院研究生教育结构调整和优化，支持专业学位研究生教育发展。</w:t>
      </w:r>
    </w:p>
    <w:p w14:paraId="015438DE"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6.坚持导师主体。强化研究生导师在复试工作中的地位，提高其在选拔评价中的责任感，全面提高复试工作质量。</w:t>
      </w:r>
    </w:p>
    <w:p w14:paraId="1716567F"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7.坚持以人为本。增强服务意识，提高管理水平，利用学校和国家调剂服务系统，按照“统筹兼顾、合理调节、积极引导、以人为本”的原则，充分做好调剂录取工作，切实提高服务水平。</w:t>
      </w:r>
    </w:p>
    <w:p w14:paraId="4F01024E"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8.坚持回避原则。凡有亲属参加考试的人员，一律回避。</w:t>
      </w:r>
    </w:p>
    <w:p w14:paraId="74C24A34"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二、组织管理</w:t>
      </w:r>
    </w:p>
    <w:p w14:paraId="5CA5A99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1.学院成立由院长、书记任组长的研究生复试录取工作领导小组，小组成员由学院党委、思政工作和研究生办公室等相关部门主要负责人组成。小组负责对学院复试录取工作的领导和统筹管理，组织和指导学院招生复试的调剂选拔、专业课命题、成绩上报、政审、面试的组织及成绩上报、考生资格审查、口语测试等工作，监督和检查招生复试录取工作各环节工作的实施情况。学院研究生招生复试录取工作领导小组下设办公室，负责招生复试录取工作的日常管理和联络事宜。</w:t>
      </w:r>
    </w:p>
    <w:p w14:paraId="5A67297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lastRenderedPageBreak/>
        <w:t>2.学院按学科（专业）成立复试小组，在学院招生复试工作领导小组指导下具体实施</w:t>
      </w:r>
      <w:r w:rsidRPr="00842A5F">
        <w:rPr>
          <w:rFonts w:ascii="仿宋" w:eastAsia="仿宋" w:hAnsi="仿宋" w:cs="宋体" w:hint="eastAsia"/>
          <w:color w:val="000000"/>
          <w:kern w:val="0"/>
          <w:sz w:val="29"/>
          <w:szCs w:val="29"/>
        </w:rPr>
        <w:t>专业基础能力测试</w:t>
      </w:r>
      <w:r w:rsidRPr="00842A5F">
        <w:rPr>
          <w:rFonts w:ascii="仿宋" w:eastAsia="仿宋" w:hAnsi="仿宋" w:cs="宋体" w:hint="eastAsia"/>
          <w:color w:val="323232"/>
          <w:kern w:val="0"/>
          <w:sz w:val="29"/>
          <w:szCs w:val="29"/>
        </w:rPr>
        <w:t>、面试、思想政治素质和道德品质考核。</w:t>
      </w:r>
    </w:p>
    <w:p w14:paraId="42AEBBDB"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三、复试</w:t>
      </w:r>
    </w:p>
    <w:p w14:paraId="4469A38A"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bookmarkStart w:id="0" w:name="OLE_LINK5"/>
      <w:bookmarkEnd w:id="0"/>
      <w:r w:rsidRPr="00842A5F">
        <w:rPr>
          <w:rFonts w:ascii="仿宋" w:eastAsia="仿宋" w:hAnsi="仿宋" w:cs="宋体" w:hint="eastAsia"/>
          <w:color w:val="323232"/>
          <w:kern w:val="0"/>
          <w:sz w:val="29"/>
          <w:szCs w:val="29"/>
        </w:rPr>
        <w:t>（一）复试基本要求与名单确定</w:t>
      </w:r>
    </w:p>
    <w:p w14:paraId="23B3BCF3"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 xml:space="preserve">1.复试基本要求 </w:t>
      </w:r>
    </w:p>
    <w:p w14:paraId="41648B9F"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考生符合我校规定的硕士研究生报考条件要求，初试成绩达到教育部规定的进入复试的初试成绩基本要求。</w:t>
      </w:r>
    </w:p>
    <w:p w14:paraId="494D2854"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2.复试名单确定</w:t>
      </w:r>
    </w:p>
    <w:p w14:paraId="301108F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复试采取差额形式，差额比例为1:1.2。</w:t>
      </w:r>
    </w:p>
    <w:p w14:paraId="1892B006"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（二）复试资格审查及加分政策</w:t>
      </w:r>
    </w:p>
    <w:p w14:paraId="4E778F0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1.复试资格审查</w:t>
      </w:r>
    </w:p>
    <w:p w14:paraId="5BB7BA64"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学院按上级文件和学校2020年招生简章中的相关要求，对进入复试的考生进行资格审查，不符合条件的考生不予复试。考生需提供的审查材料参见《关于公布2020年硕士研究生入学考试一志愿考生复试资格名单的通知》。</w:t>
      </w:r>
    </w:p>
    <w:p w14:paraId="327671E9"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2.加分政策</w:t>
      </w:r>
    </w:p>
    <w:p w14:paraId="04FCBA7C"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lastRenderedPageBreak/>
        <w:t>根据教育部《2020年全国硕士研究生招生工作管理规定》的相关政策规定，学校将对加分项目考生提供的相关证明材料进行核实，审核无误后将予以加分。</w:t>
      </w:r>
      <w:r w:rsidRPr="00842A5F">
        <w:rPr>
          <w:rFonts w:ascii="仿宋" w:eastAsia="仿宋" w:hAnsi="仿宋" w:cs="宋体" w:hint="eastAsia"/>
          <w:color w:val="000000"/>
          <w:kern w:val="0"/>
          <w:sz w:val="29"/>
          <w:szCs w:val="29"/>
        </w:rPr>
        <w:t>具体参见我校</w:t>
      </w:r>
      <w:r w:rsidRPr="00842A5F">
        <w:rPr>
          <w:rFonts w:ascii="仿宋" w:eastAsia="仿宋" w:hAnsi="仿宋" w:cs="宋体" w:hint="eastAsia"/>
          <w:color w:val="323232"/>
          <w:kern w:val="0"/>
          <w:sz w:val="29"/>
          <w:szCs w:val="29"/>
        </w:rPr>
        <w:t>《曲阜师范大学2020年硕士研究生入学考试初试成绩查询及享受加分政策考生提交证明材料公告》和《曲阜师范大学2020年硕士研究生复试注意事项》及《曲阜师范大学复试资格审查材料清单》等通知要求。</w:t>
      </w:r>
    </w:p>
    <w:p w14:paraId="6E8ADB6B"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（三）复试方式</w:t>
      </w:r>
    </w:p>
    <w:p w14:paraId="601096CC"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因疫情防控需要，我院2020年硕士研究生复试全部采取网络远程复试方式。</w:t>
      </w:r>
    </w:p>
    <w:p w14:paraId="777604EB" w14:textId="77777777" w:rsidR="00842A5F" w:rsidRPr="00842A5F" w:rsidRDefault="00842A5F" w:rsidP="00842A5F">
      <w:pPr>
        <w:widowControl/>
        <w:numPr>
          <w:ilvl w:val="0"/>
          <w:numId w:val="1"/>
        </w:numPr>
        <w:spacing w:line="600" w:lineRule="atLeast"/>
        <w:jc w:val="left"/>
        <w:rPr>
          <w:rFonts w:ascii="Times New Roman" w:eastAsia="微软雅黑" w:hAnsi="Times New Roman" w:cs="Times New Roman" w:hint="eastAsia"/>
          <w:color w:val="000000"/>
          <w:kern w:val="0"/>
          <w:sz w:val="18"/>
          <w:szCs w:val="18"/>
        </w:rPr>
      </w:pPr>
      <w:r w:rsidRPr="00842A5F">
        <w:rPr>
          <w:rFonts w:ascii="仿宋" w:eastAsia="仿宋" w:hAnsi="仿宋" w:cs="Times New Roman" w:hint="eastAsia"/>
          <w:color w:val="000000"/>
          <w:kern w:val="0"/>
          <w:sz w:val="29"/>
          <w:szCs w:val="29"/>
        </w:rPr>
        <w:t>主选平台</w:t>
      </w:r>
    </w:p>
    <w:p w14:paraId="05A7B265"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采用学信网“研究生招生远程复试系统”。</w:t>
      </w:r>
    </w:p>
    <w:p w14:paraId="0D738C75"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复试采用双机位面试：“第一机位”，采用1台笔记本电脑（或者台式机+摄像头+麦克风+音箱），位于考生正前方；“第二机位”，采用1部手机，位于考生侧后方。</w:t>
      </w:r>
    </w:p>
    <w:p w14:paraId="24E02E16"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第一机位电脑端要求：须安装最新版的谷歌浏览器，使用学信网账号登录（登录网址：https://bm.chsi.com.cn/ycms/stu/），登录后按照系统提示，依次选择考试、考场，进入复试。</w:t>
      </w:r>
    </w:p>
    <w:p w14:paraId="4754C3B4"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第二机位手机端要求：须提前用手机下载学信网APP（https://www.chsi.com.cn/wap/download.jsp）。</w:t>
      </w:r>
    </w:p>
    <w:p w14:paraId="19E4B5B2"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lastRenderedPageBreak/>
        <w:t>请考生务必提前安装并熟悉测试平台的使用方法，确保网络畅通和设备正常运作。</w:t>
      </w:r>
    </w:p>
    <w:p w14:paraId="761B3751" w14:textId="77777777" w:rsidR="00842A5F" w:rsidRPr="00842A5F" w:rsidRDefault="00842A5F" w:rsidP="00842A5F">
      <w:pPr>
        <w:widowControl/>
        <w:spacing w:line="60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2.备选平台</w:t>
      </w:r>
    </w:p>
    <w:p w14:paraId="0D260D79" w14:textId="77777777" w:rsidR="00842A5F" w:rsidRPr="00842A5F" w:rsidRDefault="00842A5F" w:rsidP="00842A5F">
      <w:pPr>
        <w:widowControl/>
        <w:spacing w:line="48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学院备选平台为腾讯会议，请在电脑、手机提前安装腾讯会议客户端软件。</w:t>
      </w:r>
    </w:p>
    <w:p w14:paraId="07DF95EE" w14:textId="77777777" w:rsidR="00842A5F" w:rsidRPr="00842A5F" w:rsidRDefault="00842A5F" w:rsidP="00842A5F">
      <w:pPr>
        <w:widowControl/>
        <w:spacing w:line="480" w:lineRule="atLeast"/>
        <w:ind w:left="720"/>
        <w:jc w:val="left"/>
        <w:rPr>
          <w:rFonts w:ascii="Times New Roman" w:eastAsia="微软雅黑" w:hAnsi="Times New Roman" w:cs="Times New Roman"/>
          <w:color w:val="000000"/>
          <w:kern w:val="0"/>
          <w:szCs w:val="21"/>
        </w:rPr>
      </w:pPr>
      <w:r w:rsidRPr="00842A5F">
        <w:rPr>
          <w:rFonts w:ascii="仿宋" w:eastAsia="仿宋" w:hAnsi="仿宋" w:cs="Times New Roman" w:hint="eastAsia"/>
          <w:color w:val="000000"/>
          <w:kern w:val="0"/>
          <w:sz w:val="29"/>
          <w:szCs w:val="29"/>
        </w:rPr>
        <w:t>具体说明请参见我校研招办发布的通知《曲阜师范大学2020年硕士研究生复试注意事项》。</w:t>
      </w:r>
    </w:p>
    <w:p w14:paraId="27877D11" w14:textId="77777777" w:rsidR="00842A5F" w:rsidRPr="00842A5F" w:rsidRDefault="00842A5F" w:rsidP="00842A5F">
      <w:pPr>
        <w:widowControl/>
        <w:numPr>
          <w:ilvl w:val="0"/>
          <w:numId w:val="1"/>
        </w:numPr>
        <w:spacing w:line="600" w:lineRule="atLeast"/>
        <w:jc w:val="left"/>
        <w:rPr>
          <w:rFonts w:ascii="Times New Roman" w:eastAsia="微软雅黑" w:hAnsi="Times New Roman" w:cs="Times New Roman"/>
          <w:color w:val="000000"/>
          <w:kern w:val="0"/>
          <w:sz w:val="18"/>
          <w:szCs w:val="18"/>
        </w:rPr>
      </w:pPr>
      <w:r w:rsidRPr="00842A5F">
        <w:rPr>
          <w:rFonts w:ascii="仿宋" w:eastAsia="仿宋" w:hAnsi="仿宋" w:cs="Times New Roman" w:hint="eastAsia"/>
          <w:color w:val="000000"/>
          <w:kern w:val="0"/>
          <w:sz w:val="29"/>
          <w:szCs w:val="29"/>
        </w:rPr>
        <w:t>复试时间和内容</w:t>
      </w:r>
    </w:p>
    <w:p w14:paraId="13D5B21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color w:val="323232"/>
          <w:kern w:val="0"/>
          <w:sz w:val="18"/>
          <w:szCs w:val="18"/>
        </w:rPr>
      </w:pPr>
      <w:r w:rsidRPr="00842A5F">
        <w:rPr>
          <w:rFonts w:ascii="仿宋" w:eastAsia="仿宋" w:hAnsi="仿宋" w:cs="宋体" w:hint="eastAsia"/>
          <w:color w:val="000000"/>
          <w:kern w:val="0"/>
          <w:sz w:val="29"/>
          <w:szCs w:val="29"/>
        </w:rPr>
        <w:t>1.复试时间</w:t>
      </w:r>
    </w:p>
    <w:p w14:paraId="081E100C"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（1）5月12-13日 审查材料提交、审核及缴费；</w:t>
      </w:r>
    </w:p>
    <w:p w14:paraId="045A6139" w14:textId="77777777" w:rsidR="00842A5F" w:rsidRPr="00842A5F" w:rsidRDefault="00842A5F" w:rsidP="00842A5F">
      <w:pPr>
        <w:widowControl/>
        <w:spacing w:before="100" w:beforeAutospacing="1" w:after="100" w:afterAutospacing="1" w:line="48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考生在资格审核通过后通过远程复试系统缴费，缴费成功后才能正式进入在线复试程序。按照《山东省改革和发展委员会、山东省财政厅关于重新明确研究生招生考试收费标准的通知》（鲁发改成本〔2020〕616号）规定标准，学院所有专业考试缴费标准为180元。</w:t>
      </w:r>
    </w:p>
    <w:p w14:paraId="1A50786A"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（2）5月13-14日 考生全员系统平台测试；</w:t>
      </w:r>
    </w:p>
    <w:p w14:paraId="1C283089"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 xml:space="preserve">（3）5月15-16日 复试 ； </w:t>
      </w:r>
    </w:p>
    <w:p w14:paraId="4CDAA9D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具体复试时间及分组在QQ群提前通知。</w:t>
      </w:r>
    </w:p>
    <w:p w14:paraId="7BB1C403"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lastRenderedPageBreak/>
        <w:t>以上时间如有变动，将在“体科院2020复试群（QQ：1075159111）”提前通知，请各位考生及时关注群内消息。</w:t>
      </w:r>
    </w:p>
    <w:p w14:paraId="6DB9A86A"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2.复试内容</w:t>
      </w:r>
    </w:p>
    <w:p w14:paraId="067ED82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（1）专业基础能力测试</w:t>
      </w:r>
    </w:p>
    <w:p w14:paraId="4B3639F0"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专业基础能力测试由专家命制试题库，面试时考生从题库中随机抽取题目，线上现场口述回答，时间10分钟，满分100分，及格线为60分，不及格者不予录取，考试成绩按权重计入总成绩。</w:t>
      </w:r>
    </w:p>
    <w:p w14:paraId="7A597EC1" w14:textId="77777777" w:rsidR="00842A5F" w:rsidRPr="00842A5F" w:rsidRDefault="00842A5F" w:rsidP="00842A5F">
      <w:pPr>
        <w:widowControl/>
        <w:spacing w:before="100" w:beforeAutospacing="1" w:after="100" w:afterAutospacing="1" w:line="600" w:lineRule="atLeast"/>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 xml:space="preserve">（2）面试 </w:t>
      </w:r>
    </w:p>
    <w:p w14:paraId="5660B8C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面试包括外语听说能力测试、综合素质考查，采用远程面试方式，时间15分钟。</w:t>
      </w:r>
    </w:p>
    <w:p w14:paraId="579CD40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①外语听说能力测试考查考生外语水平，满分100分，及格线60分，不及格者不予录取，成绩按权重计入总成绩。</w:t>
      </w:r>
    </w:p>
    <w:p w14:paraId="367FCDF1"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②综合素质考查</w:t>
      </w:r>
    </w:p>
    <w:p w14:paraId="600C5A82"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审核大学阶段学习情况及成绩，全面考核考生对本学科（专业）理论知识和应用技能掌握程度，利用所学理论发现、分析和解决问题的能力，对本学科发展动态的了解以及在本专业领域发展的潜力；创新精神和创新能力；本学科（专业）以外的学习、</w:t>
      </w:r>
      <w:r w:rsidRPr="00842A5F">
        <w:rPr>
          <w:rFonts w:ascii="仿宋" w:eastAsia="仿宋" w:hAnsi="仿宋" w:cs="宋体" w:hint="eastAsia"/>
          <w:color w:val="000000"/>
          <w:kern w:val="0"/>
          <w:sz w:val="29"/>
          <w:szCs w:val="29"/>
        </w:rPr>
        <w:lastRenderedPageBreak/>
        <w:t>科研、社会实践（学生工作、社团活动、志愿服务等）或实际工作表现等方面的情况；事业心、责任感、纪律性（遵纪守法）、协作性和心理健康情况；人文素养；举止、表达和礼仪等。</w:t>
      </w:r>
    </w:p>
    <w:p w14:paraId="54F923C3" w14:textId="77777777" w:rsidR="00842A5F" w:rsidRPr="00842A5F" w:rsidRDefault="00842A5F" w:rsidP="00842A5F">
      <w:pPr>
        <w:widowControl/>
        <w:spacing w:before="100" w:beforeAutospacing="1" w:after="100" w:afterAutospacing="1" w:line="600" w:lineRule="atLeast"/>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综合素质考查满分100分，及格线60分，不及格者不予录取，成绩按权重计入总成绩。</w:t>
      </w:r>
    </w:p>
    <w:p w14:paraId="74DDD750"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 xml:space="preserve">（3）思想政治素质和道德品质考核 </w:t>
      </w:r>
    </w:p>
    <w:p w14:paraId="7D9A125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采取与面试同步进行的方式，</w:t>
      </w:r>
      <w:r w:rsidRPr="00842A5F">
        <w:rPr>
          <w:rFonts w:ascii="仿宋" w:eastAsia="仿宋" w:hAnsi="仿宋" w:cs="宋体" w:hint="eastAsia"/>
          <w:color w:val="000000"/>
          <w:kern w:val="0"/>
          <w:sz w:val="29"/>
          <w:szCs w:val="29"/>
        </w:rPr>
        <w:t>结合考生提供的《政治审查表》等材料，对考生的政治态度、思想表现、</w:t>
      </w:r>
      <w:r w:rsidRPr="00842A5F">
        <w:rPr>
          <w:rFonts w:ascii="仿宋" w:eastAsia="仿宋" w:hAnsi="仿宋" w:cs="宋体" w:hint="eastAsia"/>
          <w:color w:val="323232"/>
          <w:kern w:val="0"/>
          <w:sz w:val="29"/>
          <w:szCs w:val="29"/>
        </w:rPr>
        <w:t>工作学习态度、职业道德、遵纪守法、诚实守信、心理健康情况等方面进行考核。考核结果以合格、不合格计，政审不合格的不予录取。</w:t>
      </w:r>
    </w:p>
    <w:p w14:paraId="1ABEA49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（五）体检</w:t>
      </w:r>
    </w:p>
    <w:p w14:paraId="1EBD20FB"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体检要求参照教育部、卫生部、中国残联印发的《普通高等学校招生体检工作指导意见》（教学〔2003〕3号）要求，按照《教育部办公厅 卫生部办公厅关于普通高等学校招生学生入学身体检查取消乙肝项目检测有关问题的通知》（教学厅〔2010〕2号）规定。</w:t>
      </w:r>
    </w:p>
    <w:p w14:paraId="58A6F4C7"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考生需在复试前通过学校的招生复试系统签订承诺书，承诺本人身体条件符合相关文件规定的体检要求。录取考生入学时须参加学校统一组织的体检，不符合要求者取消入学资格。</w:t>
      </w:r>
    </w:p>
    <w:p w14:paraId="18096DF5"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lastRenderedPageBreak/>
        <w:t>四、调剂</w:t>
      </w:r>
    </w:p>
    <w:p w14:paraId="3CCC068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调剂我院的考生除需满足我校《曲阜师范大学2020年硕士研究生调剂公告》中的要求外，还需符合我院调剂办法的要求。</w:t>
      </w:r>
    </w:p>
    <w:p w14:paraId="7A24320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详细调剂方向、流程及具体要求参见《体育科学学院2020年硕士研究生调剂办法》。</w:t>
      </w:r>
    </w:p>
    <w:p w14:paraId="59A10CF7"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五、成绩计算</w:t>
      </w:r>
    </w:p>
    <w:p w14:paraId="127B3D7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1.总成绩核算办法</w:t>
      </w:r>
    </w:p>
    <w:p w14:paraId="1CF1E0FD"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初试总成绩和复试总成绩按初试总成绩70%、复试总成绩30%的权重相加，得出入学考试总成绩。即：入学考试总成绩=初试总成绩/5*70%+【专业基础能力测试成绩*30%+综合素质考查成绩*50%+外语听说成绩*20%】*30%；</w:t>
      </w:r>
    </w:p>
    <w:p w14:paraId="06510CD3"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2.总成绩排名方式</w:t>
      </w:r>
    </w:p>
    <w:p w14:paraId="6E65B5FE"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（1）040300体育学专业按方向排名录取，其</w:t>
      </w:r>
      <w:r w:rsidRPr="00842A5F">
        <w:rPr>
          <w:rFonts w:ascii="仿宋" w:eastAsia="仿宋" w:hAnsi="仿宋" w:cs="宋体" w:hint="eastAsia"/>
          <w:color w:val="323232"/>
          <w:kern w:val="0"/>
          <w:sz w:val="29"/>
          <w:szCs w:val="29"/>
        </w:rPr>
        <w:t>他均按不同的专业排名录取。</w:t>
      </w:r>
    </w:p>
    <w:p w14:paraId="4F03CC15"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（2）考生总成绩相同时，</w:t>
      </w:r>
      <w:r w:rsidRPr="00842A5F">
        <w:rPr>
          <w:rFonts w:ascii="仿宋" w:eastAsia="仿宋" w:hAnsi="仿宋" w:cs="宋体" w:hint="eastAsia"/>
          <w:color w:val="000000"/>
          <w:kern w:val="0"/>
          <w:sz w:val="29"/>
          <w:szCs w:val="29"/>
        </w:rPr>
        <w:t>依次比较初试总成绩、初试第一单元考试成绩、初试第三单元考试成绩、初试第二单元考试成绩，以确定最终排名。</w:t>
      </w:r>
    </w:p>
    <w:p w14:paraId="5FB91060"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lastRenderedPageBreak/>
        <w:t>3.其他:复试专家组测试时专家有一票否决权，即专家如果认为该考生无培养前途可一票否决，但必须专家组2/3以上专家签字。</w:t>
      </w:r>
    </w:p>
    <w:p w14:paraId="59B62F68"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 xml:space="preserve">六、监督和复议 </w:t>
      </w:r>
    </w:p>
    <w:p w14:paraId="3D457E46" w14:textId="77777777" w:rsidR="00842A5F" w:rsidRPr="00842A5F" w:rsidRDefault="00842A5F" w:rsidP="00842A5F">
      <w:pPr>
        <w:widowControl/>
        <w:spacing w:before="100" w:beforeAutospacing="1" w:after="100" w:afterAutospacing="1" w:line="600"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学院研究生招生复试工作领导小组对学院复试过程的公平、公正和复试结果负责。</w:t>
      </w:r>
    </w:p>
    <w:p w14:paraId="2E0A26F0" w14:textId="77777777" w:rsidR="00842A5F" w:rsidRPr="00842A5F" w:rsidRDefault="00842A5F" w:rsidP="00842A5F">
      <w:pPr>
        <w:widowControl/>
        <w:spacing w:before="100" w:beforeAutospacing="1" w:after="100" w:afterAutospacing="1" w:line="585"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323232"/>
          <w:kern w:val="0"/>
          <w:sz w:val="29"/>
          <w:szCs w:val="29"/>
        </w:rPr>
        <w:t>学院</w:t>
      </w:r>
      <w:r w:rsidRPr="00842A5F">
        <w:rPr>
          <w:rFonts w:ascii="宋体" w:eastAsia="宋体" w:hAnsi="宋体" w:cs="宋体" w:hint="eastAsia"/>
          <w:color w:val="323232"/>
          <w:kern w:val="0"/>
          <w:sz w:val="29"/>
          <w:szCs w:val="29"/>
        </w:rPr>
        <w:t>严格落实责任追究，保证复试录取工作各环节责任到岗到人，对于失职渎职、徇私舞弊等招生违规事件，一律依法依规严肃处理，切实维护复试录取公平、公正。</w:t>
      </w:r>
    </w:p>
    <w:p w14:paraId="5684810E" w14:textId="77777777" w:rsidR="00842A5F" w:rsidRPr="00842A5F" w:rsidRDefault="00842A5F" w:rsidP="00842A5F">
      <w:pPr>
        <w:widowControl/>
        <w:spacing w:before="100" w:beforeAutospacing="1" w:after="100" w:afterAutospacing="1" w:line="585" w:lineRule="atLeast"/>
        <w:ind w:firstLine="555"/>
        <w:jc w:val="left"/>
        <w:rPr>
          <w:rFonts w:ascii="微软雅黑" w:eastAsia="微软雅黑" w:hAnsi="微软雅黑" w:cs="宋体" w:hint="eastAsia"/>
          <w:color w:val="323232"/>
          <w:kern w:val="0"/>
          <w:sz w:val="18"/>
          <w:szCs w:val="18"/>
        </w:rPr>
      </w:pPr>
      <w:r w:rsidRPr="00842A5F">
        <w:rPr>
          <w:rFonts w:ascii="仿宋" w:eastAsia="仿宋" w:hAnsi="仿宋" w:cs="宋体" w:hint="eastAsia"/>
          <w:color w:val="000000"/>
          <w:kern w:val="0"/>
          <w:sz w:val="29"/>
          <w:szCs w:val="29"/>
        </w:rPr>
        <w:t>如有其他咨询，请致电体育科学学院研究生办公室：0537-4456524。</w:t>
      </w:r>
    </w:p>
    <w:p w14:paraId="3457D4F2" w14:textId="77777777" w:rsidR="00842A5F" w:rsidRPr="00842A5F" w:rsidRDefault="00842A5F" w:rsidP="00842A5F">
      <w:pPr>
        <w:widowControl/>
        <w:spacing w:before="100" w:beforeAutospacing="1" w:afterAutospacing="1" w:line="600" w:lineRule="atLeast"/>
        <w:ind w:firstLine="1605"/>
        <w:jc w:val="left"/>
        <w:rPr>
          <w:rFonts w:ascii="微软雅黑" w:eastAsia="微软雅黑" w:hAnsi="微软雅黑" w:cs="宋体" w:hint="eastAsia"/>
          <w:color w:val="323232"/>
          <w:kern w:val="0"/>
          <w:sz w:val="18"/>
          <w:szCs w:val="18"/>
        </w:rPr>
      </w:pPr>
      <w:r w:rsidRPr="00842A5F">
        <w:rPr>
          <w:rFonts w:ascii="微软雅黑" w:eastAsia="微软雅黑" w:hAnsi="微软雅黑" w:cs="宋体" w:hint="eastAsia"/>
          <w:color w:val="323232"/>
          <w:kern w:val="0"/>
          <w:sz w:val="18"/>
          <w:szCs w:val="18"/>
        </w:rPr>
        <w:t> </w:t>
      </w:r>
    </w:p>
    <w:p w14:paraId="0002433B" w14:textId="2891201B" w:rsidR="00010F8F" w:rsidRDefault="00842A5F" w:rsidP="00842A5F">
      <w:r w:rsidRPr="00842A5F">
        <w:rPr>
          <w:rFonts w:ascii="仿宋" w:eastAsia="仿宋" w:hAnsi="仿宋" w:cs="宋体" w:hint="eastAsia"/>
          <w:color w:val="323232"/>
          <w:kern w:val="0"/>
          <w:sz w:val="29"/>
          <w:szCs w:val="29"/>
        </w:rPr>
        <w:t>体育科学学院</w:t>
      </w:r>
    </w:p>
    <w:sectPr w:rsidR="00010F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385BAF"/>
    <w:multiLevelType w:val="multilevel"/>
    <w:tmpl w:val="488691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A5F"/>
    <w:rsid w:val="00010F8F"/>
    <w:rsid w:val="00842A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809E90"/>
  <w15:chartTrackingRefBased/>
  <w15:docId w15:val="{24D101F4-2413-44E2-9AAB-17F26B27F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42A5F"/>
    <w:rPr>
      <w:b w:val="0"/>
      <w:bCs w:val="0"/>
      <w:i w:val="0"/>
      <w:iCs w:val="0"/>
    </w:rPr>
  </w:style>
  <w:style w:type="paragraph" w:styleId="a4">
    <w:name w:val="Normal (Web)"/>
    <w:basedOn w:val="a"/>
    <w:uiPriority w:val="99"/>
    <w:semiHidden/>
    <w:unhideWhenUsed/>
    <w:rsid w:val="00842A5F"/>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5947730">
      <w:bodyDiv w:val="1"/>
      <w:marLeft w:val="0"/>
      <w:marRight w:val="0"/>
      <w:marTop w:val="0"/>
      <w:marBottom w:val="0"/>
      <w:divBdr>
        <w:top w:val="none" w:sz="0" w:space="0" w:color="auto"/>
        <w:left w:val="none" w:sz="0" w:space="0" w:color="auto"/>
        <w:bottom w:val="none" w:sz="0" w:space="0" w:color="auto"/>
        <w:right w:val="none" w:sz="0" w:space="0" w:color="auto"/>
      </w:divBdr>
      <w:divsChild>
        <w:div w:id="80150859">
          <w:marLeft w:val="0"/>
          <w:marRight w:val="0"/>
          <w:marTop w:val="100"/>
          <w:marBottom w:val="100"/>
          <w:divBdr>
            <w:top w:val="none" w:sz="0" w:space="0" w:color="auto"/>
            <w:left w:val="none" w:sz="0" w:space="0" w:color="auto"/>
            <w:bottom w:val="none" w:sz="0" w:space="0" w:color="auto"/>
            <w:right w:val="none" w:sz="0" w:space="0" w:color="auto"/>
          </w:divBdr>
          <w:divsChild>
            <w:div w:id="1077049689">
              <w:marLeft w:val="0"/>
              <w:marRight w:val="0"/>
              <w:marTop w:val="0"/>
              <w:marBottom w:val="0"/>
              <w:divBdr>
                <w:top w:val="none" w:sz="0" w:space="0" w:color="auto"/>
                <w:left w:val="none" w:sz="0" w:space="0" w:color="auto"/>
                <w:bottom w:val="none" w:sz="0" w:space="0" w:color="auto"/>
                <w:right w:val="none" w:sz="0" w:space="0" w:color="auto"/>
              </w:divBdr>
              <w:divsChild>
                <w:div w:id="771707596">
                  <w:marLeft w:val="0"/>
                  <w:marRight w:val="0"/>
                  <w:marTop w:val="0"/>
                  <w:marBottom w:val="0"/>
                  <w:divBdr>
                    <w:top w:val="none" w:sz="0" w:space="0" w:color="auto"/>
                    <w:left w:val="none" w:sz="0" w:space="0" w:color="auto"/>
                    <w:bottom w:val="none" w:sz="0" w:space="0" w:color="auto"/>
                    <w:right w:val="none" w:sz="0" w:space="0" w:color="auto"/>
                  </w:divBdr>
                  <w:divsChild>
                    <w:div w:id="78531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502</Words>
  <Characters>2863</Characters>
  <Application>Microsoft Office Word</Application>
  <DocSecurity>0</DocSecurity>
  <Lines>23</Lines>
  <Paragraphs>6</Paragraphs>
  <ScaleCrop>false</ScaleCrop>
  <Company/>
  <LinksUpToDate>false</LinksUpToDate>
  <CharactersWithSpaces>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2020-05-16T06:20:00Z</dcterms:created>
  <dcterms:modified xsi:type="dcterms:W3CDTF">2020-05-16T06:20:00Z</dcterms:modified>
</cp:coreProperties>
</file>