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FC93C8" w14:textId="77777777" w:rsidR="00BA22FF" w:rsidRDefault="00BA22FF" w:rsidP="00BA22FF">
      <w:pPr>
        <w:pStyle w:val="a3"/>
        <w:shd w:val="clear" w:color="auto" w:fill="FFFFFF"/>
        <w:spacing w:line="600" w:lineRule="atLeast"/>
        <w:ind w:firstLine="555"/>
        <w:rPr>
          <w:rFonts w:ascii="微软雅黑" w:eastAsia="微软雅黑" w:hAnsi="微软雅黑"/>
          <w:color w:val="333333"/>
          <w:sz w:val="18"/>
          <w:szCs w:val="18"/>
        </w:rPr>
      </w:pPr>
      <w:r>
        <w:rPr>
          <w:rFonts w:ascii="仿宋" w:eastAsia="仿宋" w:hAnsi="仿宋" w:hint="eastAsia"/>
          <w:color w:val="333333"/>
          <w:sz w:val="29"/>
          <w:szCs w:val="29"/>
        </w:rPr>
        <w:t>为做好疫情防控期间硕士研究生复试录取工作，根据教育部、山东省教育厅和曲阜师范大学有关文件精神，结合我院实际，制定本工作细则。</w:t>
      </w:r>
    </w:p>
    <w:p w14:paraId="34BE3AEC"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一、工作原则</w:t>
      </w:r>
    </w:p>
    <w:p w14:paraId="00E72C5B"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（一）坚持防疫安全。学院坚持把广大师生的生命安全和身体健康放在第一位，严格落实疫情防控工作要求，切实做好场地安排、卫生消毒等工作。</w:t>
      </w:r>
    </w:p>
    <w:p w14:paraId="3F9D5083" w14:textId="77777777" w:rsidR="00BA22FF" w:rsidRDefault="00BA22FF" w:rsidP="00BA22FF">
      <w:pPr>
        <w:pStyle w:val="a3"/>
        <w:shd w:val="clear" w:color="auto" w:fill="FFFFFF"/>
        <w:snapToGrid w:val="0"/>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（二）坚持公平公正。学院切实采取有效措施，加强组织管理。严格审查考生资格，严格复试过程规范管理，严肃考风考纪，确保复试公平公正。</w:t>
      </w:r>
    </w:p>
    <w:p w14:paraId="112686F0"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1.坚持公平公正。严肃招生纪律，规范程序，加强信息公开和监督，维护考生的合法权益，维护国家研究生学历教育招生考试制度的公信力。</w:t>
      </w:r>
    </w:p>
    <w:p w14:paraId="0E135FDC"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2.坚持以人为本。增强服务意识，提高管理水平，利用学校和国家调剂服务系统，按照“统筹兼顾、合理调节、积极引导、以人为本”的原则，充分做好调剂录取工作，切实提高服务水平。</w:t>
      </w:r>
    </w:p>
    <w:p w14:paraId="18513704"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3.坚持客观评价。业务</w:t>
      </w:r>
      <w:proofErr w:type="gramStart"/>
      <w:r>
        <w:rPr>
          <w:rFonts w:ascii="仿宋" w:eastAsia="仿宋" w:hAnsi="仿宋" w:hint="eastAsia"/>
          <w:color w:val="333333"/>
          <w:sz w:val="29"/>
          <w:szCs w:val="29"/>
        </w:rPr>
        <w:t>课考核</w:t>
      </w:r>
      <w:proofErr w:type="gramEnd"/>
      <w:r>
        <w:rPr>
          <w:rFonts w:ascii="仿宋" w:eastAsia="仿宋" w:hAnsi="仿宋" w:hint="eastAsia"/>
          <w:color w:val="333333"/>
          <w:sz w:val="29"/>
          <w:szCs w:val="29"/>
        </w:rPr>
        <w:t>成绩应量化，综合素质考核应有较明确的等次结果。</w:t>
      </w:r>
    </w:p>
    <w:p w14:paraId="7EB861DA"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lastRenderedPageBreak/>
        <w:t>4.坚持回避原则。凡有亲属参加考试的人员，一律回避。</w:t>
      </w:r>
    </w:p>
    <w:p w14:paraId="028EDA64" w14:textId="77777777" w:rsidR="00BA22FF" w:rsidRDefault="00BA22FF" w:rsidP="00BA22FF">
      <w:pPr>
        <w:pStyle w:val="a3"/>
        <w:shd w:val="clear" w:color="auto" w:fill="FFFFFF"/>
        <w:snapToGrid w:val="0"/>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（三）坚持科学有效。针对本年度复试方式和各学科专业特点，精心设计复试内容，确保考核科学有效。</w:t>
      </w:r>
    </w:p>
    <w:p w14:paraId="3D5CDAE9"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1.坚持科学选拔。按照“按需招生、德智体全面衡量、择优录取、宁缺毋滥”的招生原则，着力提升学院研究生招生选拔水平。</w:t>
      </w:r>
    </w:p>
    <w:p w14:paraId="2E46F969"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2.坚持全面考查，突出重点。在对考生德智体等各方面全面考察基础上，突出对专业素质及创新精神等方面的考核。</w:t>
      </w:r>
    </w:p>
    <w:p w14:paraId="73DAF6AD"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3.坚持导师主体。强化研究生导师在复试工作中的地位，落实导师主体责任，提高其在选拔评价中的责任感，全面提高复试工作质量。</w:t>
      </w:r>
    </w:p>
    <w:p w14:paraId="32363A44"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二、组织领导</w:t>
      </w:r>
    </w:p>
    <w:p w14:paraId="65662070"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学院成立由院长任组长的研究生招生复试工作领导小组，负责本单位各专业硕士生复试录取工作，负责指导本单位招生复试的疫情防控、调剂选拔、专业考试的组织、思想政治素质和品德考核及相关成绩上报等工作。</w:t>
      </w:r>
    </w:p>
    <w:p w14:paraId="19F74B72"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2.学院按学科（专业）成立复试小组，在学院招生复试工作领导小组指导下具体实施专业基础能力测试、综合面试及思想政治素质和道德品质考核。</w:t>
      </w:r>
    </w:p>
    <w:p w14:paraId="3F161753"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lastRenderedPageBreak/>
        <w:t>3.严格落实复试录取工作各环节责任，实行责任追究制。</w:t>
      </w:r>
    </w:p>
    <w:p w14:paraId="4D89ACDC"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三、复试</w:t>
      </w:r>
    </w:p>
    <w:p w14:paraId="35B9485E"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bookmarkStart w:id="0" w:name="OLE_LINK5"/>
      <w:bookmarkEnd w:id="0"/>
      <w:r>
        <w:rPr>
          <w:rStyle w:val="a4"/>
          <w:rFonts w:ascii="仿宋" w:eastAsia="仿宋" w:hAnsi="仿宋" w:hint="eastAsia"/>
          <w:color w:val="333333"/>
          <w:sz w:val="29"/>
          <w:szCs w:val="29"/>
        </w:rPr>
        <w:t>（一）复试基本要求与名单确定</w:t>
      </w:r>
    </w:p>
    <w:p w14:paraId="201A0CD3"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 xml:space="preserve">1.复试基本要求 </w:t>
      </w:r>
    </w:p>
    <w:p w14:paraId="226AC9DB"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考生符合我校规定的硕士研究生报考条件，初试成绩达到教育部规定的进入复试的初试成绩基本要求。</w:t>
      </w:r>
    </w:p>
    <w:p w14:paraId="75CE89CE"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2.复试名单确定</w:t>
      </w:r>
    </w:p>
    <w:p w14:paraId="0F89AD55"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复试采取差额形式，差额比例为</w:t>
      </w:r>
      <w:r>
        <w:rPr>
          <w:rFonts w:ascii="微软雅黑" w:eastAsia="微软雅黑" w:hAnsi="微软雅黑" w:hint="eastAsia"/>
          <w:color w:val="333333"/>
          <w:sz w:val="29"/>
          <w:szCs w:val="29"/>
        </w:rPr>
        <w:t>1:1.2</w:t>
      </w:r>
      <w:r>
        <w:rPr>
          <w:rFonts w:ascii="仿宋" w:eastAsia="仿宋" w:hAnsi="仿宋" w:hint="eastAsia"/>
          <w:color w:val="333333"/>
          <w:sz w:val="29"/>
          <w:szCs w:val="29"/>
        </w:rPr>
        <w:t>。在达到</w:t>
      </w:r>
      <w:r>
        <w:rPr>
          <w:rFonts w:ascii="微软雅黑" w:eastAsia="微软雅黑" w:hAnsi="微软雅黑" w:hint="eastAsia"/>
          <w:color w:val="333333"/>
          <w:sz w:val="29"/>
          <w:szCs w:val="29"/>
        </w:rPr>
        <w:t>2020</w:t>
      </w:r>
      <w:r>
        <w:rPr>
          <w:rFonts w:ascii="仿宋" w:eastAsia="仿宋" w:hAnsi="仿宋" w:hint="eastAsia"/>
          <w:color w:val="333333"/>
          <w:sz w:val="29"/>
          <w:szCs w:val="29"/>
        </w:rPr>
        <w:t>年全国硕士研究生招生考试</w:t>
      </w:r>
      <w:r>
        <w:rPr>
          <w:rFonts w:ascii="微软雅黑" w:eastAsia="微软雅黑" w:hAnsi="微软雅黑" w:hint="eastAsia"/>
          <w:color w:val="333333"/>
          <w:sz w:val="29"/>
          <w:szCs w:val="29"/>
        </w:rPr>
        <w:t>A</w:t>
      </w:r>
      <w:r>
        <w:rPr>
          <w:rFonts w:ascii="仿宋" w:eastAsia="仿宋" w:hAnsi="仿宋" w:hint="eastAsia"/>
          <w:color w:val="333333"/>
          <w:sz w:val="29"/>
          <w:szCs w:val="29"/>
        </w:rPr>
        <w:t>类考生进入复试的初试成绩基本要求的基础上，按照专业的初试成绩排名和差额比例确定复试名单。</w:t>
      </w:r>
    </w:p>
    <w:p w14:paraId="2FCB5558"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（二）复试资格审查及加分政策</w:t>
      </w:r>
    </w:p>
    <w:p w14:paraId="2695E50A"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1.复试资格审查</w:t>
      </w:r>
    </w:p>
    <w:p w14:paraId="5F8082D4"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按上级文件和我校</w:t>
      </w:r>
      <w:r>
        <w:rPr>
          <w:rFonts w:ascii="微软雅黑" w:eastAsia="微软雅黑" w:hAnsi="微软雅黑" w:hint="eastAsia"/>
          <w:color w:val="333333"/>
          <w:sz w:val="29"/>
          <w:szCs w:val="29"/>
        </w:rPr>
        <w:t>2020</w:t>
      </w:r>
      <w:r>
        <w:rPr>
          <w:rFonts w:ascii="仿宋" w:eastAsia="仿宋" w:hAnsi="仿宋" w:hint="eastAsia"/>
          <w:color w:val="333333"/>
          <w:sz w:val="29"/>
          <w:szCs w:val="29"/>
        </w:rPr>
        <w:t>年招生简章中的相关要求，对进入复试的考生进行资格审查，不符合条件的考生不予复试。考生需提供的审查材料参见《曲阜师范大学</w:t>
      </w:r>
      <w:r>
        <w:rPr>
          <w:rFonts w:ascii="微软雅黑" w:eastAsia="微软雅黑" w:hAnsi="微软雅黑" w:hint="eastAsia"/>
          <w:color w:val="333333"/>
          <w:sz w:val="29"/>
          <w:szCs w:val="29"/>
        </w:rPr>
        <w:t>2020</w:t>
      </w:r>
      <w:r>
        <w:rPr>
          <w:rFonts w:ascii="仿宋" w:eastAsia="仿宋" w:hAnsi="仿宋" w:hint="eastAsia"/>
          <w:color w:val="333333"/>
          <w:sz w:val="29"/>
          <w:szCs w:val="29"/>
        </w:rPr>
        <w:t>年硕士研究生复试注意事项》。</w:t>
      </w:r>
    </w:p>
    <w:p w14:paraId="6027E2D2"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2.加分政策</w:t>
      </w:r>
    </w:p>
    <w:p w14:paraId="75356A07"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lastRenderedPageBreak/>
        <w:t>根据教育部《</w:t>
      </w:r>
      <w:r>
        <w:rPr>
          <w:rFonts w:ascii="微软雅黑" w:eastAsia="微软雅黑" w:hAnsi="微软雅黑" w:hint="eastAsia"/>
          <w:color w:val="333333"/>
          <w:sz w:val="29"/>
          <w:szCs w:val="29"/>
        </w:rPr>
        <w:t>2020</w:t>
      </w:r>
      <w:r>
        <w:rPr>
          <w:rFonts w:ascii="仿宋" w:eastAsia="仿宋" w:hAnsi="仿宋" w:hint="eastAsia"/>
          <w:color w:val="333333"/>
          <w:sz w:val="29"/>
          <w:szCs w:val="29"/>
        </w:rPr>
        <w:t>年全国硕士研究生招生工作管理规定》（教学函</w:t>
      </w:r>
      <w:r>
        <w:rPr>
          <w:rFonts w:ascii="微软雅黑" w:eastAsia="微软雅黑" w:hAnsi="微软雅黑" w:hint="eastAsia"/>
          <w:color w:val="333333"/>
          <w:sz w:val="29"/>
          <w:szCs w:val="29"/>
        </w:rPr>
        <w:t>[2019]6</w:t>
      </w:r>
      <w:r>
        <w:rPr>
          <w:rFonts w:ascii="仿宋" w:eastAsia="仿宋" w:hAnsi="仿宋" w:hint="eastAsia"/>
          <w:color w:val="333333"/>
          <w:sz w:val="29"/>
          <w:szCs w:val="29"/>
        </w:rPr>
        <w:t>号）的相关政策规定，我校对加分项目考生提供的相关证明材料进行核实，审核无误后将予以加分。具体参见我校《曲阜师范大学</w:t>
      </w:r>
      <w:r>
        <w:rPr>
          <w:rFonts w:ascii="微软雅黑" w:eastAsia="微软雅黑" w:hAnsi="微软雅黑" w:hint="eastAsia"/>
          <w:color w:val="333333"/>
          <w:sz w:val="29"/>
          <w:szCs w:val="29"/>
        </w:rPr>
        <w:t>2020</w:t>
      </w:r>
      <w:r>
        <w:rPr>
          <w:rFonts w:ascii="仿宋" w:eastAsia="仿宋" w:hAnsi="仿宋" w:hint="eastAsia"/>
          <w:color w:val="333333"/>
          <w:sz w:val="29"/>
          <w:szCs w:val="29"/>
        </w:rPr>
        <w:t>年硕士研究生入学考试初试成绩查询及享受加分政策考生提交证明材料公告》和《曲阜师范大学</w:t>
      </w:r>
      <w:r>
        <w:rPr>
          <w:rFonts w:ascii="微软雅黑" w:eastAsia="微软雅黑" w:hAnsi="微软雅黑" w:hint="eastAsia"/>
          <w:color w:val="333333"/>
          <w:sz w:val="29"/>
          <w:szCs w:val="29"/>
        </w:rPr>
        <w:t>2020</w:t>
      </w:r>
      <w:r>
        <w:rPr>
          <w:rFonts w:ascii="仿宋" w:eastAsia="仿宋" w:hAnsi="仿宋" w:hint="eastAsia"/>
          <w:color w:val="333333"/>
          <w:sz w:val="29"/>
          <w:szCs w:val="29"/>
        </w:rPr>
        <w:t>年硕士研究生复试注意事项》等通知要求。</w:t>
      </w:r>
    </w:p>
    <w:p w14:paraId="1D318349"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（三）复试方式和内容</w:t>
      </w:r>
    </w:p>
    <w:p w14:paraId="0F863B00"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因疫情防控需要，学院</w:t>
      </w:r>
      <w:r>
        <w:rPr>
          <w:rFonts w:ascii="微软雅黑" w:eastAsia="微软雅黑" w:hAnsi="微软雅黑" w:hint="eastAsia"/>
          <w:color w:val="333333"/>
          <w:sz w:val="29"/>
          <w:szCs w:val="29"/>
        </w:rPr>
        <w:t>2020</w:t>
      </w:r>
      <w:r>
        <w:rPr>
          <w:rFonts w:ascii="仿宋" w:eastAsia="仿宋" w:hAnsi="仿宋" w:hint="eastAsia"/>
          <w:color w:val="333333"/>
          <w:sz w:val="29"/>
          <w:szCs w:val="29"/>
        </w:rPr>
        <w:t>年硕士研究生复试全部采取网络远程复试方式。</w:t>
      </w:r>
    </w:p>
    <w:p w14:paraId="2B921A4F"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1.专业基础能力测试</w:t>
      </w:r>
    </w:p>
    <w:p w14:paraId="1F082217"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满分</w:t>
      </w:r>
      <w:r>
        <w:rPr>
          <w:rFonts w:ascii="微软雅黑" w:eastAsia="微软雅黑" w:hAnsi="微软雅黑" w:hint="eastAsia"/>
          <w:color w:val="333333"/>
          <w:sz w:val="29"/>
          <w:szCs w:val="29"/>
        </w:rPr>
        <w:t>100</w:t>
      </w:r>
      <w:r>
        <w:rPr>
          <w:rFonts w:ascii="仿宋" w:eastAsia="仿宋" w:hAnsi="仿宋" w:hint="eastAsia"/>
          <w:color w:val="333333"/>
          <w:sz w:val="29"/>
          <w:szCs w:val="29"/>
        </w:rPr>
        <w:t>分，采用远程口述作答方式。专业基础能力测试时长原则上不低于</w:t>
      </w:r>
      <w:r>
        <w:rPr>
          <w:rFonts w:ascii="微软雅黑" w:eastAsia="微软雅黑" w:hAnsi="微软雅黑" w:hint="eastAsia"/>
          <w:color w:val="333333"/>
          <w:sz w:val="29"/>
          <w:szCs w:val="29"/>
        </w:rPr>
        <w:t>10</w:t>
      </w:r>
      <w:r>
        <w:rPr>
          <w:rFonts w:ascii="仿宋" w:eastAsia="仿宋" w:hAnsi="仿宋" w:hint="eastAsia"/>
          <w:color w:val="333333"/>
          <w:sz w:val="29"/>
          <w:szCs w:val="29"/>
        </w:rPr>
        <w:t>分钟。专业基础能力测试的及格线为</w:t>
      </w:r>
      <w:r>
        <w:rPr>
          <w:rFonts w:ascii="微软雅黑" w:eastAsia="微软雅黑" w:hAnsi="微软雅黑" w:hint="eastAsia"/>
          <w:color w:val="333333"/>
          <w:sz w:val="29"/>
          <w:szCs w:val="29"/>
        </w:rPr>
        <w:t>60</w:t>
      </w:r>
      <w:r>
        <w:rPr>
          <w:rFonts w:ascii="仿宋" w:eastAsia="仿宋" w:hAnsi="仿宋" w:hint="eastAsia"/>
          <w:color w:val="333333"/>
          <w:sz w:val="29"/>
          <w:szCs w:val="29"/>
        </w:rPr>
        <w:t>分，不及格者不予录取，考试成绩按权重计入总成绩。试题（包括副题）和参考答案在本科目考试启用前按机密级国家秘密事项进行管理。</w:t>
      </w:r>
    </w:p>
    <w:p w14:paraId="16109A95"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 xml:space="preserve">2.同等学力考生加试 </w:t>
      </w:r>
      <w:r>
        <w:rPr>
          <w:rFonts w:ascii="微软雅黑" w:eastAsia="微软雅黑" w:hAnsi="微软雅黑" w:hint="eastAsia"/>
          <w:color w:val="333333"/>
          <w:sz w:val="29"/>
          <w:szCs w:val="29"/>
        </w:rPr>
        <w:t xml:space="preserve">  </w:t>
      </w:r>
    </w:p>
    <w:p w14:paraId="160711E2"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满分</w:t>
      </w:r>
      <w:r>
        <w:rPr>
          <w:rFonts w:ascii="微软雅黑" w:eastAsia="微软雅黑" w:hAnsi="微软雅黑" w:hint="eastAsia"/>
          <w:color w:val="333333"/>
          <w:sz w:val="29"/>
          <w:szCs w:val="29"/>
        </w:rPr>
        <w:t>100</w:t>
      </w:r>
      <w:r>
        <w:rPr>
          <w:rFonts w:ascii="仿宋" w:eastAsia="仿宋" w:hAnsi="仿宋" w:hint="eastAsia"/>
          <w:color w:val="333333"/>
          <w:sz w:val="29"/>
          <w:szCs w:val="29"/>
        </w:rPr>
        <w:t>分，采用远程提交答卷的笔试方式。试题（包括副题）和参考答案在本科目考试启用前按机密级国家秘密事项进行管理。</w:t>
      </w:r>
    </w:p>
    <w:p w14:paraId="2845D715"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lastRenderedPageBreak/>
        <w:t>同等学力考生加试每科考试时长原则上不低于</w:t>
      </w:r>
      <w:r>
        <w:rPr>
          <w:rFonts w:ascii="微软雅黑" w:eastAsia="微软雅黑" w:hAnsi="微软雅黑" w:hint="eastAsia"/>
          <w:color w:val="333333"/>
          <w:sz w:val="29"/>
          <w:szCs w:val="29"/>
        </w:rPr>
        <w:t>90</w:t>
      </w:r>
      <w:r>
        <w:rPr>
          <w:rFonts w:ascii="仿宋" w:eastAsia="仿宋" w:hAnsi="仿宋" w:hint="eastAsia"/>
          <w:color w:val="333333"/>
          <w:sz w:val="29"/>
          <w:szCs w:val="29"/>
        </w:rPr>
        <w:t>分钟；及格线为</w:t>
      </w:r>
      <w:r>
        <w:rPr>
          <w:rFonts w:ascii="微软雅黑" w:eastAsia="微软雅黑" w:hAnsi="微软雅黑" w:hint="eastAsia"/>
          <w:color w:val="333333"/>
          <w:sz w:val="29"/>
          <w:szCs w:val="29"/>
        </w:rPr>
        <w:t>60</w:t>
      </w:r>
      <w:r>
        <w:rPr>
          <w:rFonts w:ascii="仿宋" w:eastAsia="仿宋" w:hAnsi="仿宋" w:hint="eastAsia"/>
          <w:color w:val="333333"/>
          <w:sz w:val="29"/>
          <w:szCs w:val="29"/>
        </w:rPr>
        <w:t>分，不及格者不予录取。同等学力加试成绩不计入总成绩。</w:t>
      </w:r>
    </w:p>
    <w:p w14:paraId="1A58FB27" w14:textId="77777777" w:rsidR="00BA22FF" w:rsidRDefault="00BA22FF" w:rsidP="00BA22FF">
      <w:pPr>
        <w:pStyle w:val="a3"/>
        <w:shd w:val="clear" w:color="auto" w:fill="FFFFFF"/>
        <w:spacing w:line="600" w:lineRule="atLeast"/>
        <w:ind w:firstLine="480"/>
        <w:rPr>
          <w:rFonts w:ascii="微软雅黑" w:eastAsia="微软雅黑" w:hAnsi="微软雅黑" w:hint="eastAsia"/>
          <w:color w:val="333333"/>
          <w:sz w:val="18"/>
          <w:szCs w:val="18"/>
        </w:rPr>
      </w:pPr>
      <w:r>
        <w:rPr>
          <w:rFonts w:ascii="仿宋" w:eastAsia="仿宋" w:hAnsi="仿宋" w:hint="eastAsia"/>
          <w:color w:val="333333"/>
          <w:sz w:val="29"/>
          <w:szCs w:val="29"/>
        </w:rPr>
        <w:t xml:space="preserve">3.综合面试 </w:t>
      </w:r>
    </w:p>
    <w:p w14:paraId="62A7B552"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综合面试包括外语听说和综合素质考查，采用远程面试方式。</w:t>
      </w:r>
    </w:p>
    <w:p w14:paraId="56E406CB"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w:t>
      </w:r>
      <w:r>
        <w:rPr>
          <w:rFonts w:ascii="微软雅黑" w:eastAsia="微软雅黑" w:hAnsi="微软雅黑" w:hint="eastAsia"/>
          <w:color w:val="333333"/>
          <w:sz w:val="29"/>
          <w:szCs w:val="29"/>
        </w:rPr>
        <w:t>1</w:t>
      </w:r>
      <w:r>
        <w:rPr>
          <w:rFonts w:ascii="仿宋" w:eastAsia="仿宋" w:hAnsi="仿宋" w:hint="eastAsia"/>
          <w:color w:val="333333"/>
          <w:sz w:val="29"/>
          <w:szCs w:val="29"/>
        </w:rPr>
        <w:t>）外语听说满分</w:t>
      </w:r>
      <w:r>
        <w:rPr>
          <w:rFonts w:ascii="微软雅黑" w:eastAsia="微软雅黑" w:hAnsi="微软雅黑" w:hint="eastAsia"/>
          <w:color w:val="333333"/>
          <w:sz w:val="29"/>
          <w:szCs w:val="29"/>
        </w:rPr>
        <w:t>100</w:t>
      </w:r>
      <w:r>
        <w:rPr>
          <w:rFonts w:ascii="仿宋" w:eastAsia="仿宋" w:hAnsi="仿宋" w:hint="eastAsia"/>
          <w:color w:val="333333"/>
          <w:sz w:val="29"/>
          <w:szCs w:val="29"/>
        </w:rPr>
        <w:t>分，及格线</w:t>
      </w:r>
      <w:r>
        <w:rPr>
          <w:rFonts w:ascii="微软雅黑" w:eastAsia="微软雅黑" w:hAnsi="微软雅黑" w:hint="eastAsia"/>
          <w:color w:val="333333"/>
          <w:sz w:val="29"/>
          <w:szCs w:val="29"/>
        </w:rPr>
        <w:t>60</w:t>
      </w:r>
      <w:r>
        <w:rPr>
          <w:rFonts w:ascii="仿宋" w:eastAsia="仿宋" w:hAnsi="仿宋" w:hint="eastAsia"/>
          <w:color w:val="333333"/>
          <w:sz w:val="29"/>
          <w:szCs w:val="29"/>
        </w:rPr>
        <w:t>分，不及格者不予录取，成绩按权重计入总成绩。</w:t>
      </w:r>
    </w:p>
    <w:p w14:paraId="04E58B31"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w:t>
      </w:r>
      <w:r>
        <w:rPr>
          <w:rFonts w:ascii="微软雅黑" w:eastAsia="微软雅黑" w:hAnsi="微软雅黑" w:hint="eastAsia"/>
          <w:color w:val="333333"/>
          <w:sz w:val="29"/>
          <w:szCs w:val="29"/>
        </w:rPr>
        <w:t>2</w:t>
      </w:r>
      <w:r>
        <w:rPr>
          <w:rFonts w:ascii="仿宋" w:eastAsia="仿宋" w:hAnsi="仿宋" w:hint="eastAsia"/>
          <w:color w:val="333333"/>
          <w:sz w:val="29"/>
          <w:szCs w:val="29"/>
        </w:rPr>
        <w:t>）综合素质考查</w:t>
      </w:r>
    </w:p>
    <w:p w14:paraId="75198A6C"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包括大学阶段学习情况及成绩；全面考核考生对本学科（专业）理论知识和应用技能掌握程度，利用所学理论发现、分析和解决问题的能力，对本学科发展动态的了解以及在本专业领域发展的潜力；创新精神和创新能力；本学科（专业）以外的学习、科研、社会实践（学生工作、社团活动、志愿服务等）或实际工作表现等方面的情况；事业心、责任感、纪律性（遵纪守法）、协作性和心理健康情况；人文素养；举止、表达和礼仪等。</w:t>
      </w:r>
    </w:p>
    <w:p w14:paraId="6FE05734" w14:textId="77777777" w:rsidR="00BA22FF" w:rsidRDefault="00BA22FF" w:rsidP="00BA22FF">
      <w:pPr>
        <w:pStyle w:val="a3"/>
        <w:shd w:val="clear" w:color="auto" w:fill="FFFFFF"/>
        <w:spacing w:line="600" w:lineRule="atLeast"/>
        <w:ind w:firstLine="480"/>
        <w:rPr>
          <w:rFonts w:ascii="微软雅黑" w:eastAsia="微软雅黑" w:hAnsi="微软雅黑" w:hint="eastAsia"/>
          <w:color w:val="333333"/>
          <w:sz w:val="18"/>
          <w:szCs w:val="18"/>
        </w:rPr>
      </w:pPr>
      <w:r>
        <w:rPr>
          <w:rFonts w:ascii="仿宋" w:eastAsia="仿宋" w:hAnsi="仿宋" w:hint="eastAsia"/>
          <w:color w:val="333333"/>
          <w:sz w:val="29"/>
          <w:szCs w:val="29"/>
        </w:rPr>
        <w:t>综合素质考查满分</w:t>
      </w:r>
      <w:r>
        <w:rPr>
          <w:rFonts w:ascii="微软雅黑" w:eastAsia="微软雅黑" w:hAnsi="微软雅黑" w:hint="eastAsia"/>
          <w:color w:val="333333"/>
          <w:sz w:val="29"/>
          <w:szCs w:val="29"/>
        </w:rPr>
        <w:t>100</w:t>
      </w:r>
      <w:r>
        <w:rPr>
          <w:rFonts w:ascii="仿宋" w:eastAsia="仿宋" w:hAnsi="仿宋" w:hint="eastAsia"/>
          <w:color w:val="333333"/>
          <w:sz w:val="29"/>
          <w:szCs w:val="29"/>
        </w:rPr>
        <w:t>分，及格线</w:t>
      </w:r>
      <w:r>
        <w:rPr>
          <w:rFonts w:ascii="微软雅黑" w:eastAsia="微软雅黑" w:hAnsi="微软雅黑" w:hint="eastAsia"/>
          <w:color w:val="333333"/>
          <w:sz w:val="29"/>
          <w:szCs w:val="29"/>
        </w:rPr>
        <w:t>60</w:t>
      </w:r>
      <w:r>
        <w:rPr>
          <w:rFonts w:ascii="仿宋" w:eastAsia="仿宋" w:hAnsi="仿宋" w:hint="eastAsia"/>
          <w:color w:val="333333"/>
          <w:sz w:val="29"/>
          <w:szCs w:val="29"/>
        </w:rPr>
        <w:t>分，不及格者不予录取，成绩按权重计入总成绩。</w:t>
      </w:r>
    </w:p>
    <w:p w14:paraId="0C7E5D68" w14:textId="77777777" w:rsidR="00BA22FF" w:rsidRDefault="00BA22FF" w:rsidP="00BA22FF">
      <w:pPr>
        <w:pStyle w:val="a3"/>
        <w:shd w:val="clear" w:color="auto" w:fill="FFFFFF"/>
        <w:spacing w:line="600" w:lineRule="atLeast"/>
        <w:ind w:firstLine="480"/>
        <w:rPr>
          <w:rFonts w:ascii="微软雅黑" w:eastAsia="微软雅黑" w:hAnsi="微软雅黑" w:hint="eastAsia"/>
          <w:color w:val="333333"/>
          <w:sz w:val="18"/>
          <w:szCs w:val="18"/>
        </w:rPr>
      </w:pPr>
      <w:r>
        <w:rPr>
          <w:rFonts w:ascii="仿宋" w:eastAsia="仿宋" w:hAnsi="仿宋" w:hint="eastAsia"/>
          <w:color w:val="333333"/>
          <w:sz w:val="29"/>
          <w:szCs w:val="29"/>
        </w:rPr>
        <w:t>（</w:t>
      </w:r>
      <w:r>
        <w:rPr>
          <w:rFonts w:ascii="微软雅黑" w:eastAsia="微软雅黑" w:hAnsi="微软雅黑" w:hint="eastAsia"/>
          <w:color w:val="333333"/>
          <w:sz w:val="29"/>
          <w:szCs w:val="29"/>
        </w:rPr>
        <w:t>3</w:t>
      </w:r>
      <w:r>
        <w:rPr>
          <w:rFonts w:ascii="仿宋" w:eastAsia="仿宋" w:hAnsi="仿宋" w:hint="eastAsia"/>
          <w:color w:val="333333"/>
          <w:sz w:val="29"/>
          <w:szCs w:val="29"/>
        </w:rPr>
        <w:t>）综合面试具体要求</w:t>
      </w:r>
    </w:p>
    <w:p w14:paraId="66D20777"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lastRenderedPageBreak/>
        <w:t>综合面试时长原则上不低于</w:t>
      </w:r>
      <w:r>
        <w:rPr>
          <w:rFonts w:ascii="微软雅黑" w:eastAsia="微软雅黑" w:hAnsi="微软雅黑" w:hint="eastAsia"/>
          <w:color w:val="333333"/>
          <w:sz w:val="29"/>
          <w:szCs w:val="29"/>
        </w:rPr>
        <w:t>15</w:t>
      </w:r>
      <w:r>
        <w:rPr>
          <w:rFonts w:ascii="仿宋" w:eastAsia="仿宋" w:hAnsi="仿宋" w:hint="eastAsia"/>
          <w:color w:val="333333"/>
          <w:sz w:val="29"/>
          <w:szCs w:val="29"/>
        </w:rPr>
        <w:t>分钟。每个复试小组成员原则上为</w:t>
      </w:r>
      <w:r>
        <w:rPr>
          <w:rFonts w:ascii="微软雅黑" w:eastAsia="微软雅黑" w:hAnsi="微软雅黑" w:hint="eastAsia"/>
          <w:color w:val="333333"/>
          <w:sz w:val="29"/>
          <w:szCs w:val="29"/>
        </w:rPr>
        <w:t>5</w:t>
      </w:r>
      <w:r>
        <w:rPr>
          <w:rFonts w:ascii="仿宋" w:eastAsia="仿宋" w:hAnsi="仿宋" w:hint="eastAsia"/>
          <w:color w:val="333333"/>
          <w:sz w:val="29"/>
          <w:szCs w:val="29"/>
        </w:rPr>
        <w:t>人，主要由本专业的研究生导师组成，其中外语听说测试老师不少于</w:t>
      </w:r>
      <w:r>
        <w:rPr>
          <w:rFonts w:ascii="微软雅黑" w:eastAsia="微软雅黑" w:hAnsi="微软雅黑" w:hint="eastAsia"/>
          <w:color w:val="333333"/>
          <w:sz w:val="29"/>
          <w:szCs w:val="29"/>
        </w:rPr>
        <w:t>1</w:t>
      </w:r>
      <w:r>
        <w:rPr>
          <w:rFonts w:ascii="仿宋" w:eastAsia="仿宋" w:hAnsi="仿宋" w:hint="eastAsia"/>
          <w:color w:val="333333"/>
          <w:sz w:val="29"/>
          <w:szCs w:val="29"/>
        </w:rPr>
        <w:t>人。随机确定考生面试试题。小组成员</w:t>
      </w:r>
      <w:proofErr w:type="gramStart"/>
      <w:r>
        <w:rPr>
          <w:rFonts w:ascii="仿宋" w:eastAsia="仿宋" w:hAnsi="仿宋" w:hint="eastAsia"/>
          <w:color w:val="333333"/>
          <w:sz w:val="29"/>
          <w:szCs w:val="29"/>
        </w:rPr>
        <w:t>须现场</w:t>
      </w:r>
      <w:proofErr w:type="gramEnd"/>
      <w:r>
        <w:rPr>
          <w:rFonts w:ascii="仿宋" w:eastAsia="仿宋" w:hAnsi="仿宋" w:hint="eastAsia"/>
          <w:color w:val="333333"/>
          <w:sz w:val="29"/>
          <w:szCs w:val="29"/>
        </w:rPr>
        <w:t>独立评分，评分记录和考生作答情况按考生答卷保存要求集中统一保管，任何人不得改动。</w:t>
      </w:r>
    </w:p>
    <w:p w14:paraId="22755246"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 xml:space="preserve">4.思想政治素质和道德品质考核 </w:t>
      </w:r>
    </w:p>
    <w:p w14:paraId="09E20C71"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学院结合考生提供的《思想政治素质和道德品质考核表》等材料，对考生的政治态度、思想表现、工作学习态度、职业道德、遵纪守法、诚实守信、心理健康情况等方面进行考核，采取与面试同步进行的方式。学院党委书记是研究生思想政治工作的第一责任人，负责本单位所有考生思想政治素质和道德品质考核的组织实施，考核结果以合格、不合格计，不合格的不予录取。</w:t>
      </w:r>
    </w:p>
    <w:p w14:paraId="400409B1"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（四）复试时间安排</w:t>
      </w:r>
    </w:p>
    <w:p w14:paraId="75F49F71"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同等学历笔式：</w:t>
      </w:r>
      <w:r>
        <w:rPr>
          <w:rFonts w:ascii="微软雅黑" w:eastAsia="微软雅黑" w:hAnsi="微软雅黑" w:hint="eastAsia"/>
          <w:color w:val="333333"/>
          <w:sz w:val="29"/>
          <w:szCs w:val="29"/>
        </w:rPr>
        <w:t xml:space="preserve"> 5</w:t>
      </w:r>
      <w:r>
        <w:rPr>
          <w:rFonts w:ascii="仿宋" w:eastAsia="仿宋" w:hAnsi="仿宋" w:hint="eastAsia"/>
          <w:color w:val="333333"/>
          <w:sz w:val="29"/>
          <w:szCs w:val="29"/>
        </w:rPr>
        <w:t>月</w:t>
      </w:r>
      <w:r>
        <w:rPr>
          <w:rFonts w:ascii="微软雅黑" w:eastAsia="微软雅黑" w:hAnsi="微软雅黑" w:hint="eastAsia"/>
          <w:color w:val="333333"/>
          <w:sz w:val="29"/>
          <w:szCs w:val="29"/>
        </w:rPr>
        <w:t>15</w:t>
      </w:r>
      <w:r>
        <w:rPr>
          <w:rFonts w:ascii="仿宋" w:eastAsia="仿宋" w:hAnsi="仿宋" w:hint="eastAsia"/>
          <w:color w:val="333333"/>
          <w:sz w:val="29"/>
          <w:szCs w:val="29"/>
        </w:rPr>
        <w:t>日上午</w:t>
      </w:r>
      <w:r>
        <w:rPr>
          <w:rFonts w:ascii="微软雅黑" w:eastAsia="微软雅黑" w:hAnsi="微软雅黑" w:hint="eastAsia"/>
          <w:color w:val="333333"/>
          <w:sz w:val="29"/>
          <w:szCs w:val="29"/>
        </w:rPr>
        <w:t>8</w:t>
      </w:r>
      <w:r>
        <w:rPr>
          <w:rFonts w:ascii="仿宋" w:eastAsia="仿宋" w:hAnsi="仿宋" w:hint="eastAsia"/>
          <w:color w:val="333333"/>
          <w:sz w:val="29"/>
          <w:szCs w:val="29"/>
        </w:rPr>
        <w:t>：</w:t>
      </w:r>
      <w:r>
        <w:rPr>
          <w:rFonts w:ascii="微软雅黑" w:eastAsia="微软雅黑" w:hAnsi="微软雅黑" w:hint="eastAsia"/>
          <w:color w:val="333333"/>
          <w:sz w:val="29"/>
          <w:szCs w:val="29"/>
        </w:rPr>
        <w:t>00</w:t>
      </w:r>
    </w:p>
    <w:p w14:paraId="4495B194"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专业基础能力测试、综合面试：</w:t>
      </w:r>
      <w:r>
        <w:rPr>
          <w:rFonts w:ascii="微软雅黑" w:eastAsia="微软雅黑" w:hAnsi="微软雅黑" w:hint="eastAsia"/>
          <w:color w:val="333333"/>
          <w:sz w:val="29"/>
          <w:szCs w:val="29"/>
        </w:rPr>
        <w:t xml:space="preserve"> 5</w:t>
      </w:r>
      <w:r>
        <w:rPr>
          <w:rFonts w:ascii="仿宋" w:eastAsia="仿宋" w:hAnsi="仿宋" w:hint="eastAsia"/>
          <w:color w:val="333333"/>
          <w:sz w:val="29"/>
          <w:szCs w:val="29"/>
        </w:rPr>
        <w:t>月</w:t>
      </w:r>
      <w:r>
        <w:rPr>
          <w:rFonts w:ascii="微软雅黑" w:eastAsia="微软雅黑" w:hAnsi="微软雅黑" w:hint="eastAsia"/>
          <w:color w:val="333333"/>
          <w:sz w:val="29"/>
          <w:szCs w:val="29"/>
        </w:rPr>
        <w:t>16</w:t>
      </w:r>
      <w:r>
        <w:rPr>
          <w:rFonts w:ascii="仿宋" w:eastAsia="仿宋" w:hAnsi="仿宋" w:hint="eastAsia"/>
          <w:color w:val="333333"/>
          <w:sz w:val="29"/>
          <w:szCs w:val="29"/>
        </w:rPr>
        <w:t>日、</w:t>
      </w:r>
      <w:r>
        <w:rPr>
          <w:rFonts w:ascii="微软雅黑" w:eastAsia="微软雅黑" w:hAnsi="微软雅黑" w:hint="eastAsia"/>
          <w:color w:val="333333"/>
          <w:sz w:val="29"/>
          <w:szCs w:val="29"/>
        </w:rPr>
        <w:t>17</w:t>
      </w:r>
      <w:r>
        <w:rPr>
          <w:rFonts w:ascii="仿宋" w:eastAsia="仿宋" w:hAnsi="仿宋" w:hint="eastAsia"/>
          <w:color w:val="333333"/>
          <w:sz w:val="29"/>
          <w:szCs w:val="29"/>
        </w:rPr>
        <w:t>日</w:t>
      </w:r>
    </w:p>
    <w:p w14:paraId="3DCA5A99"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复试平台：</w:t>
      </w:r>
      <w:proofErr w:type="gramStart"/>
      <w:r>
        <w:rPr>
          <w:rFonts w:ascii="仿宋" w:eastAsia="仿宋" w:hAnsi="仿宋" w:hint="eastAsia"/>
          <w:color w:val="333333"/>
          <w:sz w:val="29"/>
          <w:szCs w:val="29"/>
        </w:rPr>
        <w:t>研</w:t>
      </w:r>
      <w:proofErr w:type="gramEnd"/>
      <w:r>
        <w:rPr>
          <w:rFonts w:ascii="仿宋" w:eastAsia="仿宋" w:hAnsi="仿宋" w:hint="eastAsia"/>
          <w:color w:val="333333"/>
          <w:sz w:val="29"/>
          <w:szCs w:val="29"/>
        </w:rPr>
        <w:t>招网、</w:t>
      </w:r>
      <w:proofErr w:type="gramStart"/>
      <w:r>
        <w:rPr>
          <w:rFonts w:ascii="仿宋" w:eastAsia="仿宋" w:hAnsi="仿宋" w:hint="eastAsia"/>
          <w:color w:val="333333"/>
          <w:sz w:val="29"/>
          <w:szCs w:val="29"/>
        </w:rPr>
        <w:t>腾讯会议</w:t>
      </w:r>
      <w:proofErr w:type="gramEnd"/>
      <w:r>
        <w:rPr>
          <w:rFonts w:ascii="仿宋" w:eastAsia="仿宋" w:hAnsi="仿宋" w:hint="eastAsia"/>
          <w:color w:val="333333"/>
          <w:sz w:val="29"/>
          <w:szCs w:val="29"/>
        </w:rPr>
        <w:t>（备用）</w:t>
      </w:r>
    </w:p>
    <w:p w14:paraId="170285A3"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（五）体检</w:t>
      </w:r>
    </w:p>
    <w:p w14:paraId="56CD80D3"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lastRenderedPageBreak/>
        <w:t>体检要求参照教育部、卫生部、中国残联印发的《普通高等学校招生体检工作指导意见》（教学〔</w:t>
      </w:r>
      <w:r>
        <w:rPr>
          <w:rFonts w:ascii="微软雅黑" w:eastAsia="微软雅黑" w:hAnsi="微软雅黑" w:hint="eastAsia"/>
          <w:color w:val="333333"/>
          <w:sz w:val="29"/>
          <w:szCs w:val="29"/>
        </w:rPr>
        <w:t>2003</w:t>
      </w:r>
      <w:r>
        <w:rPr>
          <w:rFonts w:ascii="仿宋" w:eastAsia="仿宋" w:hAnsi="仿宋" w:hint="eastAsia"/>
          <w:color w:val="333333"/>
          <w:sz w:val="29"/>
          <w:szCs w:val="29"/>
        </w:rPr>
        <w:t>〕</w:t>
      </w:r>
      <w:r>
        <w:rPr>
          <w:rFonts w:ascii="微软雅黑" w:eastAsia="微软雅黑" w:hAnsi="微软雅黑" w:hint="eastAsia"/>
          <w:color w:val="333333"/>
          <w:sz w:val="29"/>
          <w:szCs w:val="29"/>
        </w:rPr>
        <w:t>3</w:t>
      </w:r>
      <w:r>
        <w:rPr>
          <w:rFonts w:ascii="仿宋" w:eastAsia="仿宋" w:hAnsi="仿宋" w:hint="eastAsia"/>
          <w:color w:val="333333"/>
          <w:sz w:val="29"/>
          <w:szCs w:val="29"/>
        </w:rPr>
        <w:t>号）要求，按照《教育部办公厅 卫生部办公厅关于普通高等学校招生学生入学身体检查取消乙肝项目检测有关问题的通知》（教学厅〔</w:t>
      </w:r>
      <w:r>
        <w:rPr>
          <w:rFonts w:ascii="微软雅黑" w:eastAsia="微软雅黑" w:hAnsi="微软雅黑" w:hint="eastAsia"/>
          <w:color w:val="333333"/>
          <w:sz w:val="29"/>
          <w:szCs w:val="29"/>
        </w:rPr>
        <w:t>2010</w:t>
      </w:r>
      <w:r>
        <w:rPr>
          <w:rFonts w:ascii="仿宋" w:eastAsia="仿宋" w:hAnsi="仿宋" w:hint="eastAsia"/>
          <w:color w:val="333333"/>
          <w:sz w:val="29"/>
          <w:szCs w:val="29"/>
        </w:rPr>
        <w:t>〕</w:t>
      </w:r>
      <w:r>
        <w:rPr>
          <w:rFonts w:ascii="微软雅黑" w:eastAsia="微软雅黑" w:hAnsi="微软雅黑" w:hint="eastAsia"/>
          <w:color w:val="333333"/>
          <w:sz w:val="29"/>
          <w:szCs w:val="29"/>
        </w:rPr>
        <w:t>2</w:t>
      </w:r>
      <w:r>
        <w:rPr>
          <w:rFonts w:ascii="仿宋" w:eastAsia="仿宋" w:hAnsi="仿宋" w:hint="eastAsia"/>
          <w:color w:val="333333"/>
          <w:sz w:val="29"/>
          <w:szCs w:val="29"/>
        </w:rPr>
        <w:t>号）规定。因疫情防控需要，学校不再组织统一体检，考生需在复试前通过学校的招生复试系统签订承诺书，承诺本人身体条件符合相关文件规定的体检要求。录取考生入学时须参加学校统一组织的体检，不符合要求者取消入学资格。</w:t>
      </w:r>
    </w:p>
    <w:p w14:paraId="24D40ADA"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四、调剂</w:t>
      </w:r>
    </w:p>
    <w:p w14:paraId="75B10BC2"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调剂我校的考生需满足以下条件：</w:t>
      </w:r>
    </w:p>
    <w:p w14:paraId="241D0505"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1.《教育部关于印发〈</w:t>
      </w:r>
      <w:r>
        <w:rPr>
          <w:rFonts w:ascii="微软雅黑" w:eastAsia="微软雅黑" w:hAnsi="微软雅黑" w:hint="eastAsia"/>
          <w:color w:val="333333"/>
          <w:sz w:val="29"/>
          <w:szCs w:val="29"/>
        </w:rPr>
        <w:t>2020</w:t>
      </w:r>
      <w:r>
        <w:rPr>
          <w:rFonts w:ascii="仿宋" w:eastAsia="仿宋" w:hAnsi="仿宋" w:hint="eastAsia"/>
          <w:color w:val="333333"/>
          <w:sz w:val="29"/>
          <w:szCs w:val="29"/>
        </w:rPr>
        <w:t>年全国硕士研究生招生工作管理规定〉的通知》（教学函</w:t>
      </w:r>
      <w:r>
        <w:rPr>
          <w:rFonts w:ascii="微软雅黑" w:eastAsia="微软雅黑" w:hAnsi="微软雅黑" w:hint="eastAsia"/>
          <w:color w:val="333333"/>
          <w:sz w:val="29"/>
          <w:szCs w:val="29"/>
        </w:rPr>
        <w:t>[2019]6</w:t>
      </w:r>
      <w:r>
        <w:rPr>
          <w:rFonts w:ascii="仿宋" w:eastAsia="仿宋" w:hAnsi="仿宋" w:hint="eastAsia"/>
          <w:color w:val="333333"/>
          <w:sz w:val="29"/>
          <w:szCs w:val="29"/>
        </w:rPr>
        <w:t>号）中的相关规定；</w:t>
      </w:r>
    </w:p>
    <w:p w14:paraId="085647E4"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2.前置学历为全日制本科；</w:t>
      </w:r>
    </w:p>
    <w:p w14:paraId="7110BCB5"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3.达到我院</w:t>
      </w:r>
      <w:proofErr w:type="gramStart"/>
      <w:r>
        <w:rPr>
          <w:rFonts w:ascii="仿宋" w:eastAsia="仿宋" w:hAnsi="仿宋" w:hint="eastAsia"/>
          <w:color w:val="333333"/>
          <w:sz w:val="29"/>
          <w:szCs w:val="29"/>
        </w:rPr>
        <w:t>一</w:t>
      </w:r>
      <w:proofErr w:type="gramEnd"/>
      <w:r>
        <w:rPr>
          <w:rFonts w:ascii="仿宋" w:eastAsia="仿宋" w:hAnsi="仿宋" w:hint="eastAsia"/>
          <w:color w:val="333333"/>
          <w:sz w:val="29"/>
          <w:szCs w:val="29"/>
        </w:rPr>
        <w:t>志愿考生进入复试的最低分数线；</w:t>
      </w:r>
    </w:p>
    <w:p w14:paraId="2A246584"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4.满足我校招生简章中调入专业的相关招生要求；</w:t>
      </w:r>
    </w:p>
    <w:p w14:paraId="515732DF"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5.我院只接收外国语统考科目为英语的调剂考生。</w:t>
      </w:r>
    </w:p>
    <w:p w14:paraId="19477E83"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详细调剂专业、流程及具体要求参见《曲阜师范大学</w:t>
      </w:r>
      <w:r>
        <w:rPr>
          <w:rFonts w:ascii="微软雅黑" w:eastAsia="微软雅黑" w:hAnsi="微软雅黑" w:hint="eastAsia"/>
          <w:color w:val="333333"/>
          <w:sz w:val="29"/>
          <w:szCs w:val="29"/>
        </w:rPr>
        <w:t>2020</w:t>
      </w:r>
      <w:r>
        <w:rPr>
          <w:rFonts w:ascii="仿宋" w:eastAsia="仿宋" w:hAnsi="仿宋" w:hint="eastAsia"/>
          <w:color w:val="333333"/>
          <w:sz w:val="29"/>
          <w:szCs w:val="29"/>
        </w:rPr>
        <w:t>年硕士研究生调剂公告》。</w:t>
      </w:r>
    </w:p>
    <w:p w14:paraId="66CD37D6"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lastRenderedPageBreak/>
        <w:t>“退役大学生士兵专项计划”调剂考生需满足我校“退役大学生士兵专项硕士研究生招生计划”考生进入复试的初试成绩基本要求。</w:t>
      </w:r>
    </w:p>
    <w:p w14:paraId="69E3FB2F"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 xml:space="preserve">五、录取 </w:t>
      </w:r>
    </w:p>
    <w:p w14:paraId="6A28303C"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1.总成绩核算办法</w:t>
      </w:r>
    </w:p>
    <w:p w14:paraId="22CF58CC"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初试总成绩和复试总成绩按初试总成绩</w:t>
      </w:r>
      <w:r>
        <w:rPr>
          <w:rFonts w:ascii="微软雅黑" w:eastAsia="微软雅黑" w:hAnsi="微软雅黑" w:hint="eastAsia"/>
          <w:color w:val="333333"/>
          <w:sz w:val="29"/>
          <w:szCs w:val="29"/>
        </w:rPr>
        <w:t>70%</w:t>
      </w:r>
      <w:r>
        <w:rPr>
          <w:rFonts w:ascii="仿宋" w:eastAsia="仿宋" w:hAnsi="仿宋" w:hint="eastAsia"/>
          <w:color w:val="333333"/>
          <w:sz w:val="29"/>
          <w:szCs w:val="29"/>
        </w:rPr>
        <w:t>、复试总成绩</w:t>
      </w:r>
      <w:r>
        <w:rPr>
          <w:rFonts w:ascii="微软雅黑" w:eastAsia="微软雅黑" w:hAnsi="微软雅黑" w:hint="eastAsia"/>
          <w:color w:val="333333"/>
          <w:sz w:val="29"/>
          <w:szCs w:val="29"/>
        </w:rPr>
        <w:t>30%</w:t>
      </w:r>
      <w:r>
        <w:rPr>
          <w:rFonts w:ascii="仿宋" w:eastAsia="仿宋" w:hAnsi="仿宋" w:hint="eastAsia"/>
          <w:color w:val="333333"/>
          <w:sz w:val="29"/>
          <w:szCs w:val="29"/>
        </w:rPr>
        <w:t>的权重相加，得出入学考试总成绩。即：入学考试总成绩</w:t>
      </w:r>
      <w:r>
        <w:rPr>
          <w:rFonts w:ascii="微软雅黑" w:eastAsia="微软雅黑" w:hAnsi="微软雅黑" w:hint="eastAsia"/>
          <w:color w:val="333333"/>
          <w:sz w:val="29"/>
          <w:szCs w:val="29"/>
        </w:rPr>
        <w:t>=</w:t>
      </w:r>
      <w:r>
        <w:rPr>
          <w:rFonts w:ascii="仿宋" w:eastAsia="仿宋" w:hAnsi="仿宋" w:hint="eastAsia"/>
          <w:color w:val="333333"/>
          <w:sz w:val="29"/>
          <w:szCs w:val="29"/>
        </w:rPr>
        <w:t>初试总成绩</w:t>
      </w:r>
      <w:r>
        <w:rPr>
          <w:rFonts w:ascii="微软雅黑" w:eastAsia="微软雅黑" w:hAnsi="微软雅黑" w:hint="eastAsia"/>
          <w:color w:val="333333"/>
          <w:sz w:val="29"/>
          <w:szCs w:val="29"/>
        </w:rPr>
        <w:t>/5*70%+</w:t>
      </w:r>
      <w:r>
        <w:rPr>
          <w:rFonts w:ascii="仿宋" w:eastAsia="仿宋" w:hAnsi="仿宋" w:hint="eastAsia"/>
          <w:color w:val="333333"/>
          <w:sz w:val="29"/>
          <w:szCs w:val="29"/>
        </w:rPr>
        <w:t>【专业基础能力测试成绩</w:t>
      </w:r>
      <w:r>
        <w:rPr>
          <w:rFonts w:ascii="微软雅黑" w:eastAsia="微软雅黑" w:hAnsi="微软雅黑" w:hint="eastAsia"/>
          <w:color w:val="333333"/>
          <w:sz w:val="29"/>
          <w:szCs w:val="29"/>
        </w:rPr>
        <w:t>*30%+</w:t>
      </w:r>
      <w:r>
        <w:rPr>
          <w:rFonts w:ascii="仿宋" w:eastAsia="仿宋" w:hAnsi="仿宋" w:hint="eastAsia"/>
          <w:color w:val="333333"/>
          <w:sz w:val="29"/>
          <w:szCs w:val="29"/>
        </w:rPr>
        <w:t>综合素质考查成绩</w:t>
      </w:r>
      <w:r>
        <w:rPr>
          <w:rFonts w:ascii="微软雅黑" w:eastAsia="微软雅黑" w:hAnsi="微软雅黑" w:hint="eastAsia"/>
          <w:color w:val="333333"/>
          <w:sz w:val="29"/>
          <w:szCs w:val="29"/>
        </w:rPr>
        <w:t>*50%+</w:t>
      </w:r>
      <w:r>
        <w:rPr>
          <w:rFonts w:ascii="仿宋" w:eastAsia="仿宋" w:hAnsi="仿宋" w:hint="eastAsia"/>
          <w:color w:val="333333"/>
          <w:sz w:val="29"/>
          <w:szCs w:val="29"/>
        </w:rPr>
        <w:t>外语听说成绩</w:t>
      </w:r>
      <w:r>
        <w:rPr>
          <w:rFonts w:ascii="微软雅黑" w:eastAsia="微软雅黑" w:hAnsi="微软雅黑" w:hint="eastAsia"/>
          <w:color w:val="333333"/>
          <w:sz w:val="29"/>
          <w:szCs w:val="29"/>
        </w:rPr>
        <w:t>*20%</w:t>
      </w:r>
      <w:r>
        <w:rPr>
          <w:rFonts w:ascii="仿宋" w:eastAsia="仿宋" w:hAnsi="仿宋" w:hint="eastAsia"/>
          <w:color w:val="333333"/>
          <w:sz w:val="29"/>
          <w:szCs w:val="29"/>
        </w:rPr>
        <w:t>】</w:t>
      </w:r>
      <w:r>
        <w:rPr>
          <w:rFonts w:ascii="微软雅黑" w:eastAsia="微软雅黑" w:hAnsi="微软雅黑" w:hint="eastAsia"/>
          <w:color w:val="333333"/>
          <w:sz w:val="29"/>
          <w:szCs w:val="29"/>
        </w:rPr>
        <w:t>*30%</w:t>
      </w:r>
      <w:r>
        <w:rPr>
          <w:rFonts w:ascii="仿宋" w:eastAsia="仿宋" w:hAnsi="仿宋" w:hint="eastAsia"/>
          <w:color w:val="333333"/>
          <w:sz w:val="29"/>
          <w:szCs w:val="29"/>
        </w:rPr>
        <w:t>。</w:t>
      </w:r>
    </w:p>
    <w:p w14:paraId="078E4C46"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2.总成绩排名方式</w:t>
      </w:r>
    </w:p>
    <w:p w14:paraId="7910DBD0"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w:t>
      </w:r>
      <w:r>
        <w:rPr>
          <w:rFonts w:ascii="微软雅黑" w:eastAsia="微软雅黑" w:hAnsi="微软雅黑" w:hint="eastAsia"/>
          <w:color w:val="333333"/>
          <w:sz w:val="29"/>
          <w:szCs w:val="29"/>
        </w:rPr>
        <w:t>1</w:t>
      </w:r>
      <w:r>
        <w:rPr>
          <w:rFonts w:ascii="仿宋" w:eastAsia="仿宋" w:hAnsi="仿宋" w:hint="eastAsia"/>
          <w:color w:val="333333"/>
          <w:sz w:val="29"/>
          <w:szCs w:val="29"/>
        </w:rPr>
        <w:t>）按方向排名录取。</w:t>
      </w:r>
    </w:p>
    <w:p w14:paraId="16CDB838"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w:t>
      </w:r>
      <w:r>
        <w:rPr>
          <w:rFonts w:ascii="微软雅黑" w:eastAsia="微软雅黑" w:hAnsi="微软雅黑" w:hint="eastAsia"/>
          <w:color w:val="333333"/>
          <w:sz w:val="29"/>
          <w:szCs w:val="29"/>
        </w:rPr>
        <w:t>2</w:t>
      </w:r>
      <w:r>
        <w:rPr>
          <w:rFonts w:ascii="仿宋" w:eastAsia="仿宋" w:hAnsi="仿宋" w:hint="eastAsia"/>
          <w:color w:val="333333"/>
          <w:sz w:val="29"/>
          <w:szCs w:val="29"/>
        </w:rPr>
        <w:t>）由于非全日制计划单列，所以进入复试的同一专业考生，按全日制和非全日制分别排名的方式进行录取。</w:t>
      </w:r>
    </w:p>
    <w:p w14:paraId="6D210758"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w:t>
      </w:r>
      <w:r>
        <w:rPr>
          <w:rFonts w:ascii="微软雅黑" w:eastAsia="微软雅黑" w:hAnsi="微软雅黑" w:hint="eastAsia"/>
          <w:color w:val="333333"/>
          <w:sz w:val="29"/>
          <w:szCs w:val="29"/>
        </w:rPr>
        <w:t>3</w:t>
      </w:r>
      <w:r>
        <w:rPr>
          <w:rFonts w:ascii="仿宋" w:eastAsia="仿宋" w:hAnsi="仿宋" w:hint="eastAsia"/>
          <w:color w:val="333333"/>
          <w:sz w:val="29"/>
          <w:szCs w:val="29"/>
        </w:rPr>
        <w:t>）为维护第一志愿考生利益，凡复试合格的第一志愿考生优先录取，调剂考生按剩余计划和总成绩排名进行录取。</w:t>
      </w:r>
    </w:p>
    <w:p w14:paraId="2723B45B"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w:t>
      </w:r>
      <w:r>
        <w:rPr>
          <w:rFonts w:ascii="微软雅黑" w:eastAsia="微软雅黑" w:hAnsi="微软雅黑" w:hint="eastAsia"/>
          <w:color w:val="333333"/>
          <w:sz w:val="29"/>
          <w:szCs w:val="29"/>
        </w:rPr>
        <w:t>4</w:t>
      </w:r>
      <w:r>
        <w:rPr>
          <w:rFonts w:ascii="仿宋" w:eastAsia="仿宋" w:hAnsi="仿宋" w:hint="eastAsia"/>
          <w:color w:val="333333"/>
          <w:sz w:val="29"/>
          <w:szCs w:val="29"/>
        </w:rPr>
        <w:t>）考生总成绩相同时，依次比较初试总成绩、初试第一单元考试成绩、初试第四单元考试成绩、初试第三单元考试成绩，以确定最终排名。</w:t>
      </w:r>
    </w:p>
    <w:p w14:paraId="1FCAC46D"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lastRenderedPageBreak/>
        <w:t>3.其他</w:t>
      </w:r>
    </w:p>
    <w:p w14:paraId="40DE5A5F"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学院复试工作领导小组根据复试成绩和招生计划提出本单位的拟录取名单，并报送学校复试工作领导小组审核。</w:t>
      </w:r>
    </w:p>
    <w:p w14:paraId="2D3DC102" w14:textId="77777777" w:rsidR="00BA22FF" w:rsidRDefault="00BA22FF" w:rsidP="00BA22FF">
      <w:pPr>
        <w:pStyle w:val="a3"/>
        <w:shd w:val="clear" w:color="auto" w:fill="FFFFFF"/>
        <w:snapToGrid w:val="0"/>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六、疫情防控</w:t>
      </w:r>
    </w:p>
    <w:p w14:paraId="3522430B" w14:textId="77777777" w:rsidR="00BA22FF" w:rsidRDefault="00BA22FF" w:rsidP="00BA22FF">
      <w:pPr>
        <w:pStyle w:val="a3"/>
        <w:shd w:val="clear" w:color="auto" w:fill="FFFFFF"/>
        <w:snapToGrid w:val="0"/>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组织领导。学院研究生招生复试工作领导小组全面负责复试疫情防控工作的组织领导、协调实施、督查督办、应急处置。制定贯穿复试工作全过程的防疫措施，复试工作会议、材料审核、命题、网络远程复试、评卷及录取等各工作环节均应明确疫情防控责任人，负责特定范围及工作中的疫情防控措施的实施，细化工作职责。</w:t>
      </w:r>
    </w:p>
    <w:p w14:paraId="7E72C440" w14:textId="77777777" w:rsidR="00BA22FF" w:rsidRDefault="00BA22FF" w:rsidP="00BA22FF">
      <w:pPr>
        <w:pStyle w:val="a3"/>
        <w:shd w:val="clear" w:color="auto" w:fill="FFFFFF"/>
        <w:spacing w:line="600" w:lineRule="atLeast"/>
        <w:ind w:firstLine="645"/>
        <w:rPr>
          <w:rFonts w:ascii="微软雅黑" w:eastAsia="微软雅黑" w:hAnsi="微软雅黑" w:hint="eastAsia"/>
          <w:color w:val="333333"/>
          <w:sz w:val="18"/>
          <w:szCs w:val="18"/>
        </w:rPr>
      </w:pPr>
      <w:r>
        <w:rPr>
          <w:rFonts w:ascii="仿宋" w:eastAsia="仿宋" w:hAnsi="仿宋" w:hint="eastAsia"/>
          <w:color w:val="333333"/>
          <w:sz w:val="29"/>
          <w:szCs w:val="29"/>
        </w:rPr>
        <w:t xml:space="preserve">2.物资保障。学院做好消毒剂、口罩、手套、洗手液等日常防疫清洁物资及护目镜、防护服等应急防疫物资的储备。 </w:t>
      </w:r>
    </w:p>
    <w:p w14:paraId="13DFC17D" w14:textId="77777777" w:rsidR="00BA22FF" w:rsidRDefault="00BA22FF" w:rsidP="00BA22FF">
      <w:pPr>
        <w:pStyle w:val="a3"/>
        <w:shd w:val="clear" w:color="auto" w:fill="FFFFFF"/>
        <w:spacing w:line="600" w:lineRule="atLeast"/>
        <w:ind w:firstLine="645"/>
        <w:rPr>
          <w:rFonts w:ascii="微软雅黑" w:eastAsia="微软雅黑" w:hAnsi="微软雅黑" w:hint="eastAsia"/>
          <w:color w:val="333333"/>
          <w:sz w:val="18"/>
          <w:szCs w:val="18"/>
        </w:rPr>
      </w:pPr>
      <w:r>
        <w:rPr>
          <w:rFonts w:ascii="仿宋" w:eastAsia="仿宋" w:hAnsi="仿宋" w:hint="eastAsia"/>
          <w:color w:val="333333"/>
          <w:sz w:val="29"/>
          <w:szCs w:val="29"/>
        </w:rPr>
        <w:t>3.场所消毒。复试工作会议、材料审核、命题、网络远程复试、评卷及录取等工作场所正式启用前三天，每天进行一次彻底清洁消毒，包括室内空气、地面、就餐场所、卫生间、门把手、课桌、橱柜、开关等。每天考试或其他工作结束后，再进行一次集中消毒。工作场所启用前一天，应提前开窗通风，不少于</w:t>
      </w:r>
      <w:r>
        <w:rPr>
          <w:rFonts w:ascii="微软雅黑" w:eastAsia="微软雅黑" w:hAnsi="微软雅黑" w:hint="eastAsia"/>
          <w:color w:val="333333"/>
          <w:sz w:val="29"/>
          <w:szCs w:val="29"/>
        </w:rPr>
        <w:t>1</w:t>
      </w:r>
      <w:r>
        <w:rPr>
          <w:rFonts w:ascii="仿宋" w:eastAsia="仿宋" w:hAnsi="仿宋" w:hint="eastAsia"/>
          <w:color w:val="333333"/>
          <w:sz w:val="29"/>
          <w:szCs w:val="29"/>
        </w:rPr>
        <w:t>个小时。</w:t>
      </w:r>
    </w:p>
    <w:p w14:paraId="0A0EA42B" w14:textId="77777777" w:rsidR="00BA22FF" w:rsidRDefault="00BA22FF" w:rsidP="00BA22FF">
      <w:pPr>
        <w:pStyle w:val="a3"/>
        <w:shd w:val="clear" w:color="auto" w:fill="FFFFFF"/>
        <w:spacing w:line="600" w:lineRule="atLeast"/>
        <w:ind w:firstLine="645"/>
        <w:rPr>
          <w:rFonts w:ascii="微软雅黑" w:eastAsia="微软雅黑" w:hAnsi="微软雅黑" w:hint="eastAsia"/>
          <w:color w:val="333333"/>
          <w:sz w:val="18"/>
          <w:szCs w:val="18"/>
        </w:rPr>
      </w:pPr>
      <w:r>
        <w:rPr>
          <w:rFonts w:ascii="仿宋" w:eastAsia="仿宋" w:hAnsi="仿宋" w:hint="eastAsia"/>
          <w:color w:val="333333"/>
          <w:sz w:val="29"/>
          <w:szCs w:val="29"/>
        </w:rPr>
        <w:t>4.健康防护。复试期间，学院复试工作场所实行封闭管理，入口处设置检测点，核对身份，工作人员应佩戴口罩、有序排</w:t>
      </w:r>
      <w:r>
        <w:rPr>
          <w:rFonts w:ascii="仿宋" w:eastAsia="仿宋" w:hAnsi="仿宋" w:hint="eastAsia"/>
          <w:color w:val="333333"/>
          <w:sz w:val="29"/>
          <w:szCs w:val="29"/>
        </w:rPr>
        <w:lastRenderedPageBreak/>
        <w:t>队，相互间隔，依次开展体温测量。工作场所内，减少工作人员密度，增大人均空间；工作期间开窗通风。工作人员复试期间要做到不聚餐、不聚会，实行</w:t>
      </w:r>
      <w:r>
        <w:rPr>
          <w:rFonts w:ascii="微软雅黑" w:eastAsia="微软雅黑" w:hAnsi="微软雅黑" w:hint="eastAsia"/>
          <w:color w:val="333333"/>
          <w:sz w:val="29"/>
          <w:szCs w:val="29"/>
        </w:rPr>
        <w:t>“</w:t>
      </w:r>
      <w:r>
        <w:rPr>
          <w:rFonts w:ascii="仿宋" w:eastAsia="仿宋" w:hAnsi="仿宋" w:hint="eastAsia"/>
          <w:color w:val="333333"/>
          <w:sz w:val="29"/>
          <w:szCs w:val="29"/>
        </w:rPr>
        <w:t>两点一线</w:t>
      </w:r>
      <w:r>
        <w:rPr>
          <w:rFonts w:ascii="微软雅黑" w:eastAsia="微软雅黑" w:hAnsi="微软雅黑" w:hint="eastAsia"/>
          <w:color w:val="333333"/>
          <w:sz w:val="29"/>
          <w:szCs w:val="29"/>
        </w:rPr>
        <w:t>”</w:t>
      </w:r>
      <w:r>
        <w:rPr>
          <w:rFonts w:ascii="仿宋" w:eastAsia="仿宋" w:hAnsi="仿宋" w:hint="eastAsia"/>
          <w:color w:val="333333"/>
          <w:sz w:val="29"/>
          <w:szCs w:val="29"/>
        </w:rPr>
        <w:t>上下班。工作场所设置临时留观点，根据实际情况确定继续观察、返回恢复正常工作或启动应急处置预案。</w:t>
      </w:r>
    </w:p>
    <w:p w14:paraId="6EBCAB3C" w14:textId="77777777" w:rsidR="00BA22FF" w:rsidRDefault="00BA22FF" w:rsidP="00BA22FF">
      <w:pPr>
        <w:pStyle w:val="a3"/>
        <w:shd w:val="clear" w:color="auto" w:fill="FFFFFF"/>
        <w:spacing w:line="600" w:lineRule="atLeast"/>
        <w:ind w:firstLine="645"/>
        <w:rPr>
          <w:rFonts w:ascii="微软雅黑" w:eastAsia="微软雅黑" w:hAnsi="微软雅黑" w:hint="eastAsia"/>
          <w:color w:val="333333"/>
          <w:sz w:val="18"/>
          <w:szCs w:val="18"/>
        </w:rPr>
      </w:pPr>
      <w:r>
        <w:rPr>
          <w:rFonts w:ascii="仿宋" w:eastAsia="仿宋" w:hAnsi="仿宋" w:hint="eastAsia"/>
          <w:color w:val="333333"/>
          <w:sz w:val="29"/>
          <w:szCs w:val="29"/>
        </w:rPr>
        <w:t>5.应急处置。若复试工作人员出现发热、乏力、干咳等可疑症状人员，立即启动突发疫情应急处置预案。具体参照《曲阜师范大学教职工突发疫情应急处置工作指引》执行。</w:t>
      </w:r>
    </w:p>
    <w:p w14:paraId="5701FDAE" w14:textId="77777777" w:rsidR="00BA22FF" w:rsidRDefault="00BA22FF" w:rsidP="00BA22FF">
      <w:pPr>
        <w:pStyle w:val="a3"/>
        <w:shd w:val="clear" w:color="auto" w:fill="FFFFFF"/>
        <w:snapToGrid w:val="0"/>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 xml:space="preserve">七、监督和复议 </w:t>
      </w:r>
    </w:p>
    <w:p w14:paraId="026DD0CF"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1.落实研究生招生工作的主体责任。学院院长是本单位研究生招生考试工作的第一责任人，分管领导是直接责任人，学院招生复试工作领导小组对本单位复试工作全面负责。</w:t>
      </w:r>
    </w:p>
    <w:p w14:paraId="49F04B72"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2.强化监督检查和责任追究。学院严格落实责任追究，保证复试录取工作各环节责任到岗到人，对于失职渎职、徇私舞弊等招生违规事件，一律依法依规严肃处理，切实维护复试录取公平、公正。</w:t>
      </w:r>
    </w:p>
    <w:p w14:paraId="228B41BD"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Style w:val="a4"/>
          <w:rFonts w:ascii="仿宋" w:eastAsia="仿宋" w:hAnsi="仿宋" w:hint="eastAsia"/>
          <w:color w:val="333333"/>
          <w:sz w:val="29"/>
          <w:szCs w:val="29"/>
        </w:rPr>
        <w:t>八、学院和分专业复试工作的联系人及联系方式</w:t>
      </w:r>
    </w:p>
    <w:p w14:paraId="5365BAAA"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1.学院联系人：孙老师</w:t>
      </w:r>
      <w:r>
        <w:rPr>
          <w:rFonts w:ascii="微软雅黑" w:eastAsia="微软雅黑" w:hAnsi="微软雅黑" w:hint="eastAsia"/>
          <w:color w:val="333333"/>
          <w:sz w:val="29"/>
          <w:szCs w:val="29"/>
        </w:rPr>
        <w:t xml:space="preserve"> 0633-3980512</w:t>
      </w:r>
    </w:p>
    <w:p w14:paraId="00B6DEC8"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2.分专业联系人</w:t>
      </w:r>
    </w:p>
    <w:p w14:paraId="028D5C07"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lastRenderedPageBreak/>
        <w:t>马克思主义中国化研究、中国近现代史基本问题研究专业</w:t>
      </w:r>
    </w:p>
    <w:p w14:paraId="041022F5"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联系人：鞠老师</w:t>
      </w:r>
      <w:r>
        <w:rPr>
          <w:rFonts w:ascii="微软雅黑" w:eastAsia="微软雅黑" w:hAnsi="微软雅黑" w:hint="eastAsia"/>
          <w:color w:val="333333"/>
          <w:sz w:val="29"/>
          <w:szCs w:val="29"/>
        </w:rPr>
        <w:t xml:space="preserve"> 18153439500</w:t>
      </w:r>
    </w:p>
    <w:p w14:paraId="7A19C8A2"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马克思主义基本原理研究、思想政治教育研究专业</w:t>
      </w:r>
    </w:p>
    <w:p w14:paraId="4A32E62F"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联系人：徐老师</w:t>
      </w:r>
      <w:r>
        <w:rPr>
          <w:rFonts w:ascii="微软雅黑" w:eastAsia="微软雅黑" w:hAnsi="微软雅黑" w:hint="eastAsia"/>
          <w:color w:val="333333"/>
          <w:sz w:val="29"/>
          <w:szCs w:val="29"/>
        </w:rPr>
        <w:t xml:space="preserve"> 17854270879</w:t>
      </w:r>
    </w:p>
    <w:p w14:paraId="1DB57936"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学科教学（思政）专业</w:t>
      </w:r>
    </w:p>
    <w:p w14:paraId="55F7C1D1" w14:textId="77777777" w:rsidR="00BA22FF" w:rsidRDefault="00BA22FF" w:rsidP="00BA22FF">
      <w:pPr>
        <w:pStyle w:val="a3"/>
        <w:shd w:val="clear" w:color="auto" w:fill="FFFFFF"/>
        <w:spacing w:line="600" w:lineRule="atLeast"/>
        <w:ind w:firstLine="555"/>
        <w:rPr>
          <w:rFonts w:ascii="微软雅黑" w:eastAsia="微软雅黑" w:hAnsi="微软雅黑" w:hint="eastAsia"/>
          <w:color w:val="333333"/>
          <w:sz w:val="18"/>
          <w:szCs w:val="18"/>
        </w:rPr>
      </w:pPr>
      <w:r>
        <w:rPr>
          <w:rFonts w:ascii="仿宋" w:eastAsia="仿宋" w:hAnsi="仿宋" w:hint="eastAsia"/>
          <w:color w:val="333333"/>
          <w:sz w:val="29"/>
          <w:szCs w:val="29"/>
        </w:rPr>
        <w:t>联系人：朱老师</w:t>
      </w:r>
      <w:r>
        <w:rPr>
          <w:rFonts w:ascii="微软雅黑" w:eastAsia="微软雅黑" w:hAnsi="微软雅黑" w:hint="eastAsia"/>
          <w:color w:val="333333"/>
          <w:sz w:val="29"/>
          <w:szCs w:val="29"/>
        </w:rPr>
        <w:t xml:space="preserve"> 15993357721</w:t>
      </w:r>
    </w:p>
    <w:p w14:paraId="1CD3476B" w14:textId="77777777" w:rsidR="00BA22FF" w:rsidRDefault="00BA22FF" w:rsidP="00BA22FF">
      <w:pPr>
        <w:pStyle w:val="a3"/>
        <w:shd w:val="clear" w:color="auto" w:fill="FFFFFF"/>
        <w:jc w:val="right"/>
        <w:rPr>
          <w:rFonts w:ascii="微软雅黑" w:eastAsia="微软雅黑" w:hAnsi="微软雅黑" w:hint="eastAsia"/>
          <w:color w:val="333333"/>
          <w:sz w:val="18"/>
          <w:szCs w:val="18"/>
        </w:rPr>
      </w:pPr>
      <w:r>
        <w:rPr>
          <w:rFonts w:ascii="仿宋" w:eastAsia="仿宋" w:hAnsi="仿宋" w:hint="eastAsia"/>
          <w:color w:val="333333"/>
          <w:sz w:val="29"/>
          <w:szCs w:val="29"/>
        </w:rPr>
        <w:t>马克思主义学院</w:t>
      </w:r>
      <w:r>
        <w:rPr>
          <w:rFonts w:ascii="微软雅黑" w:eastAsia="微软雅黑" w:hAnsi="微软雅黑" w:hint="eastAsia"/>
          <w:color w:val="333333"/>
          <w:sz w:val="29"/>
          <w:szCs w:val="29"/>
        </w:rPr>
        <w:t xml:space="preserve"> </w:t>
      </w:r>
    </w:p>
    <w:p w14:paraId="70679B33" w14:textId="77777777" w:rsidR="00BA22FF" w:rsidRDefault="00BA22FF" w:rsidP="00BA22FF">
      <w:pPr>
        <w:pStyle w:val="a3"/>
        <w:shd w:val="clear" w:color="auto" w:fill="FFFFFF"/>
        <w:jc w:val="right"/>
        <w:rPr>
          <w:rFonts w:ascii="微软雅黑" w:eastAsia="微软雅黑" w:hAnsi="微软雅黑" w:hint="eastAsia"/>
          <w:color w:val="333333"/>
          <w:sz w:val="18"/>
          <w:szCs w:val="18"/>
        </w:rPr>
      </w:pPr>
      <w:r>
        <w:rPr>
          <w:rFonts w:ascii="微软雅黑" w:eastAsia="微软雅黑" w:hAnsi="微软雅黑" w:hint="eastAsia"/>
          <w:color w:val="333333"/>
          <w:sz w:val="29"/>
          <w:szCs w:val="29"/>
        </w:rPr>
        <w:t>2020.5.12</w:t>
      </w:r>
    </w:p>
    <w:p w14:paraId="78979CBF" w14:textId="77777777" w:rsidR="001A32BF" w:rsidRDefault="001A32BF"/>
    <w:sectPr w:rsidR="001A32B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2FF"/>
    <w:rsid w:val="001A32BF"/>
    <w:rsid w:val="00BA22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ECD5D1"/>
  <w15:chartTrackingRefBased/>
  <w15:docId w15:val="{C623332C-1006-456D-9D30-4C12D703B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A22FF"/>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BA22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2319794">
      <w:bodyDiv w:val="1"/>
      <w:marLeft w:val="0"/>
      <w:marRight w:val="0"/>
      <w:marTop w:val="0"/>
      <w:marBottom w:val="0"/>
      <w:divBdr>
        <w:top w:val="none" w:sz="0" w:space="0" w:color="auto"/>
        <w:left w:val="none" w:sz="0" w:space="0" w:color="auto"/>
        <w:bottom w:val="none" w:sz="0" w:space="0" w:color="auto"/>
        <w:right w:val="none" w:sz="0" w:space="0" w:color="auto"/>
      </w:divBdr>
      <w:divsChild>
        <w:div w:id="403576377">
          <w:marLeft w:val="0"/>
          <w:marRight w:val="0"/>
          <w:marTop w:val="0"/>
          <w:marBottom w:val="0"/>
          <w:divBdr>
            <w:top w:val="none" w:sz="0" w:space="0" w:color="auto"/>
            <w:left w:val="none" w:sz="0" w:space="0" w:color="auto"/>
            <w:bottom w:val="none" w:sz="0" w:space="0" w:color="auto"/>
            <w:right w:val="none" w:sz="0" w:space="0" w:color="auto"/>
          </w:divBdr>
          <w:divsChild>
            <w:div w:id="1902251753">
              <w:marLeft w:val="0"/>
              <w:marRight w:val="0"/>
              <w:marTop w:val="105"/>
              <w:marBottom w:val="0"/>
              <w:divBdr>
                <w:top w:val="none" w:sz="0" w:space="0" w:color="auto"/>
                <w:left w:val="none" w:sz="0" w:space="0" w:color="auto"/>
                <w:bottom w:val="none" w:sz="0" w:space="0" w:color="auto"/>
                <w:right w:val="none" w:sz="0" w:space="0" w:color="auto"/>
              </w:divBdr>
              <w:divsChild>
                <w:div w:id="1051076280">
                  <w:marLeft w:val="0"/>
                  <w:marRight w:val="0"/>
                  <w:marTop w:val="105"/>
                  <w:marBottom w:val="0"/>
                  <w:divBdr>
                    <w:top w:val="none" w:sz="0" w:space="0" w:color="auto"/>
                    <w:left w:val="none" w:sz="0" w:space="0" w:color="auto"/>
                    <w:bottom w:val="none" w:sz="0" w:space="0" w:color="auto"/>
                    <w:right w:val="none" w:sz="0" w:space="0" w:color="auto"/>
                  </w:divBdr>
                  <w:divsChild>
                    <w:div w:id="562986551">
                      <w:marLeft w:val="0"/>
                      <w:marRight w:val="0"/>
                      <w:marTop w:val="105"/>
                      <w:marBottom w:val="0"/>
                      <w:divBdr>
                        <w:top w:val="none" w:sz="0" w:space="0" w:color="auto"/>
                        <w:left w:val="none" w:sz="0" w:space="0" w:color="auto"/>
                        <w:bottom w:val="none" w:sz="0" w:space="0" w:color="auto"/>
                        <w:right w:val="none" w:sz="0" w:space="0" w:color="auto"/>
                      </w:divBdr>
                      <w:divsChild>
                        <w:div w:id="107223869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618</Words>
  <Characters>3523</Characters>
  <Application>Microsoft Office Word</Application>
  <DocSecurity>0</DocSecurity>
  <Lines>29</Lines>
  <Paragraphs>8</Paragraphs>
  <ScaleCrop>false</ScaleCrop>
  <Company/>
  <LinksUpToDate>false</LinksUpToDate>
  <CharactersWithSpaces>4133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8613306383776</dc:creator>
  <cp:keywords/>
  <dc:description/>
  <cp:lastModifiedBy>8613306383776</cp:lastModifiedBy>
  <cp:revision>1</cp:revision>
  <dcterms:created xsi:type="dcterms:W3CDTF">2020-05-16T06:05:00Z</dcterms:created>
  <dcterms:modified xsi:type="dcterms:W3CDTF">2020-05-16T06:05:00Z</dcterms:modified>
</cp:coreProperties>
</file>