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3FD7DB" w14:textId="77777777" w:rsidR="00E74ADC" w:rsidRPr="00E74ADC" w:rsidRDefault="00E74ADC" w:rsidP="00E74ADC">
      <w:pPr>
        <w:widowControl/>
        <w:spacing w:line="600" w:lineRule="atLeast"/>
        <w:ind w:firstLine="555"/>
        <w:jc w:val="left"/>
        <w:rPr>
          <w:rFonts w:ascii="微软雅黑" w:eastAsia="微软雅黑" w:hAnsi="微软雅黑" w:cs="宋体"/>
          <w:color w:val="606060"/>
          <w:kern w:val="0"/>
          <w:szCs w:val="21"/>
        </w:rPr>
      </w:pPr>
      <w:r w:rsidRPr="00E74ADC">
        <w:rPr>
          <w:rFonts w:ascii="仿宋" w:eastAsia="仿宋" w:hAnsi="仿宋" w:cs="宋体" w:hint="eastAsia"/>
          <w:color w:val="606060"/>
          <w:kern w:val="0"/>
          <w:sz w:val="29"/>
          <w:szCs w:val="29"/>
        </w:rPr>
        <w:t>为做好疫情防控期间硕士研究生复试录取工作，根据教育部、山东省教育厅及学校相关文件规定，结合我院实际，制定本工作方案。</w:t>
      </w:r>
    </w:p>
    <w:p w14:paraId="7D48A42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一、工作原则</w:t>
      </w:r>
    </w:p>
    <w:p w14:paraId="66CE63D4"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（一）坚持防疫安全</w:t>
      </w:r>
    </w:p>
    <w:p w14:paraId="16D8990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学院将把广大师生生命安全和身体健康放在第一位，严格落实疫情防控工作要求，切实做好场地安排、卫生消毒等工作。</w:t>
      </w:r>
    </w:p>
    <w:p w14:paraId="0E727EC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（二）坚持公平公正</w:t>
      </w:r>
    </w:p>
    <w:p w14:paraId="5977443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学院将采取有效措施，加强组织管理。严格审查考生资格，严格复试过程规范管理，严肃考风考纪，确保复试公平公正。</w:t>
      </w:r>
    </w:p>
    <w:p w14:paraId="4F816965"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1.坚持公平公正。严肃招生纪律，规范程序，加强信息公开和监督，维护考生的合法权益，维护国家研究生学历教育招生考试制度的公信力。</w:t>
      </w:r>
    </w:p>
    <w:p w14:paraId="32B518F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2.坚持以人为本。增强服务意识，提高管理水平，利用学校和国家调剂服务系统，按照“统筹兼顾、合理调节、积极引导、以人为本”的原则，充分做好调剂录取工作，切实提高服务水平。</w:t>
      </w:r>
    </w:p>
    <w:p w14:paraId="688C7ED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3.坚持客观评价。业务课考核成绩应量化，综合素质考核应有较明确的等次结果。</w:t>
      </w:r>
    </w:p>
    <w:p w14:paraId="70EA211E"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4.坚持回避原则。凡有亲属参加考试的人员，一律回避。</w:t>
      </w:r>
    </w:p>
    <w:p w14:paraId="61056C24"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（三）坚持科学有效</w:t>
      </w:r>
    </w:p>
    <w:p w14:paraId="28127ED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针对学院办学特色、本年度复试方式和各学科专业特点，精心设计复试内容，确保考核科学有效。</w:t>
      </w:r>
    </w:p>
    <w:p w14:paraId="6897D45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1.坚持科学选拔。按照“按需招生、德智体全面衡量、择优录取、宁缺毋滥”的招生原则，着力提升学院研究生招生选拔水平。</w:t>
      </w:r>
    </w:p>
    <w:p w14:paraId="23B910B4"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2.坚持全面考查，突出重点。在对考生德智体等各方面全面考察基础上，突出对专业素质及创新精神等方面的考核。</w:t>
      </w:r>
    </w:p>
    <w:p w14:paraId="0DC284B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3.坚持结构优化。继续推动学院研究生教育的结构调整和优化，积极支持理论经济学和金融专业学位研究生教育发展。</w:t>
      </w:r>
    </w:p>
    <w:p w14:paraId="7A6AF4B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4.坚持导师主体。强化研究生导师在复试工作中的地位，落实导师主办责任，提高其在选拔评价中的责任感，全面提高复试工作质量。</w:t>
      </w:r>
    </w:p>
    <w:p w14:paraId="743BEBB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二、组织领导</w:t>
      </w:r>
    </w:p>
    <w:p w14:paraId="39CE016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学院成立由院长任组长的研究生招生复试工作领导小组，负责本学院各专业硕士生复试录取工作，包括疫情防控、调剂选拔、专业考试组织、思想政治素质和品德考核及相关成绩上报等工作。组长作为第一责任人。</w:t>
      </w:r>
    </w:p>
    <w:p w14:paraId="2F17A78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2.学院按学科成立复试小组，在学院招生复试工作领导小组指导下具体实施专业课考试、面试及思想政治素质和道德品质考核。</w:t>
      </w:r>
    </w:p>
    <w:p w14:paraId="3981BB5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3.严格落实复试录取工作各环节责任，实行责任追究制。</w:t>
      </w:r>
    </w:p>
    <w:p w14:paraId="40FD747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三、复试</w:t>
      </w:r>
    </w:p>
    <w:p w14:paraId="5668D97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bookmarkStart w:id="0" w:name="OLE_LINK5"/>
      <w:bookmarkEnd w:id="0"/>
      <w:r w:rsidRPr="00E74ADC">
        <w:rPr>
          <w:rFonts w:ascii="仿宋" w:eastAsia="仿宋" w:hAnsi="仿宋" w:cs="宋体" w:hint="eastAsia"/>
          <w:b/>
          <w:bCs/>
          <w:color w:val="606060"/>
          <w:kern w:val="0"/>
          <w:sz w:val="29"/>
          <w:szCs w:val="29"/>
        </w:rPr>
        <w:lastRenderedPageBreak/>
        <w:t>（一）复试基本要求与名单确定</w:t>
      </w:r>
    </w:p>
    <w:p w14:paraId="0F6C3A00"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考生符合学校规定的硕士研究生报考条件，初试成绩达到教育部规定的进入复试的初试成绩基本要求。复试采取差额形式，差额比例一般不低于1:1.2。</w:t>
      </w:r>
    </w:p>
    <w:p w14:paraId="45F9BE35"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在达到2020年全国硕士研究生招生考试A类考生进入复试的初试成绩基本要求的基础上，按照学院各专业的初试成绩排名和差额比例确定复试名单。</w:t>
      </w:r>
    </w:p>
    <w:p w14:paraId="1902D78A"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（二）复试资格审查与复试方式</w:t>
      </w:r>
    </w:p>
    <w:p w14:paraId="1D138C45"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学校按上级文件和我校2020年招生简章中的相关要求，对进入复试的考生进行资格审查，不符合条件的考生不予复试。考生需提供的审查材料参见我校《关于公布2020年硕士研究生入学考试一志愿考生复试资格名单的通知》附件中“复试资格审查材料清单”要求提交，材料原件于入学资格审查时再行核对。</w:t>
      </w:r>
    </w:p>
    <w:p w14:paraId="11F9035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因疫情防控需要，根据学校统一安排，学院将全部采取网络远程复试方式。复试以学信网“研究生招生远程复试系统”为主选平台，以腾讯会议为备选平台。请考生务必提前在笔记本电脑/台式电脑/手机上安装并熟悉测试平台的使用方法，确保网络畅通和设备正常运作。</w:t>
      </w:r>
    </w:p>
    <w:p w14:paraId="1901028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（三）复试内容</w:t>
      </w:r>
    </w:p>
    <w:p w14:paraId="56CA050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1.专业基础能力测试、思想政治理论考试</w:t>
      </w:r>
      <w:r w:rsidRPr="00E74ADC">
        <w:rPr>
          <w:rFonts w:ascii="仿宋" w:eastAsia="仿宋" w:hAnsi="仿宋" w:cs="宋体" w:hint="eastAsia"/>
          <w:color w:val="606060"/>
          <w:kern w:val="0"/>
          <w:sz w:val="29"/>
          <w:szCs w:val="29"/>
        </w:rPr>
        <w:t>（仅公共管理硕士）</w:t>
      </w:r>
    </w:p>
    <w:p w14:paraId="1F2FA22E"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满分均为100分。采用远程口述作答方式，学院根据招生简章公布的复试科目设计合理的考试试题。</w:t>
      </w:r>
    </w:p>
    <w:p w14:paraId="016D80E0"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专业基础能力测试时长原则上不低于10分钟；思想政治理论（仅公共管理硕士）考试时长原则上不低于5分钟。</w:t>
      </w:r>
    </w:p>
    <w:p w14:paraId="60F5D3C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专业基础能力测试、思想政治理论考试的及格线均为60分，不及格者不予录取，考试成绩按权重计入总成绩。</w:t>
      </w:r>
    </w:p>
    <w:p w14:paraId="51C9B722" w14:textId="77777777" w:rsidR="00E74ADC" w:rsidRPr="00E74ADC" w:rsidRDefault="00E74ADC" w:rsidP="00E74ADC">
      <w:pPr>
        <w:widowControl/>
        <w:spacing w:line="600" w:lineRule="atLeast"/>
        <w:ind w:firstLine="480"/>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 xml:space="preserve">2.综合面试 </w:t>
      </w:r>
    </w:p>
    <w:p w14:paraId="428369BE"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综合面试包括外语听说和综合素质考查，采用远程面试方式。</w:t>
      </w:r>
    </w:p>
    <w:p w14:paraId="467C886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（1）外语听说满分100分，及格线60分，不及格者不予录取，成绩按权重计入总成绩。</w:t>
      </w:r>
    </w:p>
    <w:p w14:paraId="328A6E6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（2）综合素质考查</w:t>
      </w:r>
    </w:p>
    <w:p w14:paraId="03B93C3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包括大学阶段学习情况及成绩；全面考核考生对本学科（专业）理论知识和应用技能掌握程度，利用所学理论发现、分析和解决问题的能力，对本学科发展动态的了解以及在本专业领域发展的潜力；创新精神和创新能力；本学科（专业）以外的学习、科研、社会实践（学生工作、社团活动、志愿服务等）或实际工作表现等方面的情况；事业心、责任感、纪律性（遵纪守法）、协作性和心理健康情况；人文素养；举止、表达和礼仪等。</w:t>
      </w:r>
    </w:p>
    <w:p w14:paraId="744877BA" w14:textId="77777777" w:rsidR="00E74ADC" w:rsidRPr="00E74ADC" w:rsidRDefault="00E74ADC" w:rsidP="00E74ADC">
      <w:pPr>
        <w:widowControl/>
        <w:spacing w:line="600" w:lineRule="atLeast"/>
        <w:ind w:firstLine="480"/>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综合素质考查满分100分，及格线60分，不及格者不予录取，成绩按权重计入总成绩。</w:t>
      </w:r>
    </w:p>
    <w:p w14:paraId="1B2601AD" w14:textId="77777777" w:rsidR="00E74ADC" w:rsidRPr="00E74ADC" w:rsidRDefault="00E74ADC" w:rsidP="00E74ADC">
      <w:pPr>
        <w:widowControl/>
        <w:spacing w:line="600" w:lineRule="atLeast"/>
        <w:ind w:firstLine="480"/>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（3）综合面试具体要求</w:t>
      </w:r>
    </w:p>
    <w:p w14:paraId="1C1AFAEE" w14:textId="77777777" w:rsidR="00E74ADC" w:rsidRPr="00E74ADC" w:rsidRDefault="00E74ADC" w:rsidP="00E74ADC">
      <w:pPr>
        <w:widowControl/>
        <w:spacing w:line="600" w:lineRule="atLeast"/>
        <w:ind w:firstLine="480"/>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综合面试时长原则上不低于15分钟。每个复试小组成员原则上为5人，主要由本专业研究生导师组成，其中外语听说测试老师不少于1人。小组成员须现场独立评分。</w:t>
      </w:r>
    </w:p>
    <w:p w14:paraId="52192EF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 xml:space="preserve">3.思想政治素质和道德品质考核 </w:t>
      </w:r>
    </w:p>
    <w:p w14:paraId="2B2B7D8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学院结合考生提供的《思想政治素质和道德品质考核表》等材料，对考生的政治态度、思想表现、工作学习态度、职业道德、遵纪守法、诚实守信、心理健康情况等方面进行考核，采取与面试同步进行的方式。考核结果以合格、不合格计，不合格的不予录取。</w:t>
      </w:r>
    </w:p>
    <w:p w14:paraId="3E7BFFB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（四）复试时间</w:t>
      </w:r>
    </w:p>
    <w:p w14:paraId="360E98A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 xml:space="preserve">第一组（公共管理专业）：2020年5月16日上午8点开始； </w:t>
      </w:r>
    </w:p>
    <w:p w14:paraId="690311D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 xml:space="preserve">第二组（理论经济学、统计学、金融专业）：2020年5月16日上午8点30分开始。 </w:t>
      </w:r>
    </w:p>
    <w:p w14:paraId="35D03069"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四、调剂</w:t>
      </w:r>
    </w:p>
    <w:p w14:paraId="0EDDF4AE"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基于我院相关学科重点发展与结构优化的需要，我院部分专业接收调剂考生，具体说明如下：</w:t>
      </w:r>
    </w:p>
    <w:p w14:paraId="7400641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（一）拟接受调剂的专业</w:t>
      </w:r>
    </w:p>
    <w:p w14:paraId="4E0CBEF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1.理论经济学（020100）（学术型，全日制）</w:t>
      </w:r>
    </w:p>
    <w:p w14:paraId="5A07DAD5"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2.统计学（027000）（学术型，全日制）</w:t>
      </w:r>
    </w:p>
    <w:p w14:paraId="7A62FEEF"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3.金融（025100）（专业型，全日制）</w:t>
      </w:r>
    </w:p>
    <w:p w14:paraId="42DB03B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（二）拟调剂申请政策</w:t>
      </w:r>
    </w:p>
    <w:p w14:paraId="67299AA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1.调剂考生必须符合我院相关专业报考条件（见《2020年曲阜师范大学硕士研究生招生简章》）、《曲阜师范大学2020年硕士研究生复试工作方案》和上级相关文件的要求。</w:t>
      </w:r>
    </w:p>
    <w:p w14:paraId="421EF47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2.前置学历为全日制本科。</w:t>
      </w:r>
    </w:p>
    <w:p w14:paraId="3894BC5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3.达到我院相关专业一志愿考生进入复试的最低分数线。</w:t>
      </w:r>
    </w:p>
    <w:p w14:paraId="3D092F6A"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4.报考专业为学术型的考生可以选择我院理论经济学、统计学等学术型专业和金融专业型专业，报考专业为专业型的考生只能选择金融专业硕士。</w:t>
      </w:r>
    </w:p>
    <w:p w14:paraId="246CD3FF"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5.调剂考生的调出和调入专业均需“双过线”，即：考生的分数均需达到一志愿报考专业和拟调入我校专业所在学科国家2020年A类地区研究生复试的基本要求。</w:t>
      </w:r>
    </w:p>
    <w:p w14:paraId="7E0D92F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6.第一志愿报考专业与我院拟调剂专业相同或相近，一般应为经济类或管理类专业。报考专业的考试科目中应有一个科目为303数学三或396/395经济类联考综合能力，只接收英语语种的调剂考生。</w:t>
      </w:r>
    </w:p>
    <w:p w14:paraId="69CCB3F9"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（三）调剂程序</w:t>
      </w:r>
    </w:p>
    <w:p w14:paraId="6D213CF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1.拟调剂考生需在中国研究生招生信息网(http://yz.chsi.com.cn)的招生调剂服务系统填写拟调剂的我院专业志愿，否则调剂无效。</w:t>
      </w:r>
    </w:p>
    <w:p w14:paraId="2F2D6E1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2.调剂工作流程及具体要求参见曲阜师范大学研究生处网站（https://yjs.qfnu.edu.cn/）和《曲阜师范大学2020年硕士研究生调剂公告》</w:t>
      </w:r>
    </w:p>
    <w:p w14:paraId="7CE5E4A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lastRenderedPageBreak/>
        <w:t>（四）复试程序与时间</w:t>
      </w:r>
    </w:p>
    <w:p w14:paraId="1A81317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拟调剂考生的复试程序与第一志愿考生相同。</w:t>
      </w:r>
    </w:p>
    <w:p w14:paraId="6953333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拟调剂考生的复试时间待定，5月31日前完成所有调剂工作。</w:t>
      </w:r>
    </w:p>
    <w:p w14:paraId="37E18DE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请关注曲阜师范大学经济学院网站（https://jj.qfnu.edu.cn/）</w:t>
      </w:r>
    </w:p>
    <w:p w14:paraId="630E3348"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 xml:space="preserve">五、录取 </w:t>
      </w:r>
    </w:p>
    <w:p w14:paraId="32D232D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1.总成绩核算办法</w:t>
      </w:r>
    </w:p>
    <w:p w14:paraId="44F61CBB"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初试总成绩和复试总成绩按初试总成绩70%、复试总成绩30%的权重相加，得出入学考试总成绩。</w:t>
      </w:r>
    </w:p>
    <w:p w14:paraId="30B9009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（1）理论经济学、统计学和金融硕士：</w:t>
      </w:r>
    </w:p>
    <w:p w14:paraId="44592FDF"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入学考试总成绩=初试总成绩/5*70%+【专业基础能力测试成绩*30%+综合素质考查成绩*50%+外语听说成绩*20%】*30%；</w:t>
      </w:r>
    </w:p>
    <w:p w14:paraId="2C8E57A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（2）公共管理硕士：</w:t>
      </w:r>
    </w:p>
    <w:p w14:paraId="6BC4784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入学考试总成绩=初试总成绩/3*70%+【（专业基础能力测试成绩*50%+思想政治理论考试成绩*50%）*30%+复试综合素质考查成绩*50%+外语听说成绩*20%】*30%。</w:t>
      </w:r>
    </w:p>
    <w:p w14:paraId="6B463B5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2.总成绩排名方式</w:t>
      </w:r>
    </w:p>
    <w:p w14:paraId="0060526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（1）按不同的专业分别排名，分别录取。</w:t>
      </w:r>
    </w:p>
    <w:p w14:paraId="0A45F76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（2）为维护第一志愿考生利益，凡复试合格的第一志愿考生优先录取，调剂考生按剩余计划和总成绩排名进行录取。</w:t>
      </w:r>
    </w:p>
    <w:p w14:paraId="39304CC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（3）考生总成绩相同时，依次比较初试总成绩、初试第一单元考试成绩、初试第四单元考试成绩、初试第三单元考试成绩，以确定最终排名。</w:t>
      </w:r>
    </w:p>
    <w:p w14:paraId="0CFD94BF"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3.其他</w:t>
      </w:r>
    </w:p>
    <w:p w14:paraId="77402B9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（1）复试专家组测试时专家有一票否决权，即专家如果认为该考生无培养前途可一票否决，但必须专家组2/3以上专家签字。</w:t>
      </w:r>
    </w:p>
    <w:p w14:paraId="73D62A2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（2）学院复试工作领导小组根据复试成绩和招生计划提出本单位的拟录取名单，并报送学校复试工作领导小组审核。</w:t>
      </w:r>
    </w:p>
    <w:p w14:paraId="7A1B3D2E"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六、疫情防控</w:t>
      </w:r>
    </w:p>
    <w:p w14:paraId="0206FE08"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1.组织领导。成立疫情防控专班，明确分管领导、专门工作人员、防疫专门人员，学院研究生招生复试工作领导小组全面负责复试疫情防控工作的组织领导、协调实施、督查督办、应急处置。</w:t>
      </w:r>
    </w:p>
    <w:p w14:paraId="614C372C" w14:textId="77777777" w:rsidR="00E74ADC" w:rsidRPr="00E74ADC" w:rsidRDefault="00E74ADC" w:rsidP="00E74ADC">
      <w:pPr>
        <w:widowControl/>
        <w:spacing w:line="600" w:lineRule="atLeast"/>
        <w:ind w:firstLine="64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 xml:space="preserve">2.物资保障。学院做好消毒剂、口罩、手套、洗手液等日常防疫清洁物资及护目镜、防护服等应急防疫物资的储备。 </w:t>
      </w:r>
    </w:p>
    <w:p w14:paraId="43ED6AA7" w14:textId="77777777" w:rsidR="00E74ADC" w:rsidRPr="00E74ADC" w:rsidRDefault="00E74ADC" w:rsidP="00E74ADC">
      <w:pPr>
        <w:widowControl/>
        <w:spacing w:line="600" w:lineRule="atLeast"/>
        <w:ind w:firstLine="64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3.宣传培训。学院加强对复试工作人员疫情防控制度和工作流程的培训，通过多种形式对复试考生进行防疫教育宣传，使其熟练掌握防护知识和工作技能。</w:t>
      </w:r>
    </w:p>
    <w:p w14:paraId="06216715" w14:textId="77777777" w:rsidR="00E74ADC" w:rsidRPr="00E74ADC" w:rsidRDefault="00E74ADC" w:rsidP="00E74ADC">
      <w:pPr>
        <w:widowControl/>
        <w:spacing w:line="600" w:lineRule="atLeast"/>
        <w:ind w:firstLine="64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4.场所消毒。复试工作场所正式启用前三天，每天进行一次彻底清洁消毒。具体操作参照《曲阜师范大学校园人群密集场所工作指引》执行。</w:t>
      </w:r>
    </w:p>
    <w:p w14:paraId="4A7C3F02" w14:textId="77777777" w:rsidR="00E74ADC" w:rsidRPr="00E74ADC" w:rsidRDefault="00E74ADC" w:rsidP="00E74ADC">
      <w:pPr>
        <w:widowControl/>
        <w:spacing w:line="600" w:lineRule="atLeast"/>
        <w:ind w:firstLine="64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5.健康防护。复试期间，学院复试工作场所实行封闭管理，入口处设置检测点，核对身份，工作人员应佩戴口罩、有序排队，相互间隔，依次开展体温测量。</w:t>
      </w:r>
    </w:p>
    <w:p w14:paraId="1B8A1A47" w14:textId="77777777" w:rsidR="00E74ADC" w:rsidRPr="00E74ADC" w:rsidRDefault="00E74ADC" w:rsidP="00E74ADC">
      <w:pPr>
        <w:widowControl/>
        <w:spacing w:line="600" w:lineRule="atLeast"/>
        <w:ind w:firstLine="64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6.应急处置。若复试工作人员出现发热、乏力、干咳等可疑症状人员，立即启动突发疫情应急处置预案。具体参照《曲阜师范大学教职工突发疫情应急处置工作指引》执行。</w:t>
      </w:r>
    </w:p>
    <w:p w14:paraId="1C1ED483"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 xml:space="preserve">七、监督和复议 </w:t>
      </w:r>
    </w:p>
    <w:p w14:paraId="65CB5A5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1.学院研究生招生复试工作领导小组对学院复试过程的公平、公正和复试结果全面负责。</w:t>
      </w:r>
    </w:p>
    <w:p w14:paraId="455590A6"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2.学院复试工作全程接受学校监察等部门对复试工作的合规监督。</w:t>
      </w:r>
    </w:p>
    <w:p w14:paraId="7E9B105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3.举报电话：0537-4455327（学校研究生招生办公室），0537-4455663（纪委监督电话）；举报邮箱qfnuyzb01@126.com。</w:t>
      </w:r>
    </w:p>
    <w:p w14:paraId="1DCF946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b/>
          <w:bCs/>
          <w:color w:val="606060"/>
          <w:kern w:val="0"/>
          <w:sz w:val="29"/>
          <w:szCs w:val="29"/>
        </w:rPr>
        <w:t>八、其他事宜</w:t>
      </w:r>
    </w:p>
    <w:p w14:paraId="3F7C29E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1.所有参加复试人员一定要贯彻“严格公正、评分准确”的原则。</w:t>
      </w:r>
    </w:p>
    <w:p w14:paraId="1961370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2.所有参加复试人员要遵守保密纪律，复试前不得向考生泄露复试内容，复试时不得暗示考生，违者追究责任。</w:t>
      </w:r>
    </w:p>
    <w:p w14:paraId="4188B76C"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3.最终通过复试资格（含调剂资格）的考生名单以学校审核结果为准。</w:t>
      </w:r>
    </w:p>
    <w:p w14:paraId="34F186B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lastRenderedPageBreak/>
        <w:t>3.如有考生提供的个人信息有不实、不详表述，致使资格审查有误的，取消考生面试及录取资格。</w:t>
      </w:r>
    </w:p>
    <w:p w14:paraId="30C93A0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4.按相关文件要求，复试全过程均需录音录像，并在复试录取工作全部结束后，提交学校研究生招生办公室保存。</w:t>
      </w:r>
    </w:p>
    <w:p w14:paraId="32C4C0F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5.其它未尽事宜见《曲阜师范大学2020年硕士研究生招生简章》《曲阜师范大学2020年硕士研究生复试工作方案》《曲阜师范大学2020年硕士研究生复试注意事项》和《曲阜师范大学2020年硕士研究生调剂公告》。请考生及时关注我校研究生招生信息网站（http://yjs.qfnu.edu.cn/zsgz.htm）和经济学院网站（https://jj.qfnu.edu.cn/）的相关信息，及时浏览关注有关通知。</w:t>
      </w:r>
    </w:p>
    <w:p w14:paraId="412B9F11"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6.本细则如有与上级文件和学校政策不符，以上级文件要求和学校政策为准。</w:t>
      </w:r>
    </w:p>
    <w:p w14:paraId="41823920"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7.联系方式：</w:t>
      </w:r>
    </w:p>
    <w:p w14:paraId="3BD6545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咨询电话：孙老师：0633-3981756，18863359830</w:t>
      </w:r>
    </w:p>
    <w:p w14:paraId="286DA382"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李老师：0633-3981755</w:t>
      </w:r>
    </w:p>
    <w:p w14:paraId="11268447"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QQ群：2020年经济学院研究生复试群2（调剂专用）；</w:t>
      </w:r>
    </w:p>
    <w:p w14:paraId="0DAD474D" w14:textId="77777777" w:rsidR="00E74ADC" w:rsidRPr="00E74ADC" w:rsidRDefault="00E74ADC" w:rsidP="00E74ADC">
      <w:pPr>
        <w:widowControl/>
        <w:spacing w:line="600" w:lineRule="atLeast"/>
        <w:ind w:firstLine="555"/>
        <w:jc w:val="left"/>
        <w:rPr>
          <w:rFonts w:ascii="微软雅黑" w:eastAsia="微软雅黑" w:hAnsi="微软雅黑" w:cs="宋体" w:hint="eastAsia"/>
          <w:color w:val="606060"/>
          <w:kern w:val="0"/>
          <w:szCs w:val="21"/>
        </w:rPr>
      </w:pPr>
      <w:r w:rsidRPr="00E74ADC">
        <w:rPr>
          <w:rFonts w:ascii="仿宋" w:eastAsia="仿宋" w:hAnsi="仿宋" w:cs="宋体" w:hint="eastAsia"/>
          <w:color w:val="606060"/>
          <w:kern w:val="0"/>
          <w:sz w:val="29"/>
          <w:szCs w:val="29"/>
        </w:rPr>
        <w:t xml:space="preserve">群号：894182942 </w:t>
      </w:r>
    </w:p>
    <w:p w14:paraId="41DE9FE2" w14:textId="77777777" w:rsidR="00992E58" w:rsidRDefault="00992E58"/>
    <w:sectPr w:rsidR="00992E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ADC"/>
    <w:rsid w:val="00992E58"/>
    <w:rsid w:val="00E74A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B70EE"/>
  <w15:chartTrackingRefBased/>
  <w15:docId w15:val="{C6B836A0-A810-43E0-90FD-BDC74548A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74AD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2962516">
      <w:bodyDiv w:val="1"/>
      <w:marLeft w:val="0"/>
      <w:marRight w:val="0"/>
      <w:marTop w:val="0"/>
      <w:marBottom w:val="0"/>
      <w:divBdr>
        <w:top w:val="none" w:sz="0" w:space="0" w:color="auto"/>
        <w:left w:val="none" w:sz="0" w:space="0" w:color="auto"/>
        <w:bottom w:val="none" w:sz="0" w:space="0" w:color="auto"/>
        <w:right w:val="none" w:sz="0" w:space="0" w:color="auto"/>
      </w:divBdr>
      <w:divsChild>
        <w:div w:id="1011760507">
          <w:marLeft w:val="0"/>
          <w:marRight w:val="0"/>
          <w:marTop w:val="0"/>
          <w:marBottom w:val="0"/>
          <w:divBdr>
            <w:top w:val="none" w:sz="0" w:space="0" w:color="auto"/>
            <w:left w:val="none" w:sz="0" w:space="0" w:color="auto"/>
            <w:bottom w:val="none" w:sz="0" w:space="0" w:color="auto"/>
            <w:right w:val="none" w:sz="0" w:space="0" w:color="auto"/>
          </w:divBdr>
          <w:divsChild>
            <w:div w:id="66538136">
              <w:marLeft w:val="0"/>
              <w:marRight w:val="0"/>
              <w:marTop w:val="0"/>
              <w:marBottom w:val="0"/>
              <w:divBdr>
                <w:top w:val="none" w:sz="0" w:space="0" w:color="auto"/>
                <w:left w:val="none" w:sz="0" w:space="0" w:color="auto"/>
                <w:bottom w:val="none" w:sz="0" w:space="0" w:color="auto"/>
                <w:right w:val="none" w:sz="0" w:space="0" w:color="auto"/>
              </w:divBdr>
              <w:divsChild>
                <w:div w:id="151260171">
                  <w:marLeft w:val="0"/>
                  <w:marRight w:val="0"/>
                  <w:marTop w:val="0"/>
                  <w:marBottom w:val="0"/>
                  <w:divBdr>
                    <w:top w:val="none" w:sz="0" w:space="0" w:color="auto"/>
                    <w:left w:val="none" w:sz="0" w:space="0" w:color="auto"/>
                    <w:bottom w:val="none" w:sz="0" w:space="0" w:color="auto"/>
                    <w:right w:val="none" w:sz="0" w:space="0" w:color="auto"/>
                  </w:divBdr>
                  <w:divsChild>
                    <w:div w:id="1405955045">
                      <w:marLeft w:val="0"/>
                      <w:marRight w:val="0"/>
                      <w:marTop w:val="0"/>
                      <w:marBottom w:val="0"/>
                      <w:divBdr>
                        <w:top w:val="none" w:sz="0" w:space="0" w:color="auto"/>
                        <w:left w:val="none" w:sz="0" w:space="0" w:color="auto"/>
                        <w:bottom w:val="none" w:sz="0" w:space="0" w:color="auto"/>
                        <w:right w:val="none" w:sz="0" w:space="0" w:color="auto"/>
                      </w:divBdr>
                      <w:divsChild>
                        <w:div w:id="2117867947">
                          <w:marLeft w:val="0"/>
                          <w:marRight w:val="0"/>
                          <w:marTop w:val="0"/>
                          <w:marBottom w:val="0"/>
                          <w:divBdr>
                            <w:top w:val="none" w:sz="0" w:space="0" w:color="auto"/>
                            <w:left w:val="none" w:sz="0" w:space="0" w:color="auto"/>
                            <w:bottom w:val="none" w:sz="0" w:space="0" w:color="auto"/>
                            <w:right w:val="none" w:sz="0" w:space="0" w:color="auto"/>
                          </w:divBdr>
                          <w:divsChild>
                            <w:div w:id="32860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676</Words>
  <Characters>3855</Characters>
  <Application>Microsoft Office Word</Application>
  <DocSecurity>0</DocSecurity>
  <Lines>32</Lines>
  <Paragraphs>9</Paragraphs>
  <ScaleCrop>false</ScaleCrop>
  <Company/>
  <LinksUpToDate>false</LinksUpToDate>
  <CharactersWithSpaces>4522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2020-05-16T06:27:00Z</dcterms:created>
  <dcterms:modified xsi:type="dcterms:W3CDTF">2020-05-16T06:27:00Z</dcterms:modified>
</cp:coreProperties>
</file>