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b/>
          <w:sz w:val="28"/>
          <w:szCs w:val="24"/>
        </w:rPr>
      </w:pPr>
      <w:bookmarkStart w:id="0" w:name="_GoBack"/>
      <w:bookmarkEnd w:id="0"/>
      <w:r>
        <w:rPr>
          <w:rFonts w:hint="eastAsia"/>
          <w:b/>
          <w:sz w:val="28"/>
          <w:szCs w:val="24"/>
        </w:rPr>
        <w:t>企业简介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宁波银行（全称宁波银行股份有限公司）成立于1997年4月10日，是一家具有独立法人资格的城市商业银行。2007年7月19日，宁波银行在深圳证券交易所挂牌上市（股票代码：002142），成为国内首家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股上市的城商行。截至目前已发展成为一家总资产超过万亿，净利润超过百亿元的股份制上市银行。目前设有</w:t>
      </w:r>
      <w:r>
        <w:rPr>
          <w:sz w:val="24"/>
          <w:szCs w:val="24"/>
        </w:rPr>
        <w:t>14</w:t>
      </w:r>
      <w:r>
        <w:rPr>
          <w:rFonts w:hint="eastAsia"/>
          <w:sz w:val="24"/>
          <w:szCs w:val="24"/>
        </w:rPr>
        <w:t>家异地分行，营业网点</w:t>
      </w:r>
      <w:r>
        <w:rPr>
          <w:sz w:val="24"/>
          <w:szCs w:val="24"/>
        </w:rPr>
        <w:t>350</w:t>
      </w:r>
      <w:r>
        <w:rPr>
          <w:rFonts w:hint="eastAsia"/>
          <w:sz w:val="24"/>
          <w:szCs w:val="24"/>
        </w:rPr>
        <w:t>余家，员工人数近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万人。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宁波银行北京分行于</w:t>
      </w:r>
      <w:r>
        <w:rPr>
          <w:sz w:val="24"/>
          <w:szCs w:val="24"/>
        </w:rPr>
        <w:t>2010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12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14</w:t>
      </w:r>
      <w:r>
        <w:rPr>
          <w:rFonts w:hint="eastAsia"/>
          <w:sz w:val="24"/>
          <w:szCs w:val="24"/>
        </w:rPr>
        <w:t>日正式成立，分行现有</w:t>
      </w:r>
      <w:r>
        <w:rPr>
          <w:sz w:val="24"/>
          <w:szCs w:val="24"/>
        </w:rPr>
        <w:t>12</w:t>
      </w:r>
      <w:r>
        <w:rPr>
          <w:rFonts w:hint="eastAsia"/>
          <w:sz w:val="24"/>
          <w:szCs w:val="24"/>
        </w:rPr>
        <w:t>家支行，另有多家支行正在筹建中。分行下设公司银行、投资银行、国际业务、金融市场、个人银行等</w:t>
      </w:r>
      <w:r>
        <w:rPr>
          <w:sz w:val="24"/>
          <w:szCs w:val="24"/>
        </w:rPr>
        <w:t>34</w:t>
      </w:r>
      <w:r>
        <w:rPr>
          <w:rFonts w:hint="eastAsia"/>
          <w:sz w:val="24"/>
          <w:szCs w:val="24"/>
        </w:rPr>
        <w:t>个部门，员工总数超</w:t>
      </w:r>
      <w:r>
        <w:rPr>
          <w:sz w:val="24"/>
          <w:szCs w:val="24"/>
        </w:rPr>
        <w:t>1200</w:t>
      </w:r>
      <w:r>
        <w:rPr>
          <w:rFonts w:hint="eastAsia"/>
          <w:sz w:val="24"/>
          <w:szCs w:val="24"/>
        </w:rPr>
        <w:t>人。分行规模连续四年的增量保持辖内城商行第一。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</w:p>
    <w:p>
      <w:pPr>
        <w:spacing w:line="360" w:lineRule="auto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公司荣誉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英国《银行家》杂志公布“</w:t>
      </w:r>
      <w:r>
        <w:rPr>
          <w:sz w:val="24"/>
          <w:szCs w:val="24"/>
        </w:rPr>
        <w:t>2019</w:t>
      </w:r>
      <w:r>
        <w:rPr>
          <w:rFonts w:hint="eastAsia"/>
          <w:sz w:val="24"/>
          <w:szCs w:val="24"/>
        </w:rPr>
        <w:t>全球银行</w:t>
      </w:r>
      <w:r>
        <w:rPr>
          <w:sz w:val="24"/>
          <w:szCs w:val="24"/>
        </w:rPr>
        <w:t>1000</w:t>
      </w:r>
      <w:r>
        <w:rPr>
          <w:rFonts w:hint="eastAsia"/>
          <w:sz w:val="24"/>
          <w:szCs w:val="24"/>
        </w:rPr>
        <w:t>强”，按照一级资本排名，宁波银行排名第</w:t>
      </w:r>
      <w:r>
        <w:rPr>
          <w:sz w:val="24"/>
          <w:szCs w:val="24"/>
        </w:rPr>
        <w:t>124</w:t>
      </w:r>
      <w:r>
        <w:rPr>
          <w:rFonts w:hint="eastAsia"/>
          <w:sz w:val="24"/>
          <w:szCs w:val="24"/>
        </w:rPr>
        <w:t>位。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资产总量从</w:t>
      </w:r>
      <w:r>
        <w:rPr>
          <w:sz w:val="24"/>
          <w:szCs w:val="24"/>
        </w:rPr>
        <w:t>153</w:t>
      </w:r>
      <w:r>
        <w:rPr>
          <w:rFonts w:hint="eastAsia"/>
          <w:sz w:val="24"/>
          <w:szCs w:val="24"/>
        </w:rPr>
        <w:t>亿逐步增长到</w:t>
      </w:r>
      <w:r>
        <w:rPr>
          <w:sz w:val="24"/>
          <w:szCs w:val="24"/>
        </w:rPr>
        <w:t>1000</w:t>
      </w:r>
      <w:r>
        <w:rPr>
          <w:rFonts w:hint="eastAsia"/>
          <w:sz w:val="24"/>
          <w:szCs w:val="24"/>
        </w:rPr>
        <w:t>亿，迈入城商行的第一梯队。连续两年被监管机构评为“全国金融系统先逬单位”。</w:t>
      </w:r>
    </w:p>
    <w:p>
      <w:pPr>
        <w:spacing w:line="360" w:lineRule="auto"/>
        <w:ind w:firstLine="48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2019年9月17日，2019（第七届）银行综合评选揭晓，宁波银行荣获“最佳城市商业银行”。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2020年5月13日，宁波银行名列2020福布斯全球企业2000强榜第391位。</w:t>
      </w: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公司福利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科学完善的培养体系 广阔的职业发展机会 有竞争力的薪酬福利 公开公平的考核制度 透明畅通的晋升机制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drawing>
        <wp:inline distT="0" distB="0" distL="0" distR="0">
          <wp:extent cx="1720215" cy="582930"/>
          <wp:effectExtent l="0" t="0" r="0" b="7620"/>
          <wp:docPr id="1" name="图片 1" descr="C:\Users\Dell\AppData\Local\Temp\WeChat Files\fad230a2a2012c086a7fcb49d5e0c3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Dell\AppData\Local\Temp\WeChat Files\fad230a2a2012c086a7fcb49d5e0c3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23738" cy="5843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CB3"/>
    <w:rsid w:val="00010AE4"/>
    <w:rsid w:val="000F6CC0"/>
    <w:rsid w:val="001B0071"/>
    <w:rsid w:val="0021647F"/>
    <w:rsid w:val="004160A9"/>
    <w:rsid w:val="00493140"/>
    <w:rsid w:val="004E06A3"/>
    <w:rsid w:val="0068410E"/>
    <w:rsid w:val="00B54CB3"/>
    <w:rsid w:val="00C06F50"/>
    <w:rsid w:val="00C75AD1"/>
    <w:rsid w:val="00D00C75"/>
    <w:rsid w:val="00DF0020"/>
    <w:rsid w:val="00E544F9"/>
    <w:rsid w:val="00EC4503"/>
    <w:rsid w:val="00FF7E7E"/>
    <w:rsid w:val="0D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468</Characters>
  <Lines>3</Lines>
  <Paragraphs>1</Paragraphs>
  <TotalTime>10</TotalTime>
  <ScaleCrop>false</ScaleCrop>
  <LinksUpToDate>false</LinksUpToDate>
  <CharactersWithSpaces>549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2020-05-25T06:10:00Z</dcterms:created>
  <dc:creator>aini lala</dc:creator>
  <cp:lastModifiedBy>杨睿</cp:lastModifiedBy>
  <dcterms:modified xsi:type="dcterms:W3CDTF">2020-05-25T08:15:03Z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