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474EC" w14:textId="3D8B25FE" w:rsidR="00E87B3B" w:rsidRDefault="004A4566">
      <w:pPr>
        <w:wordWrap w:val="0"/>
        <w:spacing w:line="580" w:lineRule="exact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黑体" w:eastAsia="黑体" w:hAnsi="黑体"/>
          <w:sz w:val="32"/>
          <w:szCs w:val="32"/>
        </w:rPr>
        <w:t>附件</w:t>
      </w:r>
      <w:r w:rsidR="007C402A">
        <w:rPr>
          <w:rFonts w:ascii="黑体" w:eastAsia="黑体" w:hAnsi="黑体" w:hint="eastAsia"/>
          <w:sz w:val="32"/>
          <w:szCs w:val="32"/>
        </w:rPr>
        <w:t>1</w:t>
      </w:r>
    </w:p>
    <w:p w14:paraId="6187B20C" w14:textId="61BBB178" w:rsidR="00E87B3B" w:rsidRPr="007C402A" w:rsidRDefault="007C402A">
      <w:pPr>
        <w:wordWrap w:val="0"/>
        <w:spacing w:line="580" w:lineRule="exact"/>
        <w:jc w:val="center"/>
        <w:rPr>
          <w:rFonts w:ascii="方正小标宋简体" w:eastAsia="方正小标宋简体" w:hAnsi="方正小标宋简体"/>
          <w:sz w:val="40"/>
          <w:szCs w:val="40"/>
        </w:rPr>
      </w:pPr>
      <w:r w:rsidRPr="007C402A">
        <w:rPr>
          <w:rFonts w:ascii="方正小标宋简体" w:eastAsia="方正小标宋简体" w:hAnsi="方正小标宋简体"/>
          <w:sz w:val="40"/>
          <w:szCs w:val="40"/>
        </w:rPr>
        <w:t>20</w:t>
      </w:r>
      <w:r w:rsidR="00695426">
        <w:rPr>
          <w:rFonts w:ascii="方正小标宋简体" w:eastAsia="方正小标宋简体" w:hAnsi="方正小标宋简体"/>
          <w:sz w:val="40"/>
          <w:szCs w:val="40"/>
        </w:rPr>
        <w:t>20</w:t>
      </w:r>
      <w:r w:rsidRPr="007C402A">
        <w:rPr>
          <w:rFonts w:ascii="方正小标宋简体" w:eastAsia="方正小标宋简体" w:hAnsi="方正小标宋简体"/>
          <w:sz w:val="40"/>
          <w:szCs w:val="40"/>
        </w:rPr>
        <w:t>年河北省级研究生示范课程立项建设项目名单</w:t>
      </w:r>
    </w:p>
    <w:tbl>
      <w:tblPr>
        <w:tblW w:w="12413" w:type="dxa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10"/>
        <w:gridCol w:w="4394"/>
        <w:gridCol w:w="1843"/>
        <w:gridCol w:w="3118"/>
      </w:tblGrid>
      <w:tr w:rsidR="007C402A" w:rsidRPr="00CB39C0" w14:paraId="72E9C81D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DC660D5" w14:textId="77777777" w:rsidR="007C402A" w:rsidRPr="00CB39C0" w:rsidRDefault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序号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E7DA97E" w14:textId="77777777" w:rsidR="007C402A" w:rsidRPr="00CB39C0" w:rsidRDefault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项目编号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5DBFFA5" w14:textId="0AF5EA7A" w:rsidR="007C402A" w:rsidRPr="00CB39C0" w:rsidRDefault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课程</w:t>
            </w:r>
            <w:r w:rsidRPr="00CB39C0">
              <w:rPr>
                <w:rFonts w:eastAsia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3EB319D" w14:textId="77777777" w:rsidR="007C402A" w:rsidRPr="00CB39C0" w:rsidRDefault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负责人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3AB8839E" w14:textId="77777777" w:rsidR="007C402A" w:rsidRPr="00CB39C0" w:rsidRDefault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项目执行</w:t>
            </w:r>
          </w:p>
          <w:p w14:paraId="539E171E" w14:textId="77777777" w:rsidR="007C402A" w:rsidRPr="00CB39C0" w:rsidRDefault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起止时间</w:t>
            </w:r>
          </w:p>
        </w:tc>
      </w:tr>
      <w:tr w:rsidR="00695426" w:rsidRPr="003A7147" w14:paraId="46C15502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DAF0829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ED8B7AF" w14:textId="21FB7EF4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KCJSX2020009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B0B5D30" w14:textId="142F646E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中共党史重要人物及政治思想专题研究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E02BF25" w14:textId="3A2E8335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孙丽娜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1B41CF7B" w14:textId="047DAB3F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3A7147">
              <w:rPr>
                <w:rFonts w:eastAsia="宋体" w:hint="eastAsia"/>
                <w:sz w:val="24"/>
                <w:szCs w:val="24"/>
              </w:rPr>
              <w:t>2020.1-202</w:t>
            </w:r>
            <w:r>
              <w:rPr>
                <w:rFonts w:eastAsia="宋体"/>
                <w:sz w:val="24"/>
                <w:szCs w:val="24"/>
              </w:rPr>
              <w:t>2</w:t>
            </w:r>
            <w:r w:rsidRPr="003A7147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695426" w:rsidRPr="003A7147" w14:paraId="3882E506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1E717D4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989DB49" w14:textId="2B8D4FEA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KCJSX2020010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58AE4CFF" w14:textId="48E810CE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战略管理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31CCBC70" w14:textId="7B17D29A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李艳双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61E565E5" w14:textId="67796CA4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695426" w:rsidRPr="003A7147" w14:paraId="10A93501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098E110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53FEDA09" w14:textId="09FCD488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KCJSX2020011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2FF6016" w14:textId="38B34E48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泛函分析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A161D82" w14:textId="0A7F32A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仝策中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479DED66" w14:textId="7E624F1D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695426" w:rsidRPr="003A7147" w14:paraId="64EA0FC1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6631DC3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37996BB" w14:textId="0B5F65B5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KCJSX2020012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A987C6B" w14:textId="0384A421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现代化工分离过程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56E9F1B5" w14:textId="19F98A85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曹吉林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7F3D120A" w14:textId="4605EC71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695426" w:rsidRPr="003A7147" w14:paraId="77B6F400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26B3E5A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743B100" w14:textId="19E34B43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KCJSX2020013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AEA3095" w14:textId="6475EC03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新型感知与控制技术原理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5569DF7" w14:textId="6C2803BE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周围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1D26E1F3" w14:textId="4E6D922E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695426" w:rsidRPr="003A7147" w14:paraId="22CF85C2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0BBA434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99730A2" w14:textId="6A4324BB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KCJSX2020014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3831BD93" w14:textId="51D248DB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数字通信原理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7427AA7" w14:textId="7965CA0F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刘剑飞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075A0070" w14:textId="488CC14A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695426" w:rsidRPr="003A7147" w14:paraId="5C420D74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E4B23E1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3AC3A00" w14:textId="6BF4C4B6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KCJSX2020015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313A1098" w14:textId="5C3D61B2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人力资源管理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B9B5962" w14:textId="76F9664F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马苓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178ECC58" w14:textId="5EDD5680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695426" w:rsidRPr="003A7147" w14:paraId="1A39CAFB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D0B11E6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5CBAA0EF" w14:textId="268D72B6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KCJSX2020016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EBCDEBE" w14:textId="47C79BB3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先进功能陶瓷学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EBA0AC6" w14:textId="3CC8487B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徐学文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122B17B9" w14:textId="47D3EB04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695426" w:rsidRPr="003A7147" w14:paraId="4370E20B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362CD08F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049BB76" w14:textId="2A8690FC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KCJSX2020017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57A9A2F0" w14:textId="68C7742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现代生物电磁技术及应用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1DCC1CF" w14:textId="497071AA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徐桂芝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79AB8096" w14:textId="1C14E2C0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</w:tbl>
    <w:p w14:paraId="720ECC14" w14:textId="5D36D6FB" w:rsidR="00E87B3B" w:rsidRDefault="00E87B3B" w:rsidP="003A7147">
      <w:pPr>
        <w:wordWrap w:val="0"/>
        <w:jc w:val="center"/>
        <w:rPr>
          <w:rFonts w:eastAsia="宋体"/>
          <w:sz w:val="24"/>
          <w:szCs w:val="24"/>
        </w:rPr>
      </w:pPr>
    </w:p>
    <w:p w14:paraId="1BE23F5E" w14:textId="77777777" w:rsidR="00695426" w:rsidRDefault="00695426" w:rsidP="003A7147">
      <w:pPr>
        <w:wordWrap w:val="0"/>
        <w:jc w:val="center"/>
        <w:rPr>
          <w:rFonts w:eastAsia="宋体" w:hint="eastAsia"/>
          <w:sz w:val="24"/>
          <w:szCs w:val="24"/>
        </w:rPr>
      </w:pPr>
    </w:p>
    <w:p w14:paraId="28A33F56" w14:textId="19C183C3" w:rsidR="007C402A" w:rsidRDefault="007C402A" w:rsidP="003A7147">
      <w:pPr>
        <w:wordWrap w:val="0"/>
        <w:jc w:val="center"/>
        <w:rPr>
          <w:rFonts w:eastAsia="宋体"/>
          <w:sz w:val="24"/>
          <w:szCs w:val="24"/>
        </w:rPr>
      </w:pPr>
    </w:p>
    <w:p w14:paraId="329B642C" w14:textId="63D26D17" w:rsidR="007C402A" w:rsidRDefault="007C402A" w:rsidP="007C402A">
      <w:pPr>
        <w:wordWrap w:val="0"/>
        <w:spacing w:line="580" w:lineRule="exact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黑体" w:eastAsia="黑体" w:hAnsi="黑体"/>
          <w:sz w:val="32"/>
          <w:szCs w:val="32"/>
        </w:rPr>
        <w:lastRenderedPageBreak/>
        <w:t>附件2</w:t>
      </w:r>
    </w:p>
    <w:p w14:paraId="2FE88830" w14:textId="331A9EBB" w:rsidR="007C402A" w:rsidRDefault="007C402A" w:rsidP="007C402A">
      <w:pPr>
        <w:wordWrap w:val="0"/>
        <w:rPr>
          <w:rFonts w:eastAsia="宋体"/>
          <w:sz w:val="24"/>
          <w:szCs w:val="24"/>
        </w:rPr>
      </w:pPr>
    </w:p>
    <w:p w14:paraId="1F484699" w14:textId="55CA1C8F" w:rsidR="007C402A" w:rsidRPr="007C402A" w:rsidRDefault="007C402A" w:rsidP="003A7147">
      <w:pPr>
        <w:wordWrap w:val="0"/>
        <w:jc w:val="center"/>
        <w:rPr>
          <w:rFonts w:eastAsia="宋体"/>
          <w:sz w:val="28"/>
          <w:szCs w:val="28"/>
        </w:rPr>
      </w:pPr>
      <w:r w:rsidRPr="007C402A">
        <w:rPr>
          <w:rFonts w:eastAsia="宋体"/>
          <w:b/>
          <w:color w:val="000000"/>
          <w:sz w:val="36"/>
          <w:szCs w:val="36"/>
          <w:lang w:bidi="ar"/>
        </w:rPr>
        <w:t>20</w:t>
      </w:r>
      <w:r w:rsidR="00695426">
        <w:rPr>
          <w:rFonts w:eastAsia="宋体"/>
          <w:b/>
          <w:color w:val="000000"/>
          <w:sz w:val="36"/>
          <w:szCs w:val="36"/>
          <w:lang w:bidi="ar"/>
        </w:rPr>
        <w:t>20</w:t>
      </w:r>
      <w:r w:rsidRPr="007C402A">
        <w:rPr>
          <w:rFonts w:eastAsia="宋体"/>
          <w:b/>
          <w:color w:val="000000"/>
          <w:sz w:val="36"/>
          <w:szCs w:val="36"/>
          <w:lang w:bidi="ar"/>
        </w:rPr>
        <w:t>年河北省专业学位教学案例（库）建设项目立项名单</w:t>
      </w:r>
    </w:p>
    <w:tbl>
      <w:tblPr>
        <w:tblW w:w="12413" w:type="dxa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10"/>
        <w:gridCol w:w="4394"/>
        <w:gridCol w:w="1843"/>
        <w:gridCol w:w="3118"/>
      </w:tblGrid>
      <w:tr w:rsidR="007C402A" w:rsidRPr="00CB39C0" w14:paraId="65A87620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A72715D" w14:textId="77777777" w:rsidR="007C402A" w:rsidRPr="00CB39C0" w:rsidRDefault="007C402A" w:rsidP="000029A7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序号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373C9D0" w14:textId="77777777" w:rsidR="007C402A" w:rsidRPr="00CB39C0" w:rsidRDefault="007C402A" w:rsidP="000029A7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项目编号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C11FFEA" w14:textId="77777777" w:rsidR="007C402A" w:rsidRPr="00CB39C0" w:rsidRDefault="007C402A" w:rsidP="000029A7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课程</w:t>
            </w:r>
            <w:r w:rsidRPr="00CB39C0">
              <w:rPr>
                <w:rFonts w:eastAsia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9937532" w14:textId="77777777" w:rsidR="007C402A" w:rsidRPr="00CB39C0" w:rsidRDefault="007C402A" w:rsidP="000029A7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负责人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3903DA0E" w14:textId="77777777" w:rsidR="007C402A" w:rsidRPr="00CB39C0" w:rsidRDefault="007C402A" w:rsidP="000029A7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项目执行</w:t>
            </w:r>
          </w:p>
          <w:p w14:paraId="63D10B39" w14:textId="77777777" w:rsidR="007C402A" w:rsidRPr="00CB39C0" w:rsidRDefault="007C402A" w:rsidP="000029A7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起止时间</w:t>
            </w:r>
          </w:p>
        </w:tc>
      </w:tr>
      <w:tr w:rsidR="00695426" w:rsidRPr="003A7147" w14:paraId="6DFCA738" w14:textId="77777777" w:rsidTr="00695426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AC8A376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E33A6AE" w14:textId="76970A89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KCJSZ2020011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E8E3F9F" w14:textId="4B645DED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《管理学》课程群（以岭）教学案例开发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22B8B82" w14:textId="5588480F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赵钊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7B93BE68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3A7147">
              <w:rPr>
                <w:rFonts w:eastAsia="宋体" w:hint="eastAsia"/>
                <w:sz w:val="24"/>
                <w:szCs w:val="24"/>
              </w:rPr>
              <w:t>2020.1-202</w:t>
            </w:r>
            <w:r>
              <w:rPr>
                <w:rFonts w:eastAsia="宋体"/>
                <w:sz w:val="24"/>
                <w:szCs w:val="24"/>
              </w:rPr>
              <w:t>2</w:t>
            </w:r>
            <w:r w:rsidRPr="003A7147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695426" w:rsidRPr="003A7147" w14:paraId="6F56B572" w14:textId="77777777" w:rsidTr="00695426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0A810E6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A9CFD48" w14:textId="02FBE2E2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KCJSZ2020012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3AD6FB4" w14:textId="2C07D352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《国家中长期科技发展规划纲要》编制教学案例开发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FA2F6DF" w14:textId="737B7EA2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李子彪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29E5C8D7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695426" w:rsidRPr="003A7147" w14:paraId="2CCAC68E" w14:textId="77777777" w:rsidTr="00695426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C7BD258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5416497" w14:textId="511AF3F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KCJSZ2020013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8BCE0FB" w14:textId="58569852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《公共管理》课程教学系列案例开发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10FB4C8" w14:textId="61129CA2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孔金平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72972DF3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695426" w:rsidRPr="003A7147" w14:paraId="1A467600" w14:textId="77777777" w:rsidTr="00695426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A2FF20D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C65CCF8" w14:textId="42F70E36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KCJSZ2020014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874FD78" w14:textId="547CC4D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地域文化元素的创新设计与应用研究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B2CA0FD" w14:textId="5C2A2AC8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王增成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4A28CCD2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695426" w:rsidRPr="003A7147" w14:paraId="768FA5D5" w14:textId="77777777" w:rsidTr="00695426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C298C15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0EFD04F" w14:textId="7A11D6B0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KCJSZ2020015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B170F8A" w14:textId="285904EC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建筑与土木工程领域工程硕士《案例教学》课程资源库建设研究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EBBD463" w14:textId="05109EEF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王玲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56CFA23B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695426" w:rsidRPr="003A7147" w14:paraId="60FB3610" w14:textId="77777777" w:rsidTr="00695426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FD9D037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215C74A" w14:textId="7D5FDFAB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KCJSZ2020016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88B3EB7" w14:textId="4E30B298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工程伦理案例库的建设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0F1F4B6" w14:textId="68CB3641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张雯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2D4591E8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695426" w:rsidRPr="003A7147" w14:paraId="72BAA2F1" w14:textId="77777777" w:rsidTr="00695426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055FA47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D6F2FF1" w14:textId="4A1B77BC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KCJSZ2020017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D8EE23A" w14:textId="680E1372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机器视觉在工业</w:t>
            </w:r>
            <w:r w:rsidRPr="00695426">
              <w:rPr>
                <w:rFonts w:eastAsia="宋体"/>
                <w:sz w:val="24"/>
                <w:szCs w:val="24"/>
              </w:rPr>
              <w:t>4.0</w:t>
            </w:r>
            <w:r w:rsidRPr="00695426">
              <w:rPr>
                <w:rFonts w:eastAsia="宋体" w:hint="eastAsia"/>
                <w:sz w:val="24"/>
                <w:szCs w:val="24"/>
              </w:rPr>
              <w:t>装配线中的智能应用及关键技术探讨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D89B551" w14:textId="2C16BB2E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孙凌宇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26FDD3FF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695426" w:rsidRPr="003A7147" w14:paraId="6A0D3156" w14:textId="77777777" w:rsidTr="00695426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D09F86D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28C57A0" w14:textId="4D5763C2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KCJSZ2020018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5D0A4980" w14:textId="4A24CEFF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《典籍英译》教学案例的研究与构建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EB28C11" w14:textId="294F023B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石梅芳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52B44D7A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695426" w:rsidRPr="003A7147" w14:paraId="45772D1E" w14:textId="77777777" w:rsidTr="00695426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72A9F4A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592D94B3" w14:textId="5059A634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/>
                <w:sz w:val="24"/>
                <w:szCs w:val="24"/>
              </w:rPr>
              <w:t>KCJSZ2020019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4AE876B" w14:textId="699392B1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基于</w:t>
            </w:r>
            <w:r w:rsidRPr="00695426">
              <w:rPr>
                <w:rFonts w:eastAsia="宋体"/>
                <w:sz w:val="24"/>
                <w:szCs w:val="24"/>
              </w:rPr>
              <w:t>TensorFlow</w:t>
            </w:r>
            <w:r w:rsidRPr="00695426">
              <w:rPr>
                <w:rFonts w:eastAsia="宋体" w:hint="eastAsia"/>
                <w:sz w:val="24"/>
                <w:szCs w:val="24"/>
              </w:rPr>
              <w:t>的《深度学习理论与技术》课程案例库建设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68DFF64" w14:textId="177B4AEA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695426">
              <w:rPr>
                <w:rFonts w:eastAsia="宋体" w:hint="eastAsia"/>
                <w:sz w:val="24"/>
                <w:szCs w:val="24"/>
              </w:rPr>
              <w:t>陈鹏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408B9245" w14:textId="77777777" w:rsidR="00695426" w:rsidRPr="00CB39C0" w:rsidRDefault="00695426" w:rsidP="00695426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</w:tbl>
    <w:p w14:paraId="2AA6575E" w14:textId="77777777" w:rsidR="007C402A" w:rsidRPr="003A7147" w:rsidRDefault="007C402A" w:rsidP="003A7147">
      <w:pPr>
        <w:wordWrap w:val="0"/>
        <w:jc w:val="center"/>
        <w:rPr>
          <w:rFonts w:eastAsia="宋体"/>
          <w:sz w:val="24"/>
          <w:szCs w:val="24"/>
        </w:rPr>
      </w:pPr>
    </w:p>
    <w:sectPr w:rsidR="007C402A" w:rsidRPr="003A7147" w:rsidSect="001E2905">
      <w:pgSz w:w="16838" w:h="11906" w:orient="landscape"/>
      <w:pgMar w:top="1440" w:right="1701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DAC0D" w14:textId="77777777" w:rsidR="00BB4182" w:rsidRDefault="00BB4182" w:rsidP="001E2905">
      <w:r>
        <w:separator/>
      </w:r>
    </w:p>
  </w:endnote>
  <w:endnote w:type="continuationSeparator" w:id="0">
    <w:p w14:paraId="7595B452" w14:textId="77777777" w:rsidR="00BB4182" w:rsidRDefault="00BB4182" w:rsidP="001E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D48DB" w14:textId="77777777" w:rsidR="00BB4182" w:rsidRDefault="00BB4182" w:rsidP="001E2905">
      <w:r>
        <w:separator/>
      </w:r>
    </w:p>
  </w:footnote>
  <w:footnote w:type="continuationSeparator" w:id="0">
    <w:p w14:paraId="6827CB39" w14:textId="77777777" w:rsidR="00BB4182" w:rsidRDefault="00BB4182" w:rsidP="001E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7B3B"/>
    <w:rsid w:val="00080755"/>
    <w:rsid w:val="001E2905"/>
    <w:rsid w:val="00226CDF"/>
    <w:rsid w:val="002F08C6"/>
    <w:rsid w:val="00304272"/>
    <w:rsid w:val="003A7147"/>
    <w:rsid w:val="004A4566"/>
    <w:rsid w:val="00625FDA"/>
    <w:rsid w:val="00695426"/>
    <w:rsid w:val="00742573"/>
    <w:rsid w:val="007C402A"/>
    <w:rsid w:val="00AC2BF4"/>
    <w:rsid w:val="00B30E08"/>
    <w:rsid w:val="00B45EF1"/>
    <w:rsid w:val="00BB4182"/>
    <w:rsid w:val="00CB39C0"/>
    <w:rsid w:val="00E5660E"/>
    <w:rsid w:val="00E87B3B"/>
    <w:rsid w:val="00F0531C"/>
    <w:rsid w:val="00F41812"/>
    <w:rsid w:val="00F55A80"/>
    <w:rsid w:val="01C253FB"/>
    <w:rsid w:val="034F5D41"/>
    <w:rsid w:val="03771C68"/>
    <w:rsid w:val="04B26B86"/>
    <w:rsid w:val="05F119B0"/>
    <w:rsid w:val="0A1E1206"/>
    <w:rsid w:val="0BB072BE"/>
    <w:rsid w:val="0C723C15"/>
    <w:rsid w:val="0D684179"/>
    <w:rsid w:val="10386814"/>
    <w:rsid w:val="13AC54C6"/>
    <w:rsid w:val="14041396"/>
    <w:rsid w:val="184370B9"/>
    <w:rsid w:val="1A4453BE"/>
    <w:rsid w:val="1B132EE7"/>
    <w:rsid w:val="1C362E86"/>
    <w:rsid w:val="1FA86300"/>
    <w:rsid w:val="20FD2E94"/>
    <w:rsid w:val="21D05982"/>
    <w:rsid w:val="22652B39"/>
    <w:rsid w:val="22C62EB0"/>
    <w:rsid w:val="22D715F9"/>
    <w:rsid w:val="283A22EB"/>
    <w:rsid w:val="2CE81B07"/>
    <w:rsid w:val="2D096860"/>
    <w:rsid w:val="2E4E7809"/>
    <w:rsid w:val="2E8931D2"/>
    <w:rsid w:val="30784426"/>
    <w:rsid w:val="31DE2F44"/>
    <w:rsid w:val="32071E3B"/>
    <w:rsid w:val="32E42F9A"/>
    <w:rsid w:val="35113305"/>
    <w:rsid w:val="36B869C6"/>
    <w:rsid w:val="37B46A3D"/>
    <w:rsid w:val="39B2695C"/>
    <w:rsid w:val="3A6B0CE4"/>
    <w:rsid w:val="3CA732B4"/>
    <w:rsid w:val="3E9D2DE4"/>
    <w:rsid w:val="412F46F5"/>
    <w:rsid w:val="41D45811"/>
    <w:rsid w:val="43A946C2"/>
    <w:rsid w:val="43B42F0D"/>
    <w:rsid w:val="43F10115"/>
    <w:rsid w:val="48477318"/>
    <w:rsid w:val="4E6D52CC"/>
    <w:rsid w:val="4FDF7CD1"/>
    <w:rsid w:val="50543D62"/>
    <w:rsid w:val="50845FC0"/>
    <w:rsid w:val="51D12AC1"/>
    <w:rsid w:val="524B4A91"/>
    <w:rsid w:val="56314CE6"/>
    <w:rsid w:val="5A3E3F13"/>
    <w:rsid w:val="5A8B4D76"/>
    <w:rsid w:val="5BAF0E04"/>
    <w:rsid w:val="5D40558F"/>
    <w:rsid w:val="618F48B8"/>
    <w:rsid w:val="62405F5E"/>
    <w:rsid w:val="62657A83"/>
    <w:rsid w:val="64101237"/>
    <w:rsid w:val="65484264"/>
    <w:rsid w:val="669A6A1C"/>
    <w:rsid w:val="68CC3F4D"/>
    <w:rsid w:val="6BF942D1"/>
    <w:rsid w:val="6C5257F5"/>
    <w:rsid w:val="6E1F343D"/>
    <w:rsid w:val="701A398F"/>
    <w:rsid w:val="705601ED"/>
    <w:rsid w:val="71F46BB4"/>
    <w:rsid w:val="72120769"/>
    <w:rsid w:val="754D09EB"/>
    <w:rsid w:val="75B711EA"/>
    <w:rsid w:val="7A3D579A"/>
    <w:rsid w:val="7B120AB0"/>
    <w:rsid w:val="7E6A68F1"/>
    <w:rsid w:val="7FFC6F6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50927"/>
  <w15:docId w15:val="{DFAF6D94-FAB2-4E6A-B807-6FF769A2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13" w:unhideWhenUsed="1" w:qFormat="1"/>
    <w:lsdException w:name="heading 8" w:semiHidden="1" w:uiPriority="14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1" w:unhideWhenUsed="1" w:qFormat="1"/>
    <w:lsdException w:name="toc 5" w:semiHidden="1" w:uiPriority="32" w:unhideWhenUsed="1" w:qFormat="1"/>
    <w:lsdException w:name="toc 6" w:semiHidden="1" w:uiPriority="33" w:unhideWhenUsed="1" w:qFormat="1"/>
    <w:lsdException w:name="toc 7" w:semiHidden="1" w:uiPriority="34" w:unhideWhenUsed="1" w:qFormat="1"/>
    <w:lsdException w:name="toc 8" w:semiHidden="1" w:uiPriority="35" w:unhideWhenUsed="1" w:qFormat="1"/>
    <w:lsdException w:name="toc 9" w:semiHidden="1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37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8" w:qFormat="1"/>
    <w:lsdException w:name="Table Theme" w:semiHidden="1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jc w:val="both"/>
    </w:pPr>
    <w:rPr>
      <w:rFonts w:eastAsia="Times New Roman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eastAsia="Times New Roman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eastAsia="Times New Roman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eastAsia="Times New Roman"/>
      <w:b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eastAsia="Times New Roman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eastAsia="Times New Roman"/>
      <w:b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eastAsia="Times New Roman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eastAsia="Times New Roman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rFonts w:eastAsia="Times New Roman"/>
      <w:sz w:val="21"/>
      <w:szCs w:val="21"/>
    </w:r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rFonts w:eastAsia="Times New Roman"/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rFonts w:eastAsia="Times New Roman"/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rFonts w:eastAsia="Times New Roman"/>
      <w:sz w:val="21"/>
      <w:szCs w:val="21"/>
    </w:rPr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rFonts w:eastAsia="Times New Roman"/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rFonts w:eastAsia="Times New Roman"/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rFonts w:eastAsia="Times New Roman"/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rFonts w:eastAsia="Times New Roman"/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rFonts w:eastAsia="Times New Roman"/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rFonts w:eastAsia="Times New Roman"/>
      <w:sz w:val="21"/>
      <w:szCs w:val="21"/>
    </w:rPr>
  </w:style>
  <w:style w:type="paragraph" w:styleId="a8">
    <w:name w:val="Normal (Web)"/>
    <w:basedOn w:val="a"/>
    <w:semiHidden/>
    <w:unhideWhenUsed/>
    <w:qFormat/>
    <w:rPr>
      <w:rFonts w:ascii="宋体" w:eastAsia="宋体" w:hAnsi="宋体"/>
      <w:sz w:val="24"/>
      <w:szCs w:val="24"/>
    </w:rPr>
  </w:style>
  <w:style w:type="paragraph" w:styleId="a9">
    <w:name w:val="Title"/>
    <w:uiPriority w:val="6"/>
    <w:qFormat/>
    <w:pPr>
      <w:jc w:val="center"/>
    </w:pPr>
    <w:rPr>
      <w:rFonts w:eastAsia="Times New Roman"/>
      <w:b/>
      <w:sz w:val="32"/>
      <w:szCs w:val="32"/>
    </w:rPr>
  </w:style>
  <w:style w:type="table" w:styleId="aa">
    <w:name w:val="Table Grid"/>
    <w:uiPriority w:val="38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uiPriority w:val="20"/>
    <w:qFormat/>
    <w:rPr>
      <w:b/>
      <w:w w:val="100"/>
      <w:sz w:val="21"/>
      <w:szCs w:val="21"/>
      <w:shd w:val="clear" w:color="000000" w:fill="auto"/>
    </w:rPr>
  </w:style>
  <w:style w:type="character" w:styleId="ac">
    <w:name w:val="Emphasis"/>
    <w:uiPriority w:val="18"/>
    <w:qFormat/>
    <w:rPr>
      <w:i/>
      <w:w w:val="100"/>
      <w:sz w:val="21"/>
      <w:szCs w:val="21"/>
      <w:shd w:val="clear" w:color="000000" w:fill="auto"/>
    </w:rPr>
  </w:style>
  <w:style w:type="paragraph" w:styleId="ad">
    <w:name w:val="No Spacing"/>
    <w:uiPriority w:val="5"/>
    <w:qFormat/>
    <w:pPr>
      <w:jc w:val="both"/>
    </w:pPr>
    <w:rPr>
      <w:rFonts w:eastAsia="Times New Roman"/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e">
    <w:name w:val="Quote"/>
    <w:uiPriority w:val="21"/>
    <w:qFormat/>
    <w:pPr>
      <w:ind w:left="864" w:right="864"/>
      <w:jc w:val="center"/>
    </w:pPr>
    <w:rPr>
      <w:rFonts w:eastAsia="Times New Roman"/>
      <w:i/>
      <w:color w:val="404040"/>
    </w:rPr>
  </w:style>
  <w:style w:type="paragraph" w:styleId="af">
    <w:name w:val="Intense Quote"/>
    <w:uiPriority w:val="22"/>
    <w:qFormat/>
    <w:pPr>
      <w:ind w:left="950" w:right="950"/>
      <w:jc w:val="center"/>
    </w:pPr>
    <w:rPr>
      <w:rFonts w:eastAsia="Times New Roman"/>
      <w:i/>
      <w:color w:val="5B9BD5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0">
    <w:name w:val="List Paragraph"/>
    <w:uiPriority w:val="26"/>
    <w:qFormat/>
    <w:pPr>
      <w:ind w:left="850"/>
      <w:jc w:val="both"/>
    </w:pPr>
    <w:rPr>
      <w:rFonts w:eastAsia="Times New Roman"/>
      <w:sz w:val="21"/>
      <w:szCs w:val="21"/>
    </w:rPr>
  </w:style>
  <w:style w:type="paragraph" w:customStyle="1" w:styleId="TOC10">
    <w:name w:val="TOC 标题1"/>
    <w:uiPriority w:val="27"/>
    <w:unhideWhenUsed/>
    <w:qFormat/>
    <w:rPr>
      <w:rFonts w:ascii="Malgun Gothic" w:eastAsia="Times New Roman" w:hAnsi="Malgun Gothic"/>
      <w:color w:val="2E74B5"/>
      <w:sz w:val="32"/>
      <w:szCs w:val="32"/>
    </w:rPr>
  </w:style>
  <w:style w:type="table" w:customStyle="1" w:styleId="Calendar1">
    <w:name w:val="Calendar1"/>
    <w:qFormat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both"/>
      </w:pPr>
      <w:rPr>
        <w:w w:val="100"/>
        <w:sz w:val="44"/>
        <w:szCs w:val="44"/>
        <w:shd w:val="clear" w:color="000000" w:fill="auto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customStyle="1" w:styleId="Calendar2">
    <w:name w:val="Calendar2"/>
    <w:qFormat/>
    <w:pPr>
      <w:jc w:val="center"/>
    </w:pPr>
    <w:rPr>
      <w:sz w:val="28"/>
      <w:szCs w:val="28"/>
    </w:rPr>
    <w:tblPr>
      <w:tblBorders>
        <w:insideV w:val="single" w:sz="4" w:space="0" w:color="9CC2E5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5B9BD5" w:themeColor="accent1"/>
        <w:w w:val="100"/>
        <w:sz w:val="32"/>
        <w:szCs w:val="32"/>
        <w:shd w:val="clear" w:color="000000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3"/>
    <w:qFormat/>
    <w:pPr>
      <w:jc w:val="right"/>
    </w:pPr>
    <w:rPr>
      <w:color w:val="000000" w:themeColor="text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right"/>
      </w:pPr>
      <w:rPr>
        <w:color w:val="5B9BD5" w:themeColor="accent1"/>
        <w:w w:val="100"/>
        <w:sz w:val="20"/>
        <w:szCs w:val="20"/>
        <w:shd w:val="clear" w:color="000000" w:fill="auto"/>
      </w:rPr>
    </w:tblStylePr>
    <w:tblStylePr w:type="firstCol">
      <w:rPr>
        <w:color w:val="5B9BD5" w:themeColor="accent1"/>
        <w:w w:val="100"/>
        <w:sz w:val="20"/>
        <w:szCs w:val="20"/>
        <w:shd w:val="clear" w:color="000000" w:fill="auto"/>
      </w:rPr>
    </w:tblStylePr>
    <w:tblStylePr w:type="lastCol">
      <w:rPr>
        <w:color w:val="5B9BD5" w:themeColor="accent1"/>
        <w:w w:val="100"/>
        <w:sz w:val="20"/>
        <w:szCs w:val="20"/>
        <w:shd w:val="clear" w:color="000000" w:fill="auto"/>
      </w:rPr>
    </w:tblStylePr>
  </w:style>
  <w:style w:type="table" w:customStyle="1" w:styleId="Calendar4">
    <w:name w:val="Calendar4"/>
    <w:qFormat/>
    <w:rPr>
      <w:b/>
      <w:color w:val="FFFFFF" w:themeColor="background1"/>
      <w:sz w:val="16"/>
      <w:szCs w:val="16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1F4D78" w:themeFill="accent1" w:themeFillShade="7F"/>
    </w:tcPr>
    <w:tblStylePr w:type="firstRow">
      <w:rPr>
        <w:color w:val="5B9BD5" w:themeColor="accent1"/>
        <w:w w:val="100"/>
        <w:sz w:val="8"/>
        <w:szCs w:val="8"/>
        <w:shd w:val="clear" w:color="000000" w:fill="auto"/>
      </w:rPr>
    </w:tblStylePr>
    <w:tblStylePr w:type="firstCol">
      <w:pPr>
        <w:jc w:val="both"/>
      </w:pPr>
      <w:rPr>
        <w:b/>
        <w:color w:val="5B9BD5" w:themeColor="accent1"/>
        <w:w w:val="100"/>
        <w:sz w:val="20"/>
        <w:szCs w:val="20"/>
        <w:shd w:val="clear" w:color="000000" w:fill="auto"/>
      </w:rPr>
    </w:tblStylePr>
    <w:tblStylePr w:type="band1Horz">
      <w:rPr>
        <w:w w:val="100"/>
        <w:sz w:val="16"/>
        <w:szCs w:val="16"/>
        <w:shd w:val="clear" w:color="000000" w:fill="auto"/>
      </w:rPr>
    </w:tblStylePr>
    <w:tblStylePr w:type="band2Horz">
      <w:rPr>
        <w:w w:val="100"/>
        <w:sz w:val="28"/>
        <w:szCs w:val="28"/>
        <w:shd w:val="clear" w:color="000000" w:fill="auto"/>
      </w:rPr>
      <w:tblPr/>
      <w:tcPr>
        <w:tcMar>
          <w:top w:w="115" w:type="dxa"/>
          <w:left w:w="0" w:type="dxa"/>
          <w:bottom w:w="115" w:type="dxa"/>
          <w:right w:w="86" w:type="dxa"/>
        </w:tcMar>
      </w:tcPr>
    </w:tblStylePr>
    <w:tblStylePr w:type="nwCell">
      <w:rPr>
        <w:w w:val="100"/>
        <w:sz w:val="8"/>
        <w:szCs w:val="8"/>
        <w:shd w:val="clear" w:color="000000" w:fill="auto"/>
      </w:rPr>
    </w:tblStylePr>
  </w:style>
  <w:style w:type="table" w:customStyle="1" w:styleId="LightShading-Accent1">
    <w:name w:val="LightShading-Accent1"/>
    <w:qFormat/>
    <w:rPr>
      <w:color w:val="3684CB" w:themeColor="accent1" w:themeShade="D9"/>
      <w:sz w:val="22"/>
      <w:szCs w:val="22"/>
    </w:rPr>
    <w:tblPr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both"/>
      </w:pPr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jc w:val="both"/>
      </w:p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000000" w:fill="D6E6F4" w:themeFill="accent1" w:themeFillTint="3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000000" w:fill="D6E6F4" w:themeFill="accent1" w:themeFillTint="3E"/>
      </w:tcPr>
    </w:tblStylePr>
  </w:style>
  <w:style w:type="table" w:customStyle="1" w:styleId="MediumShading2-Accent5">
    <w:name w:val="MediumShading2-Accent5"/>
    <w:qFormat/>
    <w:rPr>
      <w:sz w:val="22"/>
      <w:szCs w:val="22"/>
    </w:rPr>
    <w:tblPr>
      <w:tblBorders>
        <w:top w:val="single" w:sz="18" w:space="0" w:color="5B9BD5" w:themeColor="accent1"/>
        <w:bottom w:val="single" w:sz="18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both"/>
      </w:pPr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000000" w:fill="4472C4" w:themeFill="accent5"/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000000" w:fill="D6E6F4" w:themeFill="accent1" w:themeFillTint="3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000000" w:fill="D6E6F4" w:themeFill="accent1" w:themeFillTint="3E"/>
      </w:tcPr>
    </w:tblStylePr>
  </w:style>
  <w:style w:type="table" w:customStyle="1" w:styleId="LightList">
    <w:name w:val="LightList"/>
    <w:qFormat/>
    <w:rPr>
      <w:sz w:val="22"/>
      <w:szCs w:val="22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both"/>
      </w:pPr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top w:val="single" w:sz="8" w:space="0" w:color="D6E6F4" w:themeColor="accent1" w:themeTint="3E"/>
          <w:left w:val="single" w:sz="8" w:space="0" w:color="D6E6F4" w:themeColor="accent1" w:themeTint="3E"/>
          <w:bottom w:val="single" w:sz="8" w:space="0" w:color="D6E6F4" w:themeColor="accent1" w:themeTint="3E"/>
          <w:right w:val="single" w:sz="8" w:space="0" w:color="D6E6F4" w:themeColor="accent1" w:themeTint="3E"/>
        </w:tcBorders>
      </w:tcPr>
    </w:tblStylePr>
    <w:tblStylePr w:type="band1Horz">
      <w:tblPr/>
      <w:tcPr>
        <w:tcBorders>
          <w:top w:val="single" w:sz="8" w:space="0" w:color="D6E6F4" w:themeColor="accent1" w:themeTint="3E"/>
          <w:left w:val="single" w:sz="8" w:space="0" w:color="D6E6F4" w:themeColor="accent1" w:themeTint="3E"/>
          <w:bottom w:val="single" w:sz="8" w:space="0" w:color="D6E6F4" w:themeColor="accent1" w:themeTint="3E"/>
          <w:right w:val="single" w:sz="8" w:space="0" w:color="D6E6F4" w:themeColor="accent1" w:themeTint="3E"/>
        </w:tcBorders>
      </w:tcPr>
    </w:tblStylePr>
  </w:style>
  <w:style w:type="table" w:customStyle="1" w:styleId="LightList-Accent3">
    <w:name w:val="LightList-Accent3"/>
    <w:qFormat/>
    <w:rPr>
      <w:sz w:val="22"/>
      <w:szCs w:val="22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both"/>
      </w:pPr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A5A5A5" w:themeFill="accent3"/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MediumList2-Accent1">
    <w:name w:val="MediumList2-Accent1"/>
    <w:qFormat/>
    <w:rPr>
      <w:color w:val="000000" w:themeColor="text1"/>
      <w:sz w:val="22"/>
      <w:szCs w:val="22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tblPr/>
      <w:tcPr>
        <w:tcBorders>
          <w:top w:val="single" w:sz="4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5B9BD5" w:themeColor="accent1"/>
          <w:insideH w:val="nil"/>
          <w:insideV w:val="nil"/>
        </w:tcBorders>
        <w:shd w:val="clear" w:color="000000" w:fill="FFFFFF" w:themeFill="background1"/>
      </w:tcPr>
    </w:tblStylePr>
    <w:tblStylePr w:type="lastCol">
      <w:tblPr/>
      <w:tcPr>
        <w:tcBorders>
          <w:top w:val="nil"/>
          <w:left w:val="single" w:sz="4" w:space="0" w:color="5B9BD5" w:themeColor="accent1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000000" w:fill="D6E6F4" w:themeFill="accent1" w:themeFillTint="3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000000" w:fill="D6E6F4" w:themeFill="accent1" w:themeFillTint="3E"/>
      </w:tcPr>
    </w:tblStylePr>
    <w:tblStylePr w:type="nwCell">
      <w:tblPr/>
      <w:tcPr>
        <w:shd w:val="clear" w:color="000000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15">
    <w:name w:val="不明显强调1"/>
    <w:qFormat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6">
    <w:name w:val="明显强调1"/>
    <w:qFormat/>
    <w:rPr>
      <w:i/>
      <w:color w:val="5B9BD5"/>
      <w:w w:val="100"/>
      <w:sz w:val="21"/>
      <w:szCs w:val="21"/>
      <w:shd w:val="clear" w:color="000000" w:fill="auto"/>
    </w:rPr>
  </w:style>
  <w:style w:type="character" w:customStyle="1" w:styleId="17">
    <w:name w:val="不明显参考1"/>
    <w:qFormat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8">
    <w:name w:val="明显参考1"/>
    <w:qFormat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9">
    <w:name w:val="书籍标题1"/>
    <w:qFormat/>
    <w:rPr>
      <w:b/>
      <w:i/>
      <w:w w:val="100"/>
      <w:sz w:val="21"/>
      <w:szCs w:val="21"/>
      <w:shd w:val="clear" w:color="000000" w:fill="auto"/>
    </w:rPr>
  </w:style>
  <w:style w:type="paragraph" w:customStyle="1" w:styleId="TOC11">
    <w:name w:val="TOC 标题1"/>
    <w:unhideWhenUsed/>
    <w:qFormat/>
    <w:pPr>
      <w:jc w:val="both"/>
    </w:pPr>
    <w:rPr>
      <w:rFonts w:eastAsia="Times New Roman"/>
      <w:color w:val="2E74B5"/>
      <w:sz w:val="32"/>
      <w:szCs w:val="32"/>
    </w:rPr>
  </w:style>
  <w:style w:type="character" w:customStyle="1" w:styleId="a6">
    <w:name w:val="页眉 字符"/>
    <w:basedOn w:val="a0"/>
    <w:link w:val="a5"/>
    <w:qFormat/>
    <w:rPr>
      <w:w w:val="100"/>
      <w:sz w:val="18"/>
      <w:szCs w:val="18"/>
      <w:shd w:val="clear" w:color="000000" w:fill="auto"/>
    </w:rPr>
  </w:style>
  <w:style w:type="character" w:customStyle="1" w:styleId="a4">
    <w:name w:val="页脚 字符"/>
    <w:basedOn w:val="a0"/>
    <w:link w:val="a3"/>
    <w:qFormat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 Yachen</cp:lastModifiedBy>
  <cp:revision>16</cp:revision>
  <dcterms:created xsi:type="dcterms:W3CDTF">2019-04-25T07:14:00Z</dcterms:created>
  <dcterms:modified xsi:type="dcterms:W3CDTF">2020-07-02T08:32:00Z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