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54" w:rsidRDefault="00C2423C">
      <w:pPr>
        <w:pStyle w:val="1"/>
        <w:widowControl/>
        <w:spacing w:before="450" w:beforeAutospacing="0" w:afterAutospacing="0"/>
        <w:jc w:val="center"/>
        <w:rPr>
          <w:rFonts w:ascii="微软雅黑" w:eastAsia="微软雅黑" w:hAnsi="微软雅黑" w:cs="微软雅黑" w:hint="default"/>
          <w:sz w:val="30"/>
          <w:szCs w:val="30"/>
        </w:rPr>
      </w:pPr>
      <w:bookmarkStart w:id="0" w:name="_GoBack"/>
      <w:r>
        <w:rPr>
          <w:rFonts w:ascii="微软雅黑" w:eastAsia="微软雅黑" w:hAnsi="微软雅黑" w:cs="微软雅黑"/>
          <w:sz w:val="30"/>
          <w:szCs w:val="30"/>
          <w:shd w:val="clear" w:color="auto" w:fill="FFFFFF"/>
        </w:rPr>
        <w:t>教育部关于改进和加强研究生</w:t>
      </w:r>
      <w:r>
        <w:rPr>
          <w:rFonts w:ascii="微软雅黑" w:eastAsia="微软雅黑" w:hAnsi="微软雅黑" w:cs="微软雅黑"/>
          <w:sz w:val="30"/>
          <w:szCs w:val="30"/>
          <w:shd w:val="clear" w:color="auto" w:fill="FFFFFF"/>
        </w:rPr>
        <w:t>课程建设的意见</w:t>
      </w:r>
    </w:p>
    <w:bookmarkEnd w:id="0"/>
    <w:p w:rsidR="00630754" w:rsidRDefault="00C2423C">
      <w:pPr>
        <w:pStyle w:val="a3"/>
        <w:widowControl/>
        <w:spacing w:before="450" w:beforeAutospacing="0" w:afterAutospacing="0" w:line="480" w:lineRule="atLeast"/>
        <w:jc w:val="right"/>
        <w:rPr>
          <w:rFonts w:ascii="微软雅黑" w:eastAsia="微软雅黑" w:hAnsi="微软雅黑" w:cs="微软雅黑"/>
        </w:rPr>
      </w:pPr>
      <w:r>
        <w:rPr>
          <w:rFonts w:ascii="微软雅黑" w:eastAsia="微软雅黑" w:hAnsi="微软雅黑" w:cs="微软雅黑" w:hint="eastAsia"/>
          <w:shd w:val="clear" w:color="auto" w:fill="FFFFFF"/>
        </w:rPr>
        <w:t>教研〔</w:t>
      </w:r>
      <w:r>
        <w:rPr>
          <w:rFonts w:ascii="微软雅黑" w:eastAsia="微软雅黑" w:hAnsi="微软雅黑" w:cs="微软雅黑" w:hint="eastAsia"/>
          <w:shd w:val="clear" w:color="auto" w:fill="FFFFFF"/>
        </w:rPr>
        <w:t>2014</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号</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各省、自治区、直辖市教育厅（教委），新疆生产建设兵团教育局，中国人民解放军总参军训部，有关部门（单位）教育司（局），各研究生培养单位：</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为贯彻《国家中长期教育改革和发展规划纲要（</w:t>
      </w:r>
      <w:r>
        <w:rPr>
          <w:rFonts w:ascii="微软雅黑" w:eastAsia="微软雅黑" w:hAnsi="微软雅黑" w:cs="微软雅黑" w:hint="eastAsia"/>
          <w:shd w:val="clear" w:color="auto" w:fill="FFFFFF"/>
        </w:rPr>
        <w:t>2010-2020</w:t>
      </w:r>
      <w:r>
        <w:rPr>
          <w:rFonts w:ascii="微软雅黑" w:eastAsia="微软雅黑" w:hAnsi="微软雅黑" w:cs="微软雅黑" w:hint="eastAsia"/>
          <w:shd w:val="clear" w:color="auto" w:fill="FFFFFF"/>
        </w:rPr>
        <w:t>年）》，落实《教育部</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国家发展改革委</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财政部关于深化研究生教育改革的意见》要求，更好地发挥课程学习在研究生培养中的作用，提高研究生培养质量，现就加强研究生课程建设提出以下意见：</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一、进一步明确加强研究生课程建设的重要意义和总体要求</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高度重视课程学习在研究生培养中的重要作用。课程学习是我国学位和研究生教育制度的重要特征，是保障研究生培养质量的必备环节，在研究生成长成才中具有全面、综合和基础性作用。重视课程学习，加强课程建设，提高课程质量，是当前深化研究生教育改革的重要和紧迫任务。</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2. </w:t>
      </w:r>
      <w:r>
        <w:rPr>
          <w:rFonts w:ascii="微软雅黑" w:eastAsia="微软雅黑" w:hAnsi="微软雅黑" w:cs="微软雅黑" w:hint="eastAsia"/>
          <w:shd w:val="clear" w:color="auto" w:fill="FFFFFF"/>
        </w:rPr>
        <w:t>立足研究生能力培养和长远发展加强课程建设。坚持服务需求、深化改革、立德树人，以研究生成长成才为中心，以打好知识基础、加强能力培养、有利长远发展为目标，尊重和激发研究生兴趣，注重培育独立思考能力和批判性思维，全面提升创新能力和发展能力。以强化单位责任</w:t>
      </w:r>
      <w:r>
        <w:rPr>
          <w:rFonts w:ascii="微软雅黑" w:eastAsia="微软雅黑" w:hAnsi="微软雅黑" w:cs="微软雅黑" w:hint="eastAsia"/>
          <w:shd w:val="clear" w:color="auto" w:fill="FFFFFF"/>
        </w:rPr>
        <w:t>、加强制度和机制建设为主线，充分发挥培养单位主体作用，调动单位、教师和研究生的积极性，加强规范管理，鼓励特色发展，为研究生培养质量提高提供稳固支撑。</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二、强化研究生培养单位的课程建设责任</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lastRenderedPageBreak/>
        <w:t xml:space="preserve">　　</w:t>
      </w:r>
      <w:r>
        <w:rPr>
          <w:rFonts w:ascii="微软雅黑" w:eastAsia="微软雅黑" w:hAnsi="微软雅黑" w:cs="微软雅黑" w:hint="eastAsia"/>
          <w:shd w:val="clear" w:color="auto" w:fill="FFFFFF"/>
        </w:rPr>
        <w:t xml:space="preserve">3. </w:t>
      </w:r>
      <w:r>
        <w:rPr>
          <w:rFonts w:ascii="微软雅黑" w:eastAsia="微软雅黑" w:hAnsi="微软雅黑" w:cs="微软雅黑" w:hint="eastAsia"/>
          <w:shd w:val="clear" w:color="auto" w:fill="FFFFFF"/>
        </w:rPr>
        <w:t>发挥培养单位课程建设主体作用。培养单位应科学认识课程学习在研究生培养中的重要地位和功能，重视课程建设工作，全面承担课程建设责任，加强对课程建设的长远和系统规划。切实转变只重科研忽视课程的实际倾向，把课程建设作为学科建设工作的重要组成部分，将课程质量作为评价学科发展质量和衡量人才培养水平的重要指标。</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4. </w:t>
      </w:r>
      <w:r>
        <w:rPr>
          <w:rFonts w:ascii="微软雅黑" w:eastAsia="微软雅黑" w:hAnsi="微软雅黑" w:cs="微软雅黑" w:hint="eastAsia"/>
          <w:shd w:val="clear" w:color="auto" w:fill="FFFFFF"/>
        </w:rPr>
        <w:t>完善投入机制，健全奖励体系。培养单位应统筹使用各类经费，加大对研究生课程建设、教学改革的常态化投入。支持和奖励研究生教学，建立完善课程建设成果奖励政策，把课程建设、教学改革和教学管理工作纳入学校和院系工作考核、评价指标体系，加大考核评价指标权重，提升课程教学工作地位。</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三、构建符合培养需要的课程体系</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5. </w:t>
      </w:r>
      <w:r>
        <w:rPr>
          <w:rFonts w:ascii="微软雅黑" w:eastAsia="微软雅黑" w:hAnsi="微软雅黑" w:cs="微软雅黑" w:hint="eastAsia"/>
          <w:shd w:val="clear" w:color="auto" w:fill="FFFFFF"/>
        </w:rPr>
        <w:t>把培养目标和学位要求作为课程体系设计的根本依据。完整贯彻本学科研究生培养目标和学位要求，重视课程体系的系统设计和整体优化。坚持以能力培养为核心、以创新能力培养为重点，拓宽知识基础，培育人文素养，加</w:t>
      </w:r>
      <w:r>
        <w:rPr>
          <w:rFonts w:ascii="微软雅黑" w:eastAsia="微软雅黑" w:hAnsi="微软雅黑" w:cs="微软雅黑" w:hint="eastAsia"/>
          <w:shd w:val="clear" w:color="auto" w:fill="FFFFFF"/>
        </w:rPr>
        <w:t>强不同培养阶段课程体系的整合、衔接，避免单纯因人设课。科学设计课程分类，根据需要按一级学科设置课程和设置跨学科课程，增加研究方法类、研讨类和实践类等课程。</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6. </w:t>
      </w:r>
      <w:r>
        <w:rPr>
          <w:rFonts w:ascii="微软雅黑" w:eastAsia="微软雅黑" w:hAnsi="微软雅黑" w:cs="微软雅黑" w:hint="eastAsia"/>
          <w:shd w:val="clear" w:color="auto" w:fill="FFFFFF"/>
        </w:rPr>
        <w:t>提供丰富、优质的课程资源。加大课程开发投入力度，跨院（系）统筹课程资源，建立开放性、竞争性课程设置申请机制。增加开设短而精的课程和模块化课程。探索将在线开放等形式的课程纳入课程体系的机制办法。鼓励培养单位与企事业单位合作开设实践性课程。</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四、建立规范、严格的课程审查机制</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lastRenderedPageBreak/>
        <w:t xml:space="preserve">　　</w:t>
      </w:r>
      <w:r>
        <w:rPr>
          <w:rFonts w:ascii="微软雅黑" w:eastAsia="微软雅黑" w:hAnsi="微软雅黑" w:cs="微软雅黑" w:hint="eastAsia"/>
          <w:shd w:val="clear" w:color="auto" w:fill="FFFFFF"/>
        </w:rPr>
        <w:t xml:space="preserve">7. </w:t>
      </w:r>
      <w:r>
        <w:rPr>
          <w:rFonts w:ascii="微软雅黑" w:eastAsia="微软雅黑" w:hAnsi="微软雅黑" w:cs="微软雅黑" w:hint="eastAsia"/>
          <w:shd w:val="clear" w:color="auto" w:fill="FFFFFF"/>
        </w:rPr>
        <w:t>严格审查新开设课程。建立完善新开设课程申报、审批机制，明确课</w:t>
      </w:r>
      <w:r>
        <w:rPr>
          <w:rFonts w:ascii="微软雅黑" w:eastAsia="微软雅黑" w:hAnsi="微软雅黑" w:cs="微软雅黑" w:hint="eastAsia"/>
          <w:shd w:val="clear" w:color="auto" w:fill="FFFFFF"/>
        </w:rPr>
        <w:t>程设置标准，坚持按需、按标准审查课程。对于申请新开设课程，应从课程的目标定位、适用对象、课程内容、教学设计、考核方式、师资力量、预期教学效果等方面进行全面审查。对初步审查通过的新开设课程，应加强对课程开发的指导监督，通过试讲等确认达到预期标准的，方可批准正式开设。</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8. </w:t>
      </w:r>
      <w:r>
        <w:rPr>
          <w:rFonts w:ascii="微软雅黑" w:eastAsia="微软雅黑" w:hAnsi="微软雅黑" w:cs="微软雅黑" w:hint="eastAsia"/>
          <w:shd w:val="clear" w:color="auto" w:fill="FFFFFF"/>
        </w:rPr>
        <w:t>定期审查已开设课程。对已设置课程的开设情况和教学效果进行定期审查，保证课程符合培养需要、保持较高质量。除管理部门和内外部专家外，注意吸收毕业研究生和用人单位参与课程审查。对于不适应培养需要的课程应及时进行调整，对于质量未达到要求的课程提</w:t>
      </w:r>
      <w:r>
        <w:rPr>
          <w:rFonts w:ascii="微软雅黑" w:eastAsia="微软雅黑" w:hAnsi="微软雅黑" w:cs="微软雅黑" w:hint="eastAsia"/>
          <w:shd w:val="clear" w:color="auto" w:fill="FFFFFF"/>
        </w:rPr>
        <w:t>出改进要求。对于无改进可能或改进后仍不能达到要求的，应及时调整任课教师另行开设或停止开设。</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五、加强研究生选课管理</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9. </w:t>
      </w:r>
      <w:r>
        <w:rPr>
          <w:rFonts w:ascii="微软雅黑" w:eastAsia="微软雅黑" w:hAnsi="微软雅黑" w:cs="微软雅黑" w:hint="eastAsia"/>
          <w:shd w:val="clear" w:color="auto" w:fill="FFFFFF"/>
        </w:rPr>
        <w:t>重视研究生课程学习计划的制定和审查。课程学习计划是研究生培养计划的重要组成部分，是实施培养和进行管理的重要依据。课程计划的制定，应以培养目标和学位基本要求为依据，综合考虑研究生已有基础和兴趣志向，重视全面能力培养和长远发展需要。要进一步完善制度机制，更好发挥导师组和培养指导委员会作用，加强对研究生课程学习计划制定的指导和审查，严格对计划执行的管理和监督。</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10. </w:t>
      </w:r>
      <w:r>
        <w:rPr>
          <w:rFonts w:ascii="微软雅黑" w:eastAsia="微软雅黑" w:hAnsi="微软雅黑" w:cs="微软雅黑" w:hint="eastAsia"/>
          <w:shd w:val="clear" w:color="auto" w:fill="FFFFFF"/>
        </w:rPr>
        <w:t>形成开放、灵</w:t>
      </w:r>
      <w:r>
        <w:rPr>
          <w:rFonts w:ascii="微软雅黑" w:eastAsia="微软雅黑" w:hAnsi="微软雅黑" w:cs="微软雅黑" w:hint="eastAsia"/>
          <w:shd w:val="clear" w:color="auto" w:fill="FFFFFF"/>
        </w:rPr>
        <w:t>活的选课机制。建立完善研究生跨学科、跨院（系）和跨校选课的制度机制，支持研究生按需、择优选课。扩大研究生的课程选择范围，增加课程选择和修习方式的灵活性。在相对集中安排课程学习的同时，支持研究生根据培养需要在论文工作阶段修习部分相关课程。</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六、改进研究生课程教学</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lastRenderedPageBreak/>
        <w:t xml:space="preserve">　　</w:t>
      </w:r>
      <w:r>
        <w:rPr>
          <w:rFonts w:ascii="微软雅黑" w:eastAsia="微软雅黑" w:hAnsi="微软雅黑" w:cs="微软雅黑" w:hint="eastAsia"/>
          <w:shd w:val="clear" w:color="auto" w:fill="FFFFFF"/>
        </w:rPr>
        <w:t xml:space="preserve">11. </w:t>
      </w:r>
      <w:r>
        <w:rPr>
          <w:rFonts w:ascii="微软雅黑" w:eastAsia="微软雅黑" w:hAnsi="微软雅黑" w:cs="微软雅黑" w:hint="eastAsia"/>
          <w:shd w:val="clear" w:color="auto" w:fill="FFFFFF"/>
        </w:rPr>
        <w:t>促进学生、教师之间的良性互动。尊重研究生的主体地位，鼓励研究生参与教学设计、教学改革和教学评价。注意营造良好的学术民主氛围，促进课程学习中的教学互动。重视激发研究生的学习兴趣，发掘提升研究生的自主学习能力，要求和指导研究生积极开展自主</w:t>
      </w:r>
      <w:r>
        <w:rPr>
          <w:rFonts w:ascii="微软雅黑" w:eastAsia="微软雅黑" w:hAnsi="微软雅黑" w:cs="微软雅黑" w:hint="eastAsia"/>
          <w:shd w:val="clear" w:color="auto" w:fill="FFFFFF"/>
        </w:rPr>
        <w:t>学习。</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12. </w:t>
      </w:r>
      <w:r>
        <w:rPr>
          <w:rFonts w:ascii="微软雅黑" w:eastAsia="微软雅黑" w:hAnsi="微软雅黑" w:cs="微软雅黑" w:hint="eastAsia"/>
          <w:shd w:val="clear" w:color="auto" w:fill="FFFFFF"/>
        </w:rPr>
        <w:t>优化课程内容，注重前沿引领和方法传授。根据学科发展、人才需求变化和课程实际教学效果，及时调整和凝练课程内容，加大课程的教学训练强度。重视通过对经典理论构建、关键问题突破和前沿研究进展的案例式教学等方式，强化研究生对创新过程的理解。加强方法论学习和训练，着力培养研究生的知识获取能力、学术鉴别能力、独立研究能力和解决实际问题能力。结合课程教学加强学术规范和学术诚信教育。</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13. </w:t>
      </w:r>
      <w:r>
        <w:rPr>
          <w:rFonts w:ascii="微软雅黑" w:eastAsia="微软雅黑" w:hAnsi="微软雅黑" w:cs="微软雅黑" w:hint="eastAsia"/>
          <w:shd w:val="clear" w:color="auto" w:fill="FFFFFF"/>
        </w:rPr>
        <w:t>加强对研究生课程学习的支持服务。构建研究生课程学习支持体系，为研究生提供个别化的学习咨询和有针对性的课程学习指</w:t>
      </w:r>
      <w:r>
        <w:rPr>
          <w:rFonts w:ascii="微软雅黑" w:eastAsia="微软雅黑" w:hAnsi="微软雅黑" w:cs="微软雅黑" w:hint="eastAsia"/>
          <w:shd w:val="clear" w:color="auto" w:fill="FFFFFF"/>
        </w:rPr>
        <w:t>导，开展各类研究生课程学习交流活动。加强教学服务平台和数字化课程中心等信息系统建设，对研究生课程学习提供信息和技术支持。</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七、完善课程考核制度</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14. </w:t>
      </w:r>
      <w:r>
        <w:rPr>
          <w:rFonts w:ascii="微软雅黑" w:eastAsia="微软雅黑" w:hAnsi="微软雅黑" w:cs="微软雅黑" w:hint="eastAsia"/>
          <w:shd w:val="clear" w:color="auto" w:fill="FFFFFF"/>
        </w:rPr>
        <w:t>创新考核方式，严格课程考核。根据课程内容、教学要求、教学方式等的特点确定考核方式，注重考核形式的多样化、有效性和可操作性，加强对研究生基础知识、创新性思维和发现问题、解决问题能力的考查。重视教学过程考核，加强考核过程与教学过程的紧密结合，通过考核促进研究生积极学习和教师课程教学的改进提高。</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15. </w:t>
      </w:r>
      <w:r>
        <w:rPr>
          <w:rFonts w:ascii="微软雅黑" w:eastAsia="微软雅黑" w:hAnsi="微软雅黑" w:cs="微软雅黑" w:hint="eastAsia"/>
          <w:shd w:val="clear" w:color="auto" w:fill="FFFFFF"/>
        </w:rPr>
        <w:t>探索建立课程学习综合考核制度。根据学校、学科、博士和硕士层次的实际情况，结合研究生中期考核或设立单独考核环节，对研究生经过课程学习后</w:t>
      </w:r>
      <w:r>
        <w:rPr>
          <w:rFonts w:ascii="微软雅黑" w:eastAsia="微软雅黑" w:hAnsi="微软雅黑" w:cs="微软雅黑" w:hint="eastAsia"/>
          <w:shd w:val="clear" w:color="auto" w:fill="FFFFFF"/>
        </w:rPr>
        <w:lastRenderedPageBreak/>
        <w:t>知识结构、能力素质等是否达到规定要求进行综合考核。对于综合考核发现问题的，指导教师和培养指导委员会要对其进行专门指导和咨询，针对存在的问题进行课程补修或重修，确有必要的应对培养计划做出调整，不适宜继续攻读的应予分流或淘汰。</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八、提高教师教学能力和水平</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16. </w:t>
      </w:r>
      <w:r>
        <w:rPr>
          <w:rFonts w:ascii="微软雅黑" w:eastAsia="微软雅黑" w:hAnsi="微软雅黑" w:cs="微软雅黑" w:hint="eastAsia"/>
          <w:shd w:val="clear" w:color="auto" w:fill="FFFFFF"/>
        </w:rPr>
        <w:t>加大对教师参与课程建设和教学改革的激励与支持。深化教师薪酬制度改革，提高课程建设和教学工作在教师薪酬结构中，特别</w:t>
      </w:r>
      <w:r>
        <w:rPr>
          <w:rFonts w:ascii="微软雅黑" w:eastAsia="微软雅黑" w:hAnsi="微软雅黑" w:cs="微软雅黑" w:hint="eastAsia"/>
          <w:shd w:val="clear" w:color="auto" w:fill="FFFFFF"/>
        </w:rPr>
        <w:t>是绩效工资分配中的比重。将承担研究生课程建设和教学工作的成果、工作量以及质量评价结果列入相关系列教师考评和专业技术职务评聘要求。加大对教师承担研究生课程建设和教学改革项目的资助力度。对在课程建设和教学改革工作中做出突出成绩的教师予以表彰。</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17. </w:t>
      </w:r>
      <w:r>
        <w:rPr>
          <w:rFonts w:ascii="微软雅黑" w:eastAsia="微软雅黑" w:hAnsi="微软雅黑" w:cs="微软雅黑" w:hint="eastAsia"/>
          <w:shd w:val="clear" w:color="auto" w:fill="FFFFFF"/>
        </w:rPr>
        <w:t>加强师德与师能建设，提升课程教学能力。完善制度体系，强化政策措施，引导和要求教师潜心研究教学、认真教书育人。明确研究生课程任课教师资格要求，加强对教师的教学指导与服务。支持教师合作开发、开设课程，鼓励国际和跨学科合作。实施新、老教师结对制度，充分发挥教学经验丰</w:t>
      </w:r>
      <w:r>
        <w:rPr>
          <w:rFonts w:ascii="微软雅黑" w:eastAsia="微软雅黑" w:hAnsi="微软雅黑" w:cs="微软雅黑" w:hint="eastAsia"/>
          <w:shd w:val="clear" w:color="auto" w:fill="FFFFFF"/>
        </w:rPr>
        <w:t>富教师的传、帮、带作用。建设教学交流和教学技能培训平台，有计划地开展经验交流与培训活动。</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九、加强课程教学管理与监督</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18. </w:t>
      </w:r>
      <w:r>
        <w:rPr>
          <w:rFonts w:ascii="微软雅黑" w:eastAsia="微软雅黑" w:hAnsi="微软雅黑" w:cs="微软雅黑" w:hint="eastAsia"/>
          <w:shd w:val="clear" w:color="auto" w:fill="FFFFFF"/>
        </w:rPr>
        <w:t>严格课程教学管理。培养单位要建立健全研究生课程教学管理制度，按照规定程序办法严格教学管理。已确定开设的研究生课程，必须按计划组织完成教学工作，不得随意替换任课教师、变更教学和考核安排、减少学时和教学内容。研究生课程开课前，教师应按照课程设置要求、针对选课学生特点认真进行教学</w:t>
      </w:r>
      <w:r>
        <w:rPr>
          <w:rFonts w:ascii="微软雅黑" w:eastAsia="微软雅黑" w:hAnsi="微软雅黑" w:cs="微软雅黑" w:hint="eastAsia"/>
          <w:shd w:val="clear" w:color="auto" w:fill="FFFFFF"/>
        </w:rPr>
        <w:lastRenderedPageBreak/>
        <w:t>准备，制定课程教学大纲。课程教学大纲应对课程各教学单元的教学目标、教学内容、教学方法及考核形式做详实安排</w:t>
      </w:r>
      <w:r>
        <w:rPr>
          <w:rFonts w:ascii="微软雅黑" w:eastAsia="微软雅黑" w:hAnsi="微软雅黑" w:cs="微软雅黑" w:hint="eastAsia"/>
          <w:shd w:val="clear" w:color="auto" w:fill="FFFFFF"/>
        </w:rPr>
        <w:t>，对学生课前准备提出要求和指导。课程教学大纲应在开课前向学生公布并提交管理部门备案，作为开展教学和教学评价的重要依据。</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19. </w:t>
      </w:r>
      <w:r>
        <w:rPr>
          <w:rFonts w:ascii="微软雅黑" w:eastAsia="微软雅黑" w:hAnsi="微软雅黑" w:cs="微软雅黑" w:hint="eastAsia"/>
          <w:shd w:val="clear" w:color="auto" w:fill="FFFFFF"/>
        </w:rPr>
        <w:t>完善课程教学评价监督体系。培养单位要加强研究生课程教学评价，制定科学的评价标准，定期实施课程评价。建立以教学督导为主、研究生评教为辅的研究生课程教学评价监督机制，对研究生教学活动全过程和教学效果进行监督。完善评价反馈机制，及时向教师和相关部门反馈评价结果，提出改进措施，并督促和追踪整改工作。注重通过评价监督发现优秀教学典型和进行经验推广。鼓励引入社会或行业的专业机构以及国际认证</w:t>
      </w:r>
      <w:r>
        <w:rPr>
          <w:rFonts w:ascii="微软雅黑" w:eastAsia="微软雅黑" w:hAnsi="微软雅黑" w:cs="微软雅黑" w:hint="eastAsia"/>
          <w:shd w:val="clear" w:color="auto" w:fill="FFFFFF"/>
        </w:rPr>
        <w:t>组织对研究生课程教学质量进行诊断式评估。</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十、强化政策和条件保障</w:t>
      </w:r>
    </w:p>
    <w:p w:rsidR="00630754" w:rsidRDefault="00C2423C">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Fonts w:ascii="微软雅黑" w:eastAsia="微软雅黑" w:hAnsi="微软雅黑" w:cs="微软雅黑" w:hint="eastAsia"/>
          <w:shd w:val="clear" w:color="auto" w:fill="FFFFFF"/>
        </w:rPr>
        <w:t xml:space="preserve">20. </w:t>
      </w:r>
      <w:r>
        <w:rPr>
          <w:rFonts w:ascii="微软雅黑" w:eastAsia="微软雅黑" w:hAnsi="微软雅黑" w:cs="微软雅黑" w:hint="eastAsia"/>
          <w:shd w:val="clear" w:color="auto" w:fill="FFFFFF"/>
        </w:rPr>
        <w:t>有关教育主管部门要高度重视研究生课程建设工作，通过规划引导、资源配置和质量监管等手段，鼓励和支持研究生培养单位不断加强课程建设、教学改革和管理。鼓励省级教育行政主管部门组织实施课程建设试点和课程建设示范项目，组织开展课程建设经验交流，营造重视课程建设的良好氛围。进一步完善国家教学成果奖励政策，对研究生教学成果的评审奖励实行分类管理，加大对研究生教学成果的奖励力度。</w:t>
      </w:r>
    </w:p>
    <w:p w:rsidR="00630754" w:rsidRDefault="00C2423C">
      <w:pPr>
        <w:pStyle w:val="a3"/>
        <w:widowControl/>
        <w:spacing w:beforeAutospacing="0" w:afterAutospacing="0" w:line="480" w:lineRule="atLeast"/>
        <w:jc w:val="right"/>
        <w:rPr>
          <w:rFonts w:ascii="微软雅黑" w:eastAsia="微软雅黑" w:hAnsi="微软雅黑" w:cs="微软雅黑"/>
        </w:rPr>
      </w:pPr>
      <w:r>
        <w:rPr>
          <w:rFonts w:ascii="微软雅黑" w:eastAsia="微软雅黑" w:hAnsi="微软雅黑" w:cs="微软雅黑" w:hint="eastAsia"/>
          <w:shd w:val="clear" w:color="auto" w:fill="FFFFFF"/>
        </w:rPr>
        <w:t>教育部</w:t>
      </w:r>
    </w:p>
    <w:p w:rsidR="00630754" w:rsidRDefault="00C2423C">
      <w:pPr>
        <w:pStyle w:val="a3"/>
        <w:widowControl/>
        <w:spacing w:beforeAutospacing="0" w:afterAutospacing="0" w:line="480" w:lineRule="atLeast"/>
        <w:jc w:val="right"/>
        <w:rPr>
          <w:rFonts w:ascii="微软雅黑" w:eastAsia="微软雅黑" w:hAnsi="微软雅黑" w:cs="微软雅黑"/>
        </w:rPr>
      </w:pPr>
      <w:r>
        <w:rPr>
          <w:rFonts w:ascii="微软雅黑" w:eastAsia="微软雅黑" w:hAnsi="微软雅黑" w:cs="微软雅黑" w:hint="eastAsia"/>
          <w:shd w:val="clear" w:color="auto" w:fill="FFFFFF"/>
        </w:rPr>
        <w:t>2014</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12</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日</w:t>
      </w:r>
    </w:p>
    <w:p w:rsidR="00630754" w:rsidRDefault="00630754"/>
    <w:sectPr w:rsidR="00630754" w:rsidSect="006307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23C" w:rsidRDefault="00C2423C" w:rsidP="00ED3C4F">
      <w:r>
        <w:separator/>
      </w:r>
    </w:p>
  </w:endnote>
  <w:endnote w:type="continuationSeparator" w:id="0">
    <w:p w:rsidR="00C2423C" w:rsidRDefault="00C2423C" w:rsidP="00ED3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23C" w:rsidRDefault="00C2423C" w:rsidP="00ED3C4F">
      <w:r>
        <w:separator/>
      </w:r>
    </w:p>
  </w:footnote>
  <w:footnote w:type="continuationSeparator" w:id="0">
    <w:p w:rsidR="00C2423C" w:rsidRDefault="00C2423C" w:rsidP="00ED3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B9745A2"/>
    <w:rsid w:val="00630754"/>
    <w:rsid w:val="00C2423C"/>
    <w:rsid w:val="00ED3C4F"/>
    <w:rsid w:val="6B974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75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3075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0754"/>
    <w:pPr>
      <w:spacing w:beforeAutospacing="1" w:afterAutospacing="1"/>
      <w:jc w:val="left"/>
    </w:pPr>
    <w:rPr>
      <w:rFonts w:cs="Times New Roman"/>
      <w:kern w:val="0"/>
      <w:sz w:val="24"/>
    </w:rPr>
  </w:style>
  <w:style w:type="character" w:styleId="a4">
    <w:name w:val="Strong"/>
    <w:basedOn w:val="a0"/>
    <w:qFormat/>
    <w:rsid w:val="00630754"/>
    <w:rPr>
      <w:b/>
    </w:rPr>
  </w:style>
  <w:style w:type="character" w:styleId="a5">
    <w:name w:val="FollowedHyperlink"/>
    <w:basedOn w:val="a0"/>
    <w:rsid w:val="00630754"/>
    <w:rPr>
      <w:color w:val="800080"/>
      <w:u w:val="none"/>
    </w:rPr>
  </w:style>
  <w:style w:type="character" w:styleId="a6">
    <w:name w:val="Hyperlink"/>
    <w:basedOn w:val="a0"/>
    <w:rsid w:val="00630754"/>
    <w:rPr>
      <w:color w:val="0000FF"/>
      <w:u w:val="none"/>
    </w:rPr>
  </w:style>
  <w:style w:type="character" w:customStyle="1" w:styleId="hover21">
    <w:name w:val="hover21"/>
    <w:basedOn w:val="a0"/>
    <w:rsid w:val="00630754"/>
    <w:rPr>
      <w:color w:val="557EE7"/>
    </w:rPr>
  </w:style>
  <w:style w:type="paragraph" w:styleId="a7">
    <w:name w:val="header"/>
    <w:basedOn w:val="a"/>
    <w:link w:val="Char"/>
    <w:rsid w:val="00ED3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D3C4F"/>
    <w:rPr>
      <w:rFonts w:asciiTheme="minorHAnsi" w:eastAsiaTheme="minorEastAsia" w:hAnsiTheme="minorHAnsi" w:cstheme="minorBidi"/>
      <w:kern w:val="2"/>
      <w:sz w:val="18"/>
      <w:szCs w:val="18"/>
    </w:rPr>
  </w:style>
  <w:style w:type="paragraph" w:styleId="a8">
    <w:name w:val="footer"/>
    <w:basedOn w:val="a"/>
    <w:link w:val="Char0"/>
    <w:rsid w:val="00ED3C4F"/>
    <w:pPr>
      <w:tabs>
        <w:tab w:val="center" w:pos="4153"/>
        <w:tab w:val="right" w:pos="8306"/>
      </w:tabs>
      <w:snapToGrid w:val="0"/>
      <w:jc w:val="left"/>
    </w:pPr>
    <w:rPr>
      <w:sz w:val="18"/>
      <w:szCs w:val="18"/>
    </w:rPr>
  </w:style>
  <w:style w:type="character" w:customStyle="1" w:styleId="Char0">
    <w:name w:val="页脚 Char"/>
    <w:basedOn w:val="a0"/>
    <w:link w:val="a8"/>
    <w:rsid w:val="00ED3C4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567</Words>
  <Characters>3232</Characters>
  <Application>Microsoft Office Word</Application>
  <DocSecurity>0</DocSecurity>
  <Lines>26</Lines>
  <Paragraphs>7</Paragraphs>
  <ScaleCrop>false</ScaleCrop>
  <Company>微软中国</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littlepepy</dc:creator>
  <cp:lastModifiedBy>郭然</cp:lastModifiedBy>
  <cp:revision>2</cp:revision>
  <dcterms:created xsi:type="dcterms:W3CDTF">2020-06-11T05:28:00Z</dcterms:created>
  <dcterms:modified xsi:type="dcterms:W3CDTF">2020-06-18T08:35:00Z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