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34" w:rsidRDefault="00146C4F">
      <w:pPr>
        <w:pStyle w:val="1"/>
        <w:widowControl/>
        <w:spacing w:before="450" w:beforeAutospacing="0" w:afterAutospacing="0"/>
        <w:jc w:val="center"/>
        <w:rPr>
          <w:rFonts w:ascii="微软雅黑" w:eastAsia="微软雅黑" w:hAnsi="微软雅黑" w:cs="微软雅黑" w:hint="default"/>
          <w:sz w:val="30"/>
          <w:szCs w:val="30"/>
        </w:rPr>
      </w:pPr>
      <w:bookmarkStart w:id="0" w:name="_GoBack"/>
      <w:r>
        <w:rPr>
          <w:rFonts w:ascii="微软雅黑" w:eastAsia="微软雅黑" w:hAnsi="微软雅黑" w:cs="微软雅黑"/>
          <w:sz w:val="30"/>
          <w:szCs w:val="30"/>
          <w:shd w:val="clear" w:color="auto" w:fill="FFFFFF"/>
        </w:rPr>
        <w:t>教育部办公厅关于进一步规范和加强</w:t>
      </w:r>
      <w:r>
        <w:rPr>
          <w:rFonts w:ascii="微软雅黑" w:eastAsia="微软雅黑" w:hAnsi="微软雅黑" w:cs="微软雅黑"/>
          <w:sz w:val="30"/>
          <w:szCs w:val="30"/>
          <w:shd w:val="clear" w:color="auto" w:fill="FFFFFF"/>
        </w:rPr>
        <w:t>研究生培养管理的通知</w:t>
      </w:r>
    </w:p>
    <w:p w:rsidR="00461E34" w:rsidRDefault="00146C4F">
      <w:pPr>
        <w:pStyle w:val="a3"/>
        <w:widowControl/>
        <w:spacing w:before="450"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教研厅〔</w:t>
      </w: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号</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各省、自治区、直辖市教育厅（教委），新疆生产建设兵团教育局，有关部门（单位）教育司（局），部属各高等学校、部省合建各高等学校：</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w:t>
      </w:r>
      <w:r>
        <w:rPr>
          <w:rFonts w:ascii="微软雅黑" w:eastAsia="微软雅黑" w:hAnsi="微软雅黑" w:cs="微软雅黑" w:hint="eastAsia"/>
          <w:shd w:val="clear" w:color="auto" w:fill="FFFFFF"/>
        </w:rPr>
        <w:t>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一、切实落实质量保证主体责任。</w:t>
      </w:r>
      <w:r>
        <w:rPr>
          <w:rFonts w:ascii="微软雅黑" w:eastAsia="微软雅黑" w:hAnsi="微软雅黑" w:cs="微软雅黑" w:hint="eastAsia"/>
          <w:shd w:val="clear" w:color="auto" w:fill="FFFFFF"/>
        </w:rPr>
        <w:t>培养单位要切实加强党对学位与研究生教育工作的领导，严格按照《关于加强学位与研究生教</w:t>
      </w:r>
      <w:r>
        <w:rPr>
          <w:rFonts w:ascii="微软雅黑" w:eastAsia="微软雅黑" w:hAnsi="微软雅黑" w:cs="微软雅黑" w:hint="eastAsia"/>
          <w:shd w:val="clear" w:color="auto" w:fill="FFFFFF"/>
        </w:rPr>
        <w:t>育质量保证和监督体系建设的意见》（学位〔</w:t>
      </w:r>
      <w:r>
        <w:rPr>
          <w:rFonts w:ascii="微软雅黑" w:eastAsia="微软雅黑" w:hAnsi="微软雅黑" w:cs="微软雅黑" w:hint="eastAsia"/>
          <w:shd w:val="clear" w:color="auto" w:fill="FFFFFF"/>
        </w:rPr>
        <w:t>2014</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号）精神，增强查摆问题、堵塞工作疏漏、保证培养质量的紧迫感和自觉性，迅速行动，全面梳理和健全内部质量保证体系，没有</w:t>
      </w:r>
      <w:r>
        <w:rPr>
          <w:rFonts w:ascii="微软雅黑" w:eastAsia="微软雅黑" w:hAnsi="微软雅黑" w:cs="微软雅黑" w:hint="eastAsia"/>
          <w:shd w:val="clear" w:color="auto" w:fill="FFFFFF"/>
        </w:rPr>
        <w:lastRenderedPageBreak/>
        <w:t>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二、突出立德树人根本任务和要求，严格执行培养制度。</w:t>
      </w:r>
      <w:r>
        <w:rPr>
          <w:rFonts w:ascii="微软雅黑" w:eastAsia="微软雅黑" w:hAnsi="微软雅黑" w:cs="微软雅黑" w:hint="eastAsia"/>
          <w:shd w:val="clear" w:color="auto" w:fill="FFFFFF"/>
        </w:rPr>
        <w:t>培养单位要切实加强研究生思想政治教育，促进研究生德智体美劳全面发展。加强培养</w:t>
      </w:r>
      <w:r>
        <w:rPr>
          <w:rFonts w:ascii="微软雅黑" w:eastAsia="微软雅黑" w:hAnsi="微软雅黑" w:cs="微软雅黑" w:hint="eastAsia"/>
          <w:shd w:val="clear" w:color="auto" w:fill="FFFFFF"/>
        </w:rPr>
        <w:t>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三、狠抓学位论文和学位授予管理。</w:t>
      </w:r>
      <w:r>
        <w:rPr>
          <w:rFonts w:ascii="微软雅黑" w:eastAsia="微软雅黑" w:hAnsi="微软雅黑" w:cs="微软雅黑" w:hint="eastAsia"/>
          <w:shd w:val="clear" w:color="auto" w:fill="FFFFFF"/>
        </w:rPr>
        <w:t>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w:t>
      </w:r>
      <w:r>
        <w:rPr>
          <w:rFonts w:ascii="微软雅黑" w:eastAsia="微软雅黑" w:hAnsi="微软雅黑" w:cs="微软雅黑" w:hint="eastAsia"/>
          <w:shd w:val="clear" w:color="auto" w:fill="FFFFFF"/>
        </w:rPr>
        <w:t>攻读学位的研究生要落实及早分流，加大分流力度。</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四、切实加强导师队伍建设。</w:t>
      </w:r>
      <w:r>
        <w:rPr>
          <w:rFonts w:ascii="微软雅黑" w:eastAsia="微软雅黑" w:hAnsi="微软雅黑" w:cs="微软雅黑" w:hint="eastAsia"/>
          <w:shd w:val="clear" w:color="auto" w:fill="FFFFFF"/>
        </w:rPr>
        <w:t>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范，增强社会责任感。培养单位要把落实立德树人根本任务、增强导师培养人才的责任心和事业心作为着力点，筑牢质量第一关口。建立完善导师培训体系，切实提高导师指导和培养研究生的能力。加强师德师风建设，</w:t>
      </w:r>
      <w:r>
        <w:rPr>
          <w:rFonts w:ascii="微软雅黑" w:eastAsia="微软雅黑" w:hAnsi="微软雅黑" w:cs="微软雅黑" w:hint="eastAsia"/>
          <w:shd w:val="clear" w:color="auto" w:fill="FFFFFF"/>
        </w:rPr>
        <w:t>对违反师德、行为失范的导师，</w:t>
      </w:r>
      <w:r>
        <w:rPr>
          <w:rFonts w:ascii="微软雅黑" w:eastAsia="微软雅黑" w:hAnsi="微软雅黑" w:cs="微软雅黑" w:hint="eastAsia"/>
          <w:shd w:val="clear" w:color="auto" w:fill="FFFFFF"/>
        </w:rPr>
        <w:lastRenderedPageBreak/>
        <w:t>实行一票否决，并依法依规坚决给予相应处理。健全导师评价机制，对于未能切实履行职责的导师，培养单位视情况采取约谈、限招、停招、取消导师资格等处理措施。</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五、健全预防和处置学术不端的机制。</w:t>
      </w:r>
      <w:r>
        <w:rPr>
          <w:rFonts w:ascii="微软雅黑" w:eastAsia="微软雅黑" w:hAnsi="微软雅黑" w:cs="微软雅黑" w:hint="eastAsia"/>
          <w:shd w:val="clear" w:color="auto" w:fill="FFFFFF"/>
        </w:rPr>
        <w:t>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w:t>
      </w:r>
      <w:r>
        <w:rPr>
          <w:rFonts w:ascii="微软雅黑" w:eastAsia="微软雅黑" w:hAnsi="微软雅黑" w:cs="微软雅黑" w:hint="eastAsia"/>
          <w:shd w:val="clear" w:color="auto" w:fill="FFFFFF"/>
        </w:rPr>
        <w:t>办。探索建立学术论文、学位论文馆际和校际学术共享公开制度，以公开促进学术透明，主动接受社会监督。</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六、切实增强教育行政部门督导监管责任。</w:t>
      </w:r>
      <w:r>
        <w:rPr>
          <w:rFonts w:ascii="微软雅黑" w:eastAsia="微软雅黑" w:hAnsi="微软雅黑" w:cs="微软雅黑" w:hint="eastAsia"/>
          <w:shd w:val="clear" w:color="auto" w:fill="FFFFFF"/>
        </w:rPr>
        <w:t>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w:t>
      </w:r>
      <w:r>
        <w:rPr>
          <w:rFonts w:ascii="微软雅黑" w:eastAsia="微软雅黑" w:hAnsi="微软雅黑" w:cs="微软雅黑" w:hint="eastAsia"/>
          <w:shd w:val="clear" w:color="auto" w:fill="FFFFFF"/>
        </w:rPr>
        <w:t>对在本地区研究生教育领域的问题要早调查、早发现、早整改，坚决查处违规违纪和师德失范行为。</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七、强化学位论文抽检结果使用。</w:t>
      </w:r>
      <w:r>
        <w:rPr>
          <w:rFonts w:ascii="微软雅黑" w:eastAsia="微软雅黑" w:hAnsi="微软雅黑" w:cs="微软雅黑" w:hint="eastAsia"/>
          <w:shd w:val="clear" w:color="auto" w:fill="FFFFFF"/>
        </w:rPr>
        <w:t>教育部对连续或多次出现“存在问题学位论文”的学位授予单位和学位授权点，将加大对涉事单位主要负责人约谈力度，视情况开展专项检查、核减招生计划、暂停直至撤销相关学位授权。</w:t>
      </w:r>
    </w:p>
    <w:p w:rsidR="00461E34" w:rsidRDefault="00146C4F">
      <w:pPr>
        <w:pStyle w:val="a3"/>
        <w:widowControl/>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lastRenderedPageBreak/>
        <w:t xml:space="preserve">　　</w:t>
      </w:r>
      <w:r>
        <w:rPr>
          <w:rStyle w:val="a4"/>
          <w:rFonts w:ascii="微软雅黑" w:eastAsia="微软雅黑" w:hAnsi="微软雅黑" w:cs="微软雅黑" w:hint="eastAsia"/>
          <w:shd w:val="clear" w:color="auto" w:fill="FFFFFF"/>
        </w:rPr>
        <w:t>八、加大评估和问题单位惩戒力度。</w:t>
      </w:r>
      <w:r>
        <w:rPr>
          <w:rFonts w:ascii="微软雅黑" w:eastAsia="微软雅黑" w:hAnsi="微软雅黑" w:cs="微软雅黑" w:hint="eastAsia"/>
          <w:shd w:val="clear" w:color="auto" w:fill="FFFFFF"/>
        </w:rPr>
        <w:t>教育部</w:t>
      </w: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年将强化运用学位授权点合格评估、学位论文抽检等手段，把学位授予管理环节问题较多，师德师风、校风学风存在突出问题的学位授予单位作为重点检查对象。对于情节严重、无法保证研究生</w:t>
      </w:r>
      <w:r>
        <w:rPr>
          <w:rFonts w:ascii="微软雅黑" w:eastAsia="微软雅黑" w:hAnsi="微软雅黑" w:cs="微软雅黑" w:hint="eastAsia"/>
          <w:shd w:val="clear" w:color="auto" w:fill="FFFFFF"/>
        </w:rPr>
        <w:t>教育质量的学科或专业学位类别，坚决撤销学位授权。对问题严重的培养单位，视情况限制申请新增学位授权。</w:t>
      </w:r>
    </w:p>
    <w:p w:rsidR="00461E34" w:rsidRDefault="00146C4F">
      <w:pPr>
        <w:pStyle w:val="a3"/>
        <w:widowControl/>
        <w:spacing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教育部办公厅</w:t>
      </w:r>
    </w:p>
    <w:p w:rsidR="00461E34" w:rsidRDefault="00146C4F">
      <w:pPr>
        <w:pStyle w:val="a3"/>
        <w:widowControl/>
        <w:spacing w:beforeAutospacing="0" w:afterAutospacing="0" w:line="480" w:lineRule="atLeast"/>
        <w:jc w:val="right"/>
        <w:rPr>
          <w:rFonts w:ascii="微软雅黑" w:eastAsia="微软雅黑" w:hAnsi="微软雅黑" w:cs="微软雅黑"/>
        </w:rPr>
      </w:pPr>
      <w:r>
        <w:rPr>
          <w:rFonts w:ascii="微软雅黑" w:eastAsia="微软雅黑" w:hAnsi="微软雅黑" w:cs="微软雅黑" w:hint="eastAsia"/>
          <w:shd w:val="clear" w:color="auto" w:fill="FFFFFF"/>
        </w:rPr>
        <w:t>2019</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26</w:t>
      </w:r>
      <w:r>
        <w:rPr>
          <w:rFonts w:ascii="微软雅黑" w:eastAsia="微软雅黑" w:hAnsi="微软雅黑" w:cs="微软雅黑" w:hint="eastAsia"/>
          <w:shd w:val="clear" w:color="auto" w:fill="FFFFFF"/>
        </w:rPr>
        <w:t>日</w:t>
      </w:r>
    </w:p>
    <w:bookmarkEnd w:id="0"/>
    <w:p w:rsidR="00461E34" w:rsidRDefault="00461E34"/>
    <w:sectPr w:rsidR="00461E34" w:rsidSect="00461E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4F" w:rsidRDefault="00146C4F" w:rsidP="00423F71">
      <w:r>
        <w:separator/>
      </w:r>
    </w:p>
  </w:endnote>
  <w:endnote w:type="continuationSeparator" w:id="0">
    <w:p w:rsidR="00146C4F" w:rsidRDefault="00146C4F" w:rsidP="00423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4F" w:rsidRDefault="00146C4F" w:rsidP="00423F71">
      <w:r>
        <w:separator/>
      </w:r>
    </w:p>
  </w:footnote>
  <w:footnote w:type="continuationSeparator" w:id="0">
    <w:p w:rsidR="00146C4F" w:rsidRDefault="00146C4F" w:rsidP="00423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2565AC"/>
    <w:rsid w:val="00146C4F"/>
    <w:rsid w:val="00423F71"/>
    <w:rsid w:val="00461E34"/>
    <w:rsid w:val="68256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E3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61E3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1E34"/>
    <w:pPr>
      <w:spacing w:beforeAutospacing="1" w:afterAutospacing="1"/>
      <w:jc w:val="left"/>
    </w:pPr>
    <w:rPr>
      <w:rFonts w:cs="Times New Roman"/>
      <w:kern w:val="0"/>
      <w:sz w:val="24"/>
    </w:rPr>
  </w:style>
  <w:style w:type="character" w:styleId="a4">
    <w:name w:val="Strong"/>
    <w:basedOn w:val="a0"/>
    <w:qFormat/>
    <w:rsid w:val="00461E34"/>
    <w:rPr>
      <w:b/>
    </w:rPr>
  </w:style>
  <w:style w:type="character" w:styleId="a5">
    <w:name w:val="FollowedHyperlink"/>
    <w:basedOn w:val="a0"/>
    <w:rsid w:val="00461E34"/>
    <w:rPr>
      <w:color w:val="800080"/>
      <w:u w:val="none"/>
    </w:rPr>
  </w:style>
  <w:style w:type="character" w:styleId="a6">
    <w:name w:val="Hyperlink"/>
    <w:basedOn w:val="a0"/>
    <w:rsid w:val="00461E34"/>
    <w:rPr>
      <w:color w:val="0000FF"/>
      <w:u w:val="none"/>
    </w:rPr>
  </w:style>
  <w:style w:type="character" w:customStyle="1" w:styleId="hover">
    <w:name w:val="hover"/>
    <w:basedOn w:val="a0"/>
    <w:rsid w:val="00461E34"/>
    <w:rPr>
      <w:color w:val="557EE7"/>
    </w:rPr>
  </w:style>
  <w:style w:type="paragraph" w:styleId="a7">
    <w:name w:val="header"/>
    <w:basedOn w:val="a"/>
    <w:link w:val="Char"/>
    <w:rsid w:val="00423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23F71"/>
    <w:rPr>
      <w:rFonts w:asciiTheme="minorHAnsi" w:eastAsiaTheme="minorEastAsia" w:hAnsiTheme="minorHAnsi" w:cstheme="minorBidi"/>
      <w:kern w:val="2"/>
      <w:sz w:val="18"/>
      <w:szCs w:val="18"/>
    </w:rPr>
  </w:style>
  <w:style w:type="paragraph" w:styleId="a8">
    <w:name w:val="footer"/>
    <w:basedOn w:val="a"/>
    <w:link w:val="Char0"/>
    <w:rsid w:val="00423F71"/>
    <w:pPr>
      <w:tabs>
        <w:tab w:val="center" w:pos="4153"/>
        <w:tab w:val="right" w:pos="8306"/>
      </w:tabs>
      <w:snapToGrid w:val="0"/>
      <w:jc w:val="left"/>
    </w:pPr>
    <w:rPr>
      <w:sz w:val="18"/>
      <w:szCs w:val="18"/>
    </w:rPr>
  </w:style>
  <w:style w:type="character" w:customStyle="1" w:styleId="Char0">
    <w:name w:val="页脚 Char"/>
    <w:basedOn w:val="a0"/>
    <w:link w:val="a8"/>
    <w:rsid w:val="00423F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1889</Characters>
  <Application>Microsoft Office Word</Application>
  <DocSecurity>0</DocSecurity>
  <Lines>15</Lines>
  <Paragraphs>4</Paragraphs>
  <ScaleCrop>false</ScaleCrop>
  <Company>微软中国</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littlepepy</dc:creator>
  <cp:lastModifiedBy>郭然</cp:lastModifiedBy>
  <cp:revision>2</cp:revision>
  <dcterms:created xsi:type="dcterms:W3CDTF">2020-06-03T04:01:00Z</dcterms:created>
  <dcterms:modified xsi:type="dcterms:W3CDTF">2020-06-18T08:36:00Z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