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聊城大学研究生管理系统导师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“招生资格申请”</w:t>
      </w:r>
      <w:r>
        <w:rPr>
          <w:rFonts w:hint="eastAsia" w:ascii="黑体" w:hAnsi="黑体" w:eastAsia="黑体" w:cs="黑体"/>
          <w:sz w:val="36"/>
          <w:szCs w:val="36"/>
        </w:rPr>
        <w:t>模块使用指南</w:t>
      </w:r>
    </w:p>
    <w:p>
      <w:pPr>
        <w:spacing w:line="220" w:lineRule="atLeas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为了方便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导师们</w:t>
      </w:r>
      <w:r>
        <w:rPr>
          <w:rFonts w:hint="eastAsia" w:asciiTheme="minorEastAsia" w:hAnsiTheme="minorEastAsia" w:eastAsiaTheme="minorEastAsia"/>
          <w:sz w:val="32"/>
          <w:szCs w:val="32"/>
        </w:rPr>
        <w:t>在研究生管理系统中顺利完成导师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招生资格认定工作</w:t>
      </w:r>
      <w:r>
        <w:rPr>
          <w:rFonts w:hint="eastAsia" w:asciiTheme="minorEastAsia" w:hAnsiTheme="minorEastAsia" w:eastAsiaTheme="minorEastAsia"/>
          <w:sz w:val="32"/>
          <w:szCs w:val="32"/>
        </w:rPr>
        <w:t>，特制作本简易指南。</w:t>
      </w:r>
    </w:p>
    <w:p>
      <w:pPr>
        <w:spacing w:line="22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第一步：</w:t>
      </w:r>
      <w:r>
        <w:rPr>
          <w:rFonts w:hint="eastAsia" w:ascii="黑体" w:hAnsi="黑体" w:eastAsia="黑体"/>
          <w:sz w:val="32"/>
          <w:szCs w:val="32"/>
          <w:lang w:eastAsia="zh-CN"/>
        </w:rPr>
        <w:t>使用已有的账号登录聊城大学“学位与研究生教育管理信息系统”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（http://210.44.113.71/login.html）。</w:t>
      </w:r>
    </w:p>
    <w:p>
      <w:pPr>
        <w:spacing w:line="220" w:lineRule="atLeas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聊城大学的导师都有研究生管理系统账号，如果账号和密码忘记，可以从学院科研秘书老师处查询。</w:t>
      </w:r>
    </w:p>
    <w:p>
      <w:pPr>
        <w:spacing w:line="220" w:lineRule="atLeas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图一是进入管理系统后的初始页面，角色切换或者保持为</w:t>
      </w:r>
      <w:r>
        <w:rPr>
          <w:rFonts w:hint="eastAsia" w:asciiTheme="minorEastAsia" w:hAnsiTheme="minorEastAsia" w:eastAsiaTheme="minorEastAsia"/>
          <w:b/>
          <w:bCs/>
          <w:color w:val="FF0000"/>
          <w:sz w:val="32"/>
          <w:szCs w:val="32"/>
        </w:rPr>
        <w:t>“任课教师”</w:t>
      </w:r>
      <w:r>
        <w:rPr>
          <w:rFonts w:hint="eastAsia" w:asciiTheme="minorEastAsia" w:hAnsiTheme="minorEastAsia" w:eastAsiaTheme="minorEastAsia"/>
          <w:sz w:val="32"/>
          <w:szCs w:val="32"/>
        </w:rPr>
        <w:t>，然后才能进行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导师招生资格申请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进行导师招生资格申请</w:t>
      </w:r>
      <w:r>
        <w:rPr>
          <w:rFonts w:hint="eastAsia" w:asciiTheme="minorEastAsia" w:hAnsiTheme="minorEastAsia" w:eastAsiaTheme="minorEastAsia"/>
          <w:sz w:val="32"/>
          <w:szCs w:val="32"/>
        </w:rPr>
        <w:t>主要通过“人员管理”和“特色模块管理”的相关模块进行。（注意红色圆圈标记的地方）</w:t>
      </w:r>
    </w:p>
    <w:p>
      <w:pPr>
        <w:spacing w:line="220" w:lineRule="atLeast"/>
        <w:rPr>
          <w:sz w:val="28"/>
          <w:szCs w:val="28"/>
        </w:rPr>
      </w:pPr>
      <w:r>
        <w:pict>
          <v:shape id="_x0000_s1041" o:spid="_x0000_s1041" o:spt="202" type="#_x0000_t202" style="position:absolute;left:0pt;margin-left:212.65pt;margin-top:3.75pt;height:39pt;width:57.35pt;z-index:25166950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图一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409565" cy="3889375"/>
            <wp:effectExtent l="0" t="0" r="635" b="1587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黑体" w:hAnsi="黑体" w:eastAsia="黑体"/>
          <w:b/>
          <w:sz w:val="32"/>
          <w:szCs w:val="32"/>
        </w:rPr>
      </w:pPr>
    </w:p>
    <w:p>
      <w:pPr>
        <w:spacing w:line="220" w:lineRule="atLeas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二</w:t>
      </w:r>
      <w:r>
        <w:rPr>
          <w:rFonts w:ascii="黑体" w:hAnsi="黑体" w:eastAsia="黑体"/>
          <w:b/>
          <w:sz w:val="32"/>
          <w:szCs w:val="32"/>
        </w:rPr>
        <w:t>步：导师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招生资格</w:t>
      </w:r>
      <w:r>
        <w:rPr>
          <w:rFonts w:ascii="黑体" w:hAnsi="黑体" w:eastAsia="黑体"/>
          <w:b/>
          <w:sz w:val="32"/>
          <w:szCs w:val="32"/>
        </w:rPr>
        <w:t>申请人填写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“聊城大学2020年硕士研究生导师招生资格认定审核表”</w:t>
      </w:r>
      <w:r>
        <w:rPr>
          <w:rFonts w:ascii="黑体" w:hAnsi="黑体" w:eastAsia="黑体"/>
          <w:b/>
          <w:sz w:val="32"/>
          <w:szCs w:val="32"/>
        </w:rPr>
        <w:t>。</w:t>
      </w:r>
    </w:p>
    <w:p>
      <w:pPr>
        <w:spacing w:line="220" w:lineRule="atLeast"/>
        <w:ind w:firstLine="643" w:firstLineChars="200"/>
        <w:rPr>
          <w:rFonts w:hint="eastAsia" w:ascii="黑体" w:hAnsi="黑体" w:eastAsia="黑体"/>
          <w:b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FF0000"/>
          <w:sz w:val="32"/>
          <w:szCs w:val="32"/>
          <w:lang w:eastAsia="zh-CN"/>
        </w:rPr>
        <w:t>注意：</w:t>
      </w:r>
    </w:p>
    <w:p>
      <w:pPr>
        <w:spacing w:line="220" w:lineRule="atLeast"/>
        <w:ind w:firstLine="643" w:firstLineChars="200"/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  <w:t>1.2020年5月份参与</w:t>
      </w:r>
      <w:bookmarkStart w:id="0" w:name="_GoBack"/>
      <w:bookmarkEnd w:id="0"/>
      <w:r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  <w:t>硕士研究生导师遴选的老师，“人员管理”的“个人基本信息”填写、“特色模块管理”的近三年科研成果的填写及附件上传工作已经完成，本次导师招生资格认定工作不需再重新做，</w:t>
      </w:r>
      <w:r>
        <w:rPr>
          <w:rFonts w:hint="eastAsia" w:ascii="黑体" w:hAnsi="黑体" w:eastAsia="黑体"/>
          <w:b/>
          <w:color w:val="0000FF"/>
          <w:sz w:val="32"/>
          <w:szCs w:val="32"/>
          <w:lang w:val="en-US" w:eastAsia="zh-CN"/>
        </w:rPr>
        <w:t>只需完成“招生资格申请”模块信息的填写。具体操作见图三。</w:t>
      </w:r>
    </w:p>
    <w:p>
      <w:pPr>
        <w:spacing w:line="220" w:lineRule="atLeast"/>
        <w:ind w:firstLine="643" w:firstLineChars="200"/>
        <w:rPr>
          <w:rFonts w:hint="default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  <w:t>2.2020年5月未参与硕士研究生导师遴选的老师，需要按照以下说明操作：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13" type="#_x0000_t13" style="position:absolute;left:0pt;margin-left:14.65pt;margin-top:46.5pt;height:22.5pt;width:74.15pt;z-index:251658240;mso-width-relative:page;mso-height-relative:page;" fillcolor="#92CDDC" filled="t" coordsize="21600,21600">
            <v:path/>
            <v:fill on="t" focussize="0,0"/>
            <v:stroke joinstyle="miter"/>
            <v:imagedata o:title=""/>
            <o:lock v:ext="edit"/>
          </v:shape>
        </w:pict>
      </w:r>
      <w:r>
        <w:pict>
          <v:shape id="文本框 2" o:spid="_x0000_s1033" o:spt="202" type="#_x0000_t202" style="position:absolute;left:0pt;margin-left:105.6pt;margin-top:-6.55pt;height:162.05pt;width:185.6pt;z-index:251662336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点击“人员管理”，完成里面的“个人基本信息”填写，此环节要注意：每一个项目，无论是否标“</w:t>
                  </w:r>
                  <w:r>
                    <w:rPr>
                      <w:rFonts w:hint="eastAsia" w:ascii="华文新魏" w:eastAsia="华文新魏"/>
                      <w:sz w:val="28"/>
                      <w:szCs w:val="28"/>
                    </w:rPr>
                    <w:t>★</w:t>
                  </w:r>
                  <w:r>
                    <w:rPr>
                      <w:sz w:val="28"/>
                      <w:szCs w:val="28"/>
                    </w:rPr>
                    <w:t>”都必须要填写，否则后面的步骤将无法操作。</w:t>
                  </w:r>
                </w:p>
              </w:txbxContent>
            </v:textbox>
          </v:shape>
        </w:pict>
      </w:r>
      <w:r>
        <w:pict>
          <v:shape id="文本框 42" o:spid="_x0000_s1032" o:spt="202" type="#_x0000_t202" style="position:absolute;left:0pt;margin-left:-10.55pt;margin-top:17.25pt;height:124.4pt;width:148.55pt;mso-position-horizontal-relative:margin;mso-position-vertical-relative:line;mso-wrap-distance-bottom:0pt;mso-wrap-distance-left:7.2pt;mso-wrap-distance-right:7.2pt;mso-wrap-distance-top:0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">
            <v:path/>
            <v:fill on="f" focussize="0,0"/>
            <v:stroke on="f" weight="0.5pt" joinstyle="miter"/>
            <v:imagedata o:title=""/>
            <o:lock v:ext="edit"/>
            <v:textbox inset="0mm,2.54mm,0mm,2.54mm" style="mso-fit-shape-to-text:t;">
              <w:txbxContent>
                <w:p>
                  <w:pPr>
                    <w:pStyle w:val="10"/>
                    <w:pBdr>
                      <w:top w:val="single" w:color="4F81BD" w:themeColor="accent1" w:sz="48" w:space="8"/>
                      <w:bottom w:val="single" w:color="4F81BD" w:themeColor="accent1" w:sz="48" w:space="8"/>
                    </w:pBdr>
                    <w:spacing w:line="300" w:lineRule="auto"/>
                    <w:jc w:val="center"/>
                    <w:rPr>
                      <w:rFonts w:ascii="黑体" w:hAnsi="黑体" w:eastAsia="黑体"/>
                      <w:i w:val="0"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/>
                      <w:i w:val="0"/>
                      <w:color w:val="4F81BD" w:themeColor="accent1"/>
                      <w:sz w:val="28"/>
                      <w:szCs w:val="28"/>
                    </w:rPr>
                    <w:t>一、完成“人员管理”模块的填写</w:t>
                  </w:r>
                </w:p>
              </w:txbxContent>
            </v:textbox>
            <w10:wrap type="square"/>
          </v:shape>
        </w:pic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pict>
          <v:shape id="_x0000_s1034" o:spid="_x0000_s1034" o:spt="13" type="#_x0000_t13" style="position:absolute;left:0pt;margin-left:-116.3pt;margin-top:33pt;height:22.5pt;width:74.15pt;rotation:5898240f;z-index:251663360;mso-width-relative:page;mso-height-relative:page;" fillcolor="#92CDDC" filled="t" coordsize="21600,21600">
            <v:path/>
            <v:fill on="t" focussize="0,0"/>
            <v:stroke joinstyle="miter"/>
            <v:imagedata o:title=""/>
            <o:lock v:ext="edit"/>
          </v:shape>
        </w:pict>
      </w:r>
    </w:p>
    <w:p>
      <w:pPr>
        <w:spacing w:line="220" w:lineRule="atLeast"/>
        <w:rPr>
          <w:sz w:val="28"/>
          <w:szCs w:val="28"/>
        </w:rPr>
      </w:pPr>
      <w:r>
        <w:pict>
          <v:shape id="_x0000_s1040" o:spid="_x0000_s1040" o:spt="202" type="#_x0000_t202" style="position:absolute;left:0pt;margin-left:209.55pt;margin-top:1.45pt;height:285.75pt;width:263.7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这一环节需在“导师管理”模块下完成，包括两部分内容的填写：</w:t>
                  </w:r>
                </w:p>
                <w:p>
                  <w:pPr>
                    <w:rPr>
                      <w:rFonts w:ascii="黑体" w:hAnsi="黑体" w:eastAsia="黑体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1、填写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招生资格认定所</w:t>
                  </w:r>
                  <w:r>
                    <w:rPr>
                      <w:rFonts w:hint="eastAsia"/>
                      <w:sz w:val="24"/>
                      <w:szCs w:val="24"/>
                    </w:rPr>
                    <w:t>要求的近三年（2017.1.1——2019.12.31）科研成果，需在“成果填写”项完成（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成果需要上传附件，附件</w:t>
                  </w:r>
                  <w:r>
                    <w:rPr>
                      <w:rFonts w:ascii="黑体" w:hAnsi="黑体" w:eastAsia="黑体" w:cs="宋体"/>
                      <w:b/>
                      <w:sz w:val="24"/>
                      <w:szCs w:val="24"/>
                    </w:rPr>
                    <w:t>只能传</w:t>
                  </w:r>
                  <w:r>
                    <w:rPr>
                      <w:rFonts w:hint="eastAsia" w:ascii="黑体" w:hAnsi="黑体" w:eastAsia="黑体" w:cs="宋体"/>
                      <w:b/>
                      <w:sz w:val="24"/>
                      <w:szCs w:val="24"/>
                      <w:lang w:eastAsia="zh-CN"/>
                    </w:rPr>
                    <w:t>一次、一个</w:t>
                  </w:r>
                  <w:r>
                    <w:rPr>
                      <w:rFonts w:hint="eastAsia" w:ascii="黑体" w:hAnsi="黑体" w:eastAsia="黑体" w:cs="宋体"/>
                      <w:b/>
                      <w:sz w:val="24"/>
                      <w:szCs w:val="24"/>
                      <w:lang w:val="en-US" w:eastAsia="zh-CN"/>
                    </w:rPr>
                    <w:t>PDF</w:t>
                  </w:r>
                  <w:r>
                    <w:rPr>
                      <w:rFonts w:ascii="黑体" w:hAnsi="黑体" w:eastAsia="黑体" w:cs="宋体"/>
                      <w:b/>
                      <w:sz w:val="24"/>
                      <w:szCs w:val="24"/>
                    </w:rPr>
                    <w:t>文件。</w:t>
                  </w:r>
                  <w:r>
                    <w:rPr>
                      <w:rFonts w:hint="eastAsia" w:ascii="黑体" w:hAnsi="黑体" w:eastAsia="黑体" w:cs="宋体"/>
                      <w:b/>
                      <w:sz w:val="24"/>
                      <w:szCs w:val="24"/>
                      <w:lang w:eastAsia="zh-CN"/>
                    </w:rPr>
                    <w:t>请传到“论文信息”的第一篇论文中，如果没有论文，请传到“项目信息”的第一个项目中，以此类推。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支持上传</w:t>
                  </w:r>
                  <w:r>
                    <w:rPr>
                      <w:rFonts w:hint="eastAsia" w:ascii="黑体" w:hAnsi="黑体" w:eastAsia="黑体" w:cs="宋体"/>
                      <w:b/>
                      <w:sz w:val="24"/>
                      <w:szCs w:val="24"/>
                      <w:lang w:val="en-US" w:eastAsia="zh-CN"/>
                    </w:rPr>
                    <w:t>PDF</w:t>
                  </w:r>
                  <w:r>
                    <w:rPr>
                      <w:rFonts w:hint="eastAsia" w:ascii="黑体" w:hAnsi="黑体" w:eastAsia="黑体" w:cs="宋体"/>
                      <w:b/>
                      <w:sz w:val="24"/>
                      <w:szCs w:val="24"/>
                    </w:rPr>
                    <w:t>文件。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）。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2、填写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导师招生资格认定</w:t>
                  </w:r>
                  <w:r>
                    <w:rPr>
                      <w:rFonts w:hint="eastAsia"/>
                      <w:sz w:val="24"/>
                      <w:szCs w:val="24"/>
                    </w:rPr>
                    <w:t>的基本信息，需在“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招生资格</w:t>
                  </w:r>
                  <w:r>
                    <w:rPr>
                      <w:rFonts w:hint="eastAsia"/>
                      <w:sz w:val="24"/>
                      <w:szCs w:val="24"/>
                    </w:rPr>
                    <w:t>申请”完成。</w:t>
                  </w:r>
                </w:p>
              </w:txbxContent>
            </v:textbox>
          </v:shape>
        </w:pic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  <w:r>
        <w:pict>
          <v:shape id="_x0000_s1036" o:spid="_x0000_s1036" o:spt="202" type="#_x0000_t202" style="position:absolute;left:0pt;margin-left:-26.95pt;margin-top:0.6pt;height:126.9pt;width:186.8pt;mso-position-horizontal-relative:margin;mso-position-vertical-relative:line;mso-wrap-distance-bottom:0pt;mso-wrap-distance-left:7.2pt;mso-wrap-distance-right:7.2pt;mso-wrap-distance-top:0pt;z-index:25166540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">
            <v:path/>
            <v:fill on="f" focussize="0,0"/>
            <v:stroke on="f" weight="0.5pt" joinstyle="miter"/>
            <v:imagedata o:title=""/>
            <o:lock v:ext="edit"/>
            <v:textbox inset="0mm,2.54mm,0mm,2.54mm">
              <w:txbxContent>
                <w:p>
                  <w:pPr>
                    <w:pStyle w:val="10"/>
                    <w:pBdr>
                      <w:top w:val="single" w:color="4F81BD" w:themeColor="accent1" w:sz="48" w:space="8"/>
                      <w:bottom w:val="single" w:color="4F81BD" w:themeColor="accent1" w:sz="48" w:space="8"/>
                    </w:pBdr>
                    <w:spacing w:line="300" w:lineRule="auto"/>
                    <w:jc w:val="center"/>
                    <w:rPr>
                      <w:rFonts w:ascii="黑体" w:hAnsi="黑体" w:eastAsia="黑体"/>
                      <w:i w:val="0"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/>
                      <w:i w:val="0"/>
                      <w:color w:val="4F81BD" w:themeColor="accent1"/>
                      <w:sz w:val="28"/>
                      <w:szCs w:val="28"/>
                    </w:rPr>
                    <w:t>二、点击“特色模块管理”，开始填写</w:t>
                  </w:r>
                  <w:r>
                    <w:rPr>
                      <w:rFonts w:hint="eastAsia" w:ascii="黑体" w:hAnsi="黑体" w:eastAsia="黑体"/>
                      <w:i w:val="0"/>
                      <w:color w:val="4F81BD" w:themeColor="accent1"/>
                      <w:sz w:val="28"/>
                      <w:szCs w:val="28"/>
                      <w:lang w:eastAsia="zh-CN"/>
                    </w:rPr>
                    <w:t>招生资格认定</w:t>
                  </w:r>
                  <w:r>
                    <w:rPr>
                      <w:rFonts w:ascii="黑体" w:hAnsi="黑体" w:eastAsia="黑体"/>
                      <w:i w:val="0"/>
                      <w:color w:val="4F81BD" w:themeColor="accent1"/>
                      <w:sz w:val="28"/>
                      <w:szCs w:val="28"/>
                    </w:rPr>
                    <w:t>材料和表格</w:t>
                  </w:r>
                </w:p>
              </w:txbxContent>
            </v:textbox>
            <w10:wrap type="square"/>
          </v:shape>
        </w:pict>
      </w:r>
    </w:p>
    <w:p>
      <w:pPr>
        <w:spacing w:line="220" w:lineRule="atLeast"/>
        <w:rPr>
          <w:sz w:val="28"/>
          <w:szCs w:val="28"/>
        </w:rPr>
      </w:pPr>
      <w:r>
        <w:pict>
          <v:shape id="_x0000_s1038" o:spid="_x0000_s1038" o:spt="13" type="#_x0000_t13" style="position:absolute;left:0pt;margin-left:-2.05pt;margin-top:12.65pt;height:22.5pt;width:44.55pt;z-index:251666432;mso-width-relative:page;mso-height-relative:page;" fillcolor="#92CDDC" filled="t" coordsize="21600,21600">
            <v:path/>
            <v:fill on="t" focussize="0,0"/>
            <v:stroke joinstyle="miter"/>
            <v:imagedata o:title=""/>
            <o:lock v:ext="edit"/>
          </v:shape>
        </w:pic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“成果填写”“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招生资格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申请”填写说明：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附件内容包括目录（按论文、项目、奖励、专利、专著排序，且编辑页码）和相关成果，论文上传内容包括期刊封面、目录、论文首页，项目上传立项协议书，奖励上传获奖证书，专利上传专利证书，专著上传封面和目录。</w:t>
      </w:r>
    </w:p>
    <w:p>
      <w:pPr>
        <w:spacing w:line="220" w:lineRule="atLeast"/>
        <w:ind w:firstLine="560" w:firstLineChars="200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附件材料请按以上顺序编辑到一个PDF文件中，做成一个多页PDF文件，然后上传系统。</w:t>
      </w:r>
      <w:r>
        <w:rPr>
          <w:rFonts w:hint="eastAsia"/>
          <w:b/>
          <w:color w:val="FF0000"/>
          <w:sz w:val="28"/>
          <w:szCs w:val="28"/>
        </w:rPr>
        <w:t>可统一传到论文信息模块</w:t>
      </w:r>
      <w:r>
        <w:rPr>
          <w:rFonts w:hint="eastAsia"/>
          <w:b/>
          <w:color w:val="FF0000"/>
          <w:sz w:val="28"/>
          <w:szCs w:val="28"/>
          <w:lang w:eastAsia="zh-CN"/>
        </w:rPr>
        <w:t>的第一篇论文中</w:t>
      </w:r>
      <w:r>
        <w:rPr>
          <w:rFonts w:hint="eastAsia"/>
          <w:b/>
          <w:color w:val="FF0000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2、“成果填写”“</w:t>
      </w:r>
      <w:r>
        <w:rPr>
          <w:rFonts w:hint="eastAsia"/>
          <w:sz w:val="28"/>
          <w:szCs w:val="28"/>
          <w:lang w:eastAsia="zh-CN"/>
        </w:rPr>
        <w:t>招生资格</w:t>
      </w:r>
      <w:r>
        <w:rPr>
          <w:rFonts w:hint="eastAsia"/>
          <w:sz w:val="28"/>
          <w:szCs w:val="28"/>
        </w:rPr>
        <w:t>申请”填写要求和方法见图二和图三：</w:t>
      </w:r>
    </w:p>
    <w:p>
      <w:pPr>
        <w:spacing w:line="220" w:lineRule="atLeast"/>
        <w:ind w:left="-425" w:leftChars="-193"/>
        <w:rPr>
          <w:sz w:val="28"/>
          <w:szCs w:val="28"/>
        </w:rPr>
      </w:pPr>
      <w:r>
        <w:pict>
          <v:shape id="_x0000_s1042" o:spid="_x0000_s1042" o:spt="202" type="#_x0000_t202" style="position:absolute;left:0pt;margin-left:234pt;margin-top:0.5pt;height:39pt;width:53.5pt;z-index:25167155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hk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TI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LmdWGQ5AgAATwQAAA4AAAAAAAAAAAAA&#10;AAAALgIAAGRycy9lMm9Eb2MueG1sUEsBAi0AFAAGAAgAAAAhAP0vMtbbAAAABQEAAA8AAAAAAAAA&#10;AAAAAAAAkwQAAGRycy9kb3ducmV2LnhtbFBLBQYAAAAABAAEAPMAAACbBQAAAAA=&#10;">
            <v:path/>
            <v:fill focussize="0,0"/>
            <v:stroke weight="2.5pt" color="#4BACC6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图二</w:t>
                  </w:r>
                </w:p>
              </w:txbxContent>
            </v:textbox>
          </v:shape>
        </w:pict>
      </w:r>
      <w:r>
        <w:rPr>
          <w:sz w:val="28"/>
          <w:szCs w:val="28"/>
        </w:rPr>
        <w:drawing>
          <wp:inline distT="0" distB="0" distL="0" distR="0">
            <wp:extent cx="5993130" cy="3552190"/>
            <wp:effectExtent l="0" t="0" r="7620" b="10160"/>
            <wp:docPr id="2" name="图片 2" descr="C:\Users\lx\Desktop\GPJ~MLT~BV12E{]JXT_FK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x\Desktop\GPJ~MLT~BV12E{]JXT_FKN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pict>
          <v:shape id="_x0000_s1043" o:spid="_x0000_s1043" o:spt="202" type="#_x0000_t202" style="position:absolute;left:0pt;margin-left:249.85pt;margin-top:-6pt;height:38.7pt;width:59.15pt;z-index:251673600;mso-width-relative:margin;mso-height-relative:margin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>
            <v:path/>
            <v:fill focussize="0,0"/>
            <v:stroke weight="2.5pt" color="#4BACC6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黑体" w:hAnsi="黑体" w:eastAsia="黑体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黑体" w:hAnsi="黑体" w:eastAsia="黑体"/>
                      <w:b/>
                      <w:color w:val="FF0000"/>
                      <w:sz w:val="32"/>
                      <w:szCs w:val="32"/>
                    </w:rPr>
                    <w:t>图三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89905" cy="3515360"/>
            <wp:effectExtent l="0" t="0" r="1079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left="-427" w:leftChars="-194" w:firstLine="643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步：打印表格上交。</w:t>
      </w:r>
      <w:r>
        <w:rPr>
          <w:rFonts w:hint="eastAsia"/>
          <w:sz w:val="28"/>
          <w:szCs w:val="28"/>
        </w:rPr>
        <w:t>表格填完保存后，可以打印、签字上交学院学位评定分委员会。</w:t>
      </w:r>
    </w:p>
    <w:p>
      <w:pPr>
        <w:spacing w:line="220" w:lineRule="atLeast"/>
        <w:ind w:left="-427" w:leftChars="-194" w:firstLine="560" w:firstLineChars="200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注意，保存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填写内容时，在科研成果项目中，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需要先勾选相关论文、奖励、项目、专利、专著，否则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系统不显示相关成果，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无法正常打印。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具体操作见图四。</w:t>
      </w:r>
    </w:p>
    <w:p>
      <w:pPr>
        <w:keepNext w:val="0"/>
        <w:keepLines w:val="0"/>
        <w:widowControl/>
        <w:suppressLineNumbers w:val="0"/>
        <w:jc w:val="left"/>
      </w:pPr>
      <w:r>
        <w:pict>
          <v:shape id="_x0000_s1044" o:spid="_x0000_s1044" o:spt="202" type="#_x0000_t202" style="position:absolute;left:0pt;margin-left:270.1pt;margin-top:3pt;height:38.7pt;width:59.15pt;z-index:251689984;mso-width-relative:margin;mso-height-relative:margin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>
            <v:path/>
            <v:fill focussize="0,0"/>
            <v:stroke weight="2.5pt" color="#4BACC6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hint="eastAsia" w:ascii="黑体" w:hAnsi="黑体" w:eastAsia="黑体"/>
                      <w:b/>
                      <w:color w:val="FF000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hAnsi="黑体" w:eastAsia="黑体"/>
                      <w:b/>
                      <w:color w:val="FF0000"/>
                      <w:sz w:val="32"/>
                      <w:szCs w:val="32"/>
                    </w:rPr>
                    <w:t>图</w:t>
                  </w:r>
                  <w:r>
                    <w:rPr>
                      <w:rFonts w:hint="eastAsia" w:ascii="黑体" w:hAnsi="黑体" w:eastAsia="黑体"/>
                      <w:b/>
                      <w:color w:val="FF0000"/>
                      <w:sz w:val="32"/>
                      <w:szCs w:val="32"/>
                      <w:lang w:eastAsia="zh-CN"/>
                    </w:rPr>
                    <w:t>四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33240" cy="2495550"/>
            <wp:effectExtent l="0" t="0" r="10160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left="-427" w:leftChars="-194" w:firstLine="643" w:firstLineChars="200"/>
        <w:rPr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>步：科研秘书进行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导师招生资格认定材料的</w:t>
      </w:r>
      <w:r>
        <w:rPr>
          <w:rFonts w:hint="eastAsia" w:ascii="黑体" w:hAnsi="黑体" w:eastAsia="黑体"/>
          <w:b/>
          <w:sz w:val="32"/>
          <w:szCs w:val="32"/>
        </w:rPr>
        <w:t>审核，学院学位评定分委员会评审，按要求上交相关材料。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842AD"/>
    <w:rsid w:val="00095E23"/>
    <w:rsid w:val="00110F59"/>
    <w:rsid w:val="001132E4"/>
    <w:rsid w:val="001B1942"/>
    <w:rsid w:val="001C576E"/>
    <w:rsid w:val="00220425"/>
    <w:rsid w:val="00275E1C"/>
    <w:rsid w:val="002C197A"/>
    <w:rsid w:val="00323B43"/>
    <w:rsid w:val="00376BEF"/>
    <w:rsid w:val="003D37D8"/>
    <w:rsid w:val="00407E7A"/>
    <w:rsid w:val="00426133"/>
    <w:rsid w:val="004358AB"/>
    <w:rsid w:val="0046203E"/>
    <w:rsid w:val="00477A0C"/>
    <w:rsid w:val="006215E8"/>
    <w:rsid w:val="00704267"/>
    <w:rsid w:val="00714719"/>
    <w:rsid w:val="007D6F4B"/>
    <w:rsid w:val="00821C53"/>
    <w:rsid w:val="00830CC3"/>
    <w:rsid w:val="00832F3F"/>
    <w:rsid w:val="008B7726"/>
    <w:rsid w:val="00982068"/>
    <w:rsid w:val="00A32271"/>
    <w:rsid w:val="00AF5E6B"/>
    <w:rsid w:val="00B43289"/>
    <w:rsid w:val="00D23B07"/>
    <w:rsid w:val="00D31D50"/>
    <w:rsid w:val="00D36D54"/>
    <w:rsid w:val="00E31B7A"/>
    <w:rsid w:val="00EB1BD2"/>
    <w:rsid w:val="00EE065C"/>
    <w:rsid w:val="00F56BED"/>
    <w:rsid w:val="00F614F7"/>
    <w:rsid w:val="00F7197A"/>
    <w:rsid w:val="09310F4B"/>
    <w:rsid w:val="233E1455"/>
    <w:rsid w:val="27E9035E"/>
    <w:rsid w:val="2BE2543D"/>
    <w:rsid w:val="309A3EAC"/>
    <w:rsid w:val="35BF3EDD"/>
    <w:rsid w:val="370B422E"/>
    <w:rsid w:val="38FB49C2"/>
    <w:rsid w:val="392D074B"/>
    <w:rsid w:val="3EB4392B"/>
    <w:rsid w:val="3F4C33EB"/>
    <w:rsid w:val="449D0E0E"/>
    <w:rsid w:val="476B3D6C"/>
    <w:rsid w:val="4FF401C9"/>
    <w:rsid w:val="509D090C"/>
    <w:rsid w:val="58ED7C7B"/>
    <w:rsid w:val="5DBC7147"/>
    <w:rsid w:val="696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Quote"/>
    <w:basedOn w:val="1"/>
    <w:next w:val="1"/>
    <w:link w:val="11"/>
    <w:qFormat/>
    <w:uiPriority w:val="29"/>
    <w:pPr>
      <w:adjustRightInd/>
      <w:snapToGrid/>
      <w:spacing w:line="276" w:lineRule="auto"/>
    </w:pPr>
    <w:rPr>
      <w:rFonts w:asciiTheme="minorHAnsi" w:hAnsiTheme="minorHAnsi" w:eastAsiaTheme="minorEastAsia"/>
      <w:i/>
      <w:iCs/>
      <w:color w:val="000000" w:themeColor="text1"/>
    </w:rPr>
  </w:style>
  <w:style w:type="character" w:customStyle="1" w:styleId="11">
    <w:name w:val="引用 Char"/>
    <w:basedOn w:val="6"/>
    <w:link w:val="10"/>
    <w:qFormat/>
    <w:uiPriority w:val="29"/>
    <w:rPr>
      <w:rFonts w:eastAsiaTheme="minorEastAsia"/>
      <w:i/>
      <w:iCs/>
      <w:color w:val="000000" w:themeColor="text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26"/>
    <customShpInfo spid="_x0000_s1033"/>
    <customShpInfo spid="_x0000_s1032"/>
    <customShpInfo spid="_x0000_s1034"/>
    <customShpInfo spid="_x0000_s1040"/>
    <customShpInfo spid="_x0000_s1036"/>
    <customShpInfo spid="_x0000_s1038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579</Words>
  <Characters>613</Characters>
  <Lines>5</Lines>
  <Paragraphs>1</Paragraphs>
  <TotalTime>3</TotalTime>
  <ScaleCrop>false</ScaleCrop>
  <LinksUpToDate>false</LinksUpToDate>
  <CharactersWithSpaces>613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马晓辉</cp:lastModifiedBy>
  <dcterms:modified xsi:type="dcterms:W3CDTF">2020-06-30T02:56:22Z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