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C7A" w:rsidRDefault="000618EE">
      <w:pPr>
        <w:widowControl/>
        <w:shd w:val="clear" w:color="auto" w:fill="FFFFFF"/>
        <w:jc w:val="center"/>
        <w:outlineLvl w:val="2"/>
        <w:rPr>
          <w:rFonts w:ascii="仿宋" w:eastAsia="仿宋" w:hAnsi="仿宋" w:cs="宋体"/>
          <w:b/>
          <w:bCs/>
          <w:color w:val="333333"/>
          <w:kern w:val="0"/>
          <w:sz w:val="44"/>
          <w:szCs w:val="44"/>
        </w:rPr>
      </w:pPr>
      <w:r>
        <w:rPr>
          <w:rFonts w:ascii="仿宋" w:eastAsia="仿宋" w:hAnsi="仿宋" w:cs="宋体" w:hint="eastAsia"/>
          <w:b/>
          <w:bCs/>
          <w:color w:val="333333"/>
          <w:kern w:val="0"/>
          <w:sz w:val="44"/>
          <w:szCs w:val="44"/>
        </w:rPr>
        <w:t>河南工业大学马克思主义院2020年硕士研究生调剂公告</w:t>
      </w:r>
    </w:p>
    <w:p w:rsidR="00FC7C7A" w:rsidRDefault="00FC7C7A">
      <w:pPr>
        <w:pStyle w:val="a5"/>
        <w:shd w:val="clear" w:color="auto" w:fill="FFFFFF"/>
        <w:spacing w:before="0" w:beforeAutospacing="0" w:after="0" w:afterAutospacing="0" w:line="315" w:lineRule="atLeast"/>
        <w:rPr>
          <w:rStyle w:val="a7"/>
          <w:rFonts w:ascii="仿宋" w:eastAsia="仿宋" w:hAnsi="仿宋"/>
          <w:color w:val="333333"/>
          <w:sz w:val="21"/>
          <w:szCs w:val="21"/>
        </w:rPr>
      </w:pPr>
    </w:p>
    <w:p w:rsidR="00FC7C7A" w:rsidRDefault="00FC7C7A">
      <w:pPr>
        <w:pStyle w:val="a5"/>
        <w:shd w:val="clear" w:color="auto" w:fill="FFFFFF"/>
        <w:spacing w:before="0" w:beforeAutospacing="0" w:after="0" w:afterAutospacing="0" w:line="315" w:lineRule="atLeast"/>
        <w:rPr>
          <w:rStyle w:val="a7"/>
          <w:rFonts w:ascii="仿宋" w:eastAsia="仿宋" w:hAnsi="仿宋"/>
          <w:color w:val="333333"/>
          <w:sz w:val="21"/>
          <w:szCs w:val="21"/>
        </w:rPr>
      </w:pPr>
    </w:p>
    <w:p w:rsidR="00FC7C7A" w:rsidRDefault="000618EE">
      <w:pPr>
        <w:pStyle w:val="a5"/>
        <w:shd w:val="clear" w:color="auto" w:fill="FFFFFF"/>
        <w:spacing w:before="0" w:beforeAutospacing="0" w:after="0" w:afterAutospacing="0" w:line="480" w:lineRule="exact"/>
        <w:rPr>
          <w:rFonts w:ascii="仿宋" w:eastAsia="仿宋" w:hAnsi="仿宋"/>
          <w:color w:val="333333"/>
          <w:sz w:val="28"/>
          <w:szCs w:val="28"/>
        </w:rPr>
      </w:pPr>
      <w:r>
        <w:rPr>
          <w:rStyle w:val="a7"/>
          <w:rFonts w:ascii="仿宋" w:eastAsia="仿宋" w:hAnsi="仿宋" w:hint="eastAsia"/>
          <w:color w:val="333333"/>
          <w:sz w:val="28"/>
          <w:szCs w:val="28"/>
        </w:rPr>
        <w:t>一、调剂生基本待遇</w:t>
      </w:r>
    </w:p>
    <w:p w:rsidR="00FC7C7A" w:rsidRDefault="000618EE">
      <w:pPr>
        <w:pStyle w:val="a5"/>
        <w:shd w:val="clear" w:color="auto" w:fill="FFFFFF"/>
        <w:spacing w:before="0" w:beforeAutospacing="0" w:after="0" w:afterAutospacing="0" w:line="480" w:lineRule="exact"/>
        <w:ind w:firstLineChars="150" w:firstLine="420"/>
        <w:rPr>
          <w:rFonts w:ascii="仿宋" w:eastAsia="仿宋" w:hAnsi="仿宋"/>
          <w:color w:val="333333"/>
          <w:sz w:val="28"/>
          <w:szCs w:val="28"/>
        </w:rPr>
      </w:pPr>
      <w:r>
        <w:rPr>
          <w:rFonts w:ascii="仿宋" w:eastAsia="仿宋" w:hAnsi="仿宋" w:hint="eastAsia"/>
          <w:color w:val="333333"/>
          <w:sz w:val="28"/>
          <w:szCs w:val="28"/>
        </w:rPr>
        <w:t>1、录取调剂考生和</w:t>
      </w:r>
      <w:proofErr w:type="gramStart"/>
      <w:r>
        <w:rPr>
          <w:rFonts w:ascii="仿宋" w:eastAsia="仿宋" w:hAnsi="仿宋" w:hint="eastAsia"/>
          <w:color w:val="333333"/>
          <w:sz w:val="28"/>
          <w:szCs w:val="28"/>
        </w:rPr>
        <w:t>一</w:t>
      </w:r>
      <w:proofErr w:type="gramEnd"/>
      <w:r>
        <w:rPr>
          <w:rFonts w:ascii="仿宋" w:eastAsia="仿宋" w:hAnsi="仿宋" w:hint="eastAsia"/>
          <w:color w:val="333333"/>
          <w:sz w:val="28"/>
          <w:szCs w:val="28"/>
        </w:rPr>
        <w:t>志愿考生待遇相同。</w:t>
      </w:r>
    </w:p>
    <w:p w:rsidR="00FC7C7A" w:rsidRDefault="000618EE">
      <w:pPr>
        <w:pStyle w:val="a5"/>
        <w:shd w:val="clear" w:color="auto" w:fill="FFFFFF"/>
        <w:spacing w:before="0" w:beforeAutospacing="0" w:after="0" w:afterAutospacing="0" w:line="480" w:lineRule="exact"/>
        <w:ind w:firstLineChars="150" w:firstLine="420"/>
        <w:rPr>
          <w:rFonts w:ascii="仿宋" w:eastAsia="仿宋" w:hAnsi="仿宋"/>
          <w:color w:val="333333"/>
          <w:sz w:val="28"/>
          <w:szCs w:val="28"/>
        </w:rPr>
      </w:pPr>
      <w:r>
        <w:rPr>
          <w:rFonts w:ascii="仿宋" w:eastAsia="仿宋" w:hAnsi="仿宋" w:hint="eastAsia"/>
          <w:color w:val="333333"/>
          <w:sz w:val="28"/>
          <w:szCs w:val="28"/>
        </w:rPr>
        <w:t>2、可享受国家、学校提供的奖助学金，以及按照学校规定导师发放的有关补贴。</w:t>
      </w:r>
    </w:p>
    <w:p w:rsidR="00FC7C7A" w:rsidRDefault="000618EE" w:rsidP="004E50C9">
      <w:pPr>
        <w:widowControl/>
        <w:spacing w:beforeLines="50" w:afterLines="50" w:line="480" w:lineRule="exact"/>
        <w:jc w:val="left"/>
        <w:rPr>
          <w:rFonts w:ascii="仿宋" w:eastAsia="仿宋" w:hAnsi="仿宋"/>
          <w:b/>
          <w:sz w:val="28"/>
          <w:szCs w:val="28"/>
        </w:rPr>
      </w:pPr>
      <w:r>
        <w:rPr>
          <w:rFonts w:ascii="仿宋" w:eastAsia="仿宋" w:hAnsi="仿宋" w:hint="eastAsia"/>
          <w:b/>
          <w:sz w:val="28"/>
          <w:szCs w:val="28"/>
        </w:rPr>
        <w:t>二、调剂生基本要求</w:t>
      </w:r>
    </w:p>
    <w:p w:rsidR="00FC7C7A" w:rsidRDefault="000618EE">
      <w:pPr>
        <w:spacing w:line="480" w:lineRule="exact"/>
        <w:ind w:firstLineChars="200" w:firstLine="560"/>
        <w:rPr>
          <w:rFonts w:ascii="仿宋" w:eastAsia="仿宋" w:hAnsi="仿宋"/>
          <w:sz w:val="28"/>
          <w:szCs w:val="28"/>
        </w:rPr>
      </w:pPr>
      <w:r>
        <w:rPr>
          <w:rFonts w:ascii="仿宋" w:eastAsia="仿宋" w:hAnsi="仿宋" w:hint="eastAsia"/>
          <w:sz w:val="28"/>
          <w:szCs w:val="28"/>
        </w:rPr>
        <w:t>1、拥护中国共产党领导，有志为社会主义现代化建设服务，品德良好，遵纪守法。</w:t>
      </w:r>
    </w:p>
    <w:p w:rsidR="00FC7C7A" w:rsidRDefault="000618EE">
      <w:pPr>
        <w:spacing w:line="480" w:lineRule="exact"/>
        <w:ind w:firstLineChars="200" w:firstLine="560"/>
        <w:rPr>
          <w:rFonts w:ascii="仿宋" w:eastAsia="仿宋" w:hAnsi="仿宋"/>
          <w:sz w:val="28"/>
          <w:szCs w:val="28"/>
        </w:rPr>
      </w:pPr>
      <w:r>
        <w:rPr>
          <w:rFonts w:ascii="仿宋" w:eastAsia="仿宋" w:hAnsi="仿宋" w:hint="eastAsia"/>
          <w:sz w:val="28"/>
          <w:szCs w:val="28"/>
        </w:rPr>
        <w:t>2、达到国家规定的A类考生初试成绩基本要求。</w:t>
      </w:r>
    </w:p>
    <w:p w:rsidR="00FC7C7A" w:rsidRDefault="000618EE">
      <w:pPr>
        <w:spacing w:line="480" w:lineRule="exact"/>
        <w:ind w:firstLineChars="200" w:firstLine="560"/>
        <w:rPr>
          <w:rFonts w:ascii="仿宋" w:eastAsia="仿宋" w:hAnsi="仿宋"/>
          <w:sz w:val="28"/>
          <w:szCs w:val="28"/>
        </w:rPr>
      </w:pPr>
      <w:r>
        <w:rPr>
          <w:rFonts w:ascii="仿宋" w:eastAsia="仿宋" w:hAnsi="仿宋" w:hint="eastAsia"/>
          <w:sz w:val="28"/>
          <w:szCs w:val="28"/>
        </w:rPr>
        <w:t>3、考生身份应符合教育部硕士招生工作管理相关规定。</w:t>
      </w:r>
    </w:p>
    <w:p w:rsidR="00FC7C7A" w:rsidRDefault="000618EE">
      <w:pPr>
        <w:spacing w:line="480" w:lineRule="exact"/>
        <w:ind w:firstLineChars="200" w:firstLine="560"/>
        <w:rPr>
          <w:rFonts w:ascii="仿宋" w:eastAsia="仿宋" w:hAnsi="仿宋"/>
          <w:sz w:val="28"/>
          <w:szCs w:val="28"/>
        </w:rPr>
      </w:pPr>
      <w:r>
        <w:rPr>
          <w:rFonts w:ascii="仿宋" w:eastAsia="仿宋" w:hAnsi="仿宋" w:hint="eastAsia"/>
          <w:sz w:val="28"/>
          <w:szCs w:val="28"/>
        </w:rPr>
        <w:t>4、所有调剂考生均须达到教育部《2020年全国硕士研究生招生工作管理规定》第九章调剂的相关要求。</w:t>
      </w:r>
    </w:p>
    <w:p w:rsidR="00FC7C7A" w:rsidRDefault="000618EE">
      <w:pPr>
        <w:spacing w:line="480" w:lineRule="exact"/>
        <w:ind w:firstLineChars="200" w:firstLine="560"/>
        <w:rPr>
          <w:rFonts w:ascii="仿宋" w:eastAsia="仿宋" w:hAnsi="仿宋"/>
          <w:sz w:val="28"/>
          <w:szCs w:val="28"/>
        </w:rPr>
      </w:pPr>
      <w:r>
        <w:rPr>
          <w:rFonts w:ascii="仿宋" w:eastAsia="仿宋" w:hAnsi="仿宋" w:hint="eastAsia"/>
          <w:sz w:val="28"/>
          <w:szCs w:val="28"/>
        </w:rPr>
        <w:t>5、所有调剂考生（包括校内调剂）均须完成中国研究生招生信息网调剂服务系统（</w:t>
      </w:r>
      <w:r>
        <w:rPr>
          <w:rFonts w:ascii="仿宋" w:eastAsia="仿宋" w:hAnsi="仿宋" w:hint="eastAsia"/>
          <w:color w:val="333333"/>
          <w:sz w:val="28"/>
          <w:szCs w:val="28"/>
          <w:shd w:val="clear" w:color="auto" w:fill="FFFFFF"/>
        </w:rPr>
        <w:t>http://yz.chsi.com.cn</w:t>
      </w:r>
      <w:r>
        <w:rPr>
          <w:rFonts w:ascii="仿宋" w:eastAsia="仿宋" w:hAnsi="仿宋" w:hint="eastAsia"/>
          <w:sz w:val="28"/>
          <w:szCs w:val="28"/>
        </w:rPr>
        <w:t>）规定的所有调剂流程。</w:t>
      </w:r>
      <w:r>
        <w:rPr>
          <w:rFonts w:ascii="仿宋" w:eastAsia="仿宋" w:hAnsi="仿宋" w:hint="eastAsia"/>
          <w:b/>
          <w:color w:val="333333"/>
          <w:sz w:val="28"/>
          <w:szCs w:val="28"/>
          <w:shd w:val="clear" w:color="auto" w:fill="FFFFFF"/>
        </w:rPr>
        <w:t>（特别提醒：没有在“中国研究生招生信息网”</w:t>
      </w:r>
      <w:r>
        <w:rPr>
          <w:rStyle w:val="apple-converted-space"/>
          <w:rFonts w:ascii="Calibri" w:eastAsia="仿宋" w:hAnsi="Calibri" w:cs="Calibri"/>
          <w:b/>
          <w:color w:val="333333"/>
          <w:sz w:val="28"/>
          <w:szCs w:val="28"/>
          <w:shd w:val="clear" w:color="auto" w:fill="FFFFFF"/>
        </w:rPr>
        <w:t> </w:t>
      </w:r>
      <w:r>
        <w:rPr>
          <w:rFonts w:ascii="仿宋" w:eastAsia="仿宋" w:hAnsi="仿宋" w:hint="eastAsia"/>
          <w:b/>
          <w:color w:val="333333"/>
          <w:sz w:val="28"/>
          <w:szCs w:val="28"/>
          <w:shd w:val="clear" w:color="auto" w:fill="FFFFFF"/>
        </w:rPr>
        <w:t>网上调剂系统登记的考生，无法调剂）</w:t>
      </w:r>
    </w:p>
    <w:p w:rsidR="00FC7C7A" w:rsidRDefault="000618EE" w:rsidP="004E50C9">
      <w:pPr>
        <w:widowControl/>
        <w:spacing w:beforeLines="50" w:afterLines="50" w:line="480" w:lineRule="exact"/>
        <w:jc w:val="left"/>
        <w:rPr>
          <w:rFonts w:ascii="仿宋" w:eastAsia="仿宋" w:hAnsi="仿宋"/>
          <w:sz w:val="28"/>
          <w:szCs w:val="28"/>
        </w:rPr>
      </w:pPr>
      <w:r>
        <w:rPr>
          <w:rFonts w:ascii="仿宋" w:eastAsia="仿宋" w:hAnsi="仿宋" w:hint="eastAsia"/>
          <w:b/>
          <w:sz w:val="28"/>
          <w:szCs w:val="28"/>
        </w:rPr>
        <w:t>三、</w:t>
      </w:r>
      <w:proofErr w:type="gramStart"/>
      <w:r>
        <w:rPr>
          <w:rFonts w:ascii="仿宋" w:eastAsia="仿宋" w:hAnsi="仿宋" w:hint="eastAsia"/>
          <w:b/>
          <w:sz w:val="28"/>
          <w:szCs w:val="28"/>
        </w:rPr>
        <w:t>拟接受</w:t>
      </w:r>
      <w:proofErr w:type="gramEnd"/>
      <w:r>
        <w:rPr>
          <w:rFonts w:ascii="仿宋" w:eastAsia="仿宋" w:hAnsi="仿宋" w:hint="eastAsia"/>
          <w:b/>
          <w:sz w:val="28"/>
          <w:szCs w:val="28"/>
        </w:rPr>
        <w:t>调剂生人数</w:t>
      </w:r>
    </w:p>
    <w:p w:rsidR="00FC7C7A" w:rsidRDefault="000618EE" w:rsidP="004E50C9">
      <w:pPr>
        <w:widowControl/>
        <w:spacing w:beforeLines="50" w:afterLines="50" w:line="480" w:lineRule="exact"/>
        <w:ind w:firstLineChars="200" w:firstLine="560"/>
        <w:jc w:val="left"/>
        <w:rPr>
          <w:rFonts w:ascii="仿宋" w:eastAsia="仿宋" w:hAnsi="仿宋"/>
          <w:sz w:val="28"/>
          <w:szCs w:val="28"/>
        </w:rPr>
      </w:pPr>
      <w:r>
        <w:rPr>
          <w:rFonts w:ascii="仿宋" w:eastAsia="仿宋" w:hAnsi="仿宋" w:hint="eastAsia"/>
          <w:sz w:val="28"/>
          <w:szCs w:val="28"/>
        </w:rPr>
        <w:t>以我校在中国研究生招生信息网调剂服务系统发布为准。</w:t>
      </w:r>
    </w:p>
    <w:p w:rsidR="00FC7C7A" w:rsidRDefault="000618EE" w:rsidP="004E50C9">
      <w:pPr>
        <w:widowControl/>
        <w:spacing w:beforeLines="50" w:afterLines="50" w:line="480" w:lineRule="exact"/>
        <w:ind w:firstLineChars="200" w:firstLine="560"/>
        <w:jc w:val="left"/>
        <w:rPr>
          <w:rFonts w:ascii="仿宋" w:eastAsia="仿宋" w:hAnsi="仿宋"/>
          <w:sz w:val="28"/>
          <w:szCs w:val="28"/>
        </w:rPr>
      </w:pPr>
      <w:r>
        <w:rPr>
          <w:rFonts w:ascii="仿宋" w:eastAsia="仿宋" w:hAnsi="仿宋" w:hint="eastAsia"/>
          <w:sz w:val="28"/>
          <w:szCs w:val="28"/>
        </w:rPr>
        <w:t>（如首次调剂考生复试人数未达到要求，将按照学校有关安排再次进行调剂生征集。）</w:t>
      </w:r>
    </w:p>
    <w:p w:rsidR="00FC7C7A" w:rsidRDefault="000618EE" w:rsidP="004E50C9">
      <w:pPr>
        <w:widowControl/>
        <w:spacing w:beforeLines="50" w:afterLines="50" w:line="480" w:lineRule="exact"/>
        <w:jc w:val="left"/>
        <w:rPr>
          <w:rFonts w:ascii="仿宋" w:eastAsia="仿宋" w:hAnsi="仿宋"/>
          <w:b/>
          <w:sz w:val="28"/>
          <w:szCs w:val="28"/>
        </w:rPr>
      </w:pPr>
      <w:r>
        <w:rPr>
          <w:rFonts w:ascii="仿宋" w:eastAsia="仿宋" w:hAnsi="仿宋" w:hint="eastAsia"/>
          <w:b/>
          <w:sz w:val="28"/>
          <w:szCs w:val="28"/>
        </w:rPr>
        <w:t>四、调剂生复试流程</w:t>
      </w:r>
    </w:p>
    <w:p w:rsidR="00FC7C7A" w:rsidRDefault="000618EE">
      <w:pPr>
        <w:spacing w:line="480" w:lineRule="exact"/>
        <w:ind w:firstLineChars="200" w:firstLine="560"/>
        <w:rPr>
          <w:rFonts w:ascii="仿宋" w:eastAsia="仿宋" w:hAnsi="仿宋" w:cs="宋体"/>
          <w:color w:val="333333"/>
          <w:kern w:val="0"/>
          <w:sz w:val="28"/>
          <w:szCs w:val="28"/>
        </w:rPr>
      </w:pPr>
      <w:r>
        <w:rPr>
          <w:rFonts w:ascii="仿宋" w:eastAsia="仿宋" w:hAnsi="仿宋" w:hint="eastAsia"/>
          <w:sz w:val="28"/>
          <w:szCs w:val="28"/>
        </w:rPr>
        <w:t>1、</w:t>
      </w:r>
      <w:r>
        <w:rPr>
          <w:rFonts w:ascii="仿宋" w:eastAsia="仿宋" w:hAnsi="仿宋" w:cs="宋体" w:hint="eastAsia"/>
          <w:color w:val="333333"/>
          <w:kern w:val="0"/>
          <w:sz w:val="28"/>
          <w:szCs w:val="28"/>
        </w:rPr>
        <w:t>申请调剂我院的考生的最终调剂必须通过登录“中国研究生招生信息网（http://yz.chsi.com.cn）”上的调剂系统完成登记。</w:t>
      </w:r>
    </w:p>
    <w:p w:rsidR="00FC7C7A" w:rsidRDefault="000618EE">
      <w:pPr>
        <w:spacing w:line="480" w:lineRule="exact"/>
        <w:ind w:firstLineChars="200" w:firstLine="560"/>
        <w:rPr>
          <w:rFonts w:ascii="仿宋" w:eastAsia="仿宋" w:hAnsi="仿宋" w:cs="宋体"/>
          <w:b/>
          <w:color w:val="333333"/>
          <w:kern w:val="0"/>
          <w:sz w:val="28"/>
          <w:szCs w:val="28"/>
        </w:rPr>
      </w:pPr>
      <w:r>
        <w:rPr>
          <w:rFonts w:ascii="仿宋" w:eastAsia="仿宋" w:hAnsi="仿宋" w:cs="宋体" w:hint="eastAsia"/>
          <w:color w:val="333333"/>
          <w:kern w:val="0"/>
          <w:sz w:val="28"/>
          <w:szCs w:val="28"/>
        </w:rPr>
        <w:lastRenderedPageBreak/>
        <w:t>2、</w:t>
      </w:r>
      <w:r>
        <w:rPr>
          <w:rFonts w:ascii="Calibri" w:eastAsia="仿宋" w:hAnsi="Calibri" w:cs="Calibri"/>
          <w:color w:val="333333"/>
          <w:kern w:val="0"/>
          <w:sz w:val="28"/>
          <w:szCs w:val="28"/>
        </w:rPr>
        <w:t> </w:t>
      </w:r>
      <w:r>
        <w:rPr>
          <w:rFonts w:ascii="仿宋" w:eastAsia="仿宋" w:hAnsi="仿宋" w:cs="宋体" w:hint="eastAsia"/>
          <w:color w:val="333333"/>
          <w:kern w:val="0"/>
          <w:sz w:val="28"/>
          <w:szCs w:val="28"/>
        </w:rPr>
        <w:t>对于满足调剂要求的考生，将按照不低于1：3比例择优通知考生参加复试。由于复试调剂时间紧张，请各位考生保持联系方式通畅。</w:t>
      </w:r>
      <w:r>
        <w:rPr>
          <w:rFonts w:ascii="仿宋" w:eastAsia="仿宋" w:hAnsi="仿宋" w:cs="宋体" w:hint="eastAsia"/>
          <w:b/>
          <w:color w:val="333333"/>
          <w:kern w:val="0"/>
          <w:sz w:val="28"/>
          <w:szCs w:val="28"/>
        </w:rPr>
        <w:t>具体复试细节以电话通知为准。</w:t>
      </w:r>
    </w:p>
    <w:p w:rsidR="00FC7C7A" w:rsidRDefault="000618EE">
      <w:pPr>
        <w:spacing w:line="480" w:lineRule="exact"/>
        <w:ind w:firstLineChars="200" w:firstLine="560"/>
        <w:rPr>
          <w:rFonts w:ascii="仿宋" w:eastAsia="仿宋" w:hAnsi="仿宋" w:cs="宋体"/>
          <w:color w:val="333333"/>
          <w:kern w:val="0"/>
          <w:sz w:val="28"/>
          <w:szCs w:val="28"/>
        </w:rPr>
      </w:pPr>
      <w:r>
        <w:rPr>
          <w:rFonts w:ascii="仿宋" w:eastAsia="仿宋" w:hAnsi="仿宋" w:cs="宋体" w:hint="eastAsia"/>
          <w:color w:val="333333"/>
          <w:kern w:val="0"/>
          <w:sz w:val="28"/>
          <w:szCs w:val="28"/>
        </w:rPr>
        <w:t>3、复试流程细节参照《马克思主义学院</w:t>
      </w:r>
      <w:r>
        <w:rPr>
          <w:rFonts w:ascii="仿宋" w:eastAsia="仿宋" w:hAnsi="仿宋" w:cs="宋体"/>
          <w:color w:val="333333"/>
          <w:kern w:val="0"/>
          <w:sz w:val="28"/>
          <w:szCs w:val="28"/>
        </w:rPr>
        <w:t>2020</w:t>
      </w:r>
      <w:r>
        <w:rPr>
          <w:rFonts w:ascii="仿宋" w:eastAsia="仿宋" w:hAnsi="仿宋" w:cs="宋体" w:hint="eastAsia"/>
          <w:color w:val="333333"/>
          <w:kern w:val="0"/>
          <w:sz w:val="28"/>
          <w:szCs w:val="28"/>
        </w:rPr>
        <w:t>级</w:t>
      </w:r>
      <w:r>
        <w:rPr>
          <w:rFonts w:ascii="仿宋" w:eastAsia="仿宋" w:hAnsi="仿宋" w:cs="宋体"/>
          <w:color w:val="333333"/>
          <w:kern w:val="0"/>
          <w:sz w:val="28"/>
          <w:szCs w:val="28"/>
        </w:rPr>
        <w:t>硕士研究生招生复试</w:t>
      </w:r>
      <w:r>
        <w:rPr>
          <w:rFonts w:ascii="仿宋" w:eastAsia="仿宋" w:hAnsi="仿宋" w:cs="宋体" w:hint="eastAsia"/>
          <w:color w:val="333333"/>
          <w:kern w:val="0"/>
          <w:sz w:val="28"/>
          <w:szCs w:val="28"/>
        </w:rPr>
        <w:t>实施细则》执行。</w:t>
      </w:r>
    </w:p>
    <w:p w:rsidR="00FC7C7A" w:rsidRDefault="00FC7C7A">
      <w:pPr>
        <w:spacing w:line="480" w:lineRule="exact"/>
        <w:rPr>
          <w:rFonts w:ascii="仿宋" w:eastAsia="仿宋" w:hAnsi="仿宋" w:cs="宋体"/>
          <w:color w:val="333333"/>
          <w:kern w:val="0"/>
          <w:sz w:val="28"/>
          <w:szCs w:val="28"/>
        </w:rPr>
      </w:pPr>
    </w:p>
    <w:p w:rsidR="00FC7C7A" w:rsidRDefault="000618EE">
      <w:pPr>
        <w:spacing w:line="480" w:lineRule="exact"/>
        <w:rPr>
          <w:rFonts w:ascii="仿宋" w:eastAsia="仿宋" w:hAnsi="仿宋" w:cs="宋体"/>
          <w:color w:val="333333"/>
          <w:kern w:val="0"/>
          <w:sz w:val="28"/>
          <w:szCs w:val="28"/>
        </w:rPr>
      </w:pPr>
      <w:r>
        <w:rPr>
          <w:rFonts w:ascii="仿宋" w:eastAsia="仿宋" w:hAnsi="仿宋" w:cs="宋体" w:hint="eastAsia"/>
          <w:color w:val="333333"/>
          <w:kern w:val="0"/>
          <w:sz w:val="28"/>
          <w:szCs w:val="28"/>
        </w:rPr>
        <w:t>联系人：张老师 E-mail：</w:t>
      </w:r>
      <w:hyperlink r:id="rId5" w:history="1">
        <w:r>
          <w:rPr>
            <w:rStyle w:val="a8"/>
            <w:rFonts w:ascii="仿宋" w:eastAsia="仿宋" w:hAnsi="仿宋" w:cs="宋体" w:hint="eastAsia"/>
            <w:kern w:val="0"/>
            <w:sz w:val="28"/>
            <w:szCs w:val="28"/>
          </w:rPr>
          <w:t>2903241@qq.com</w:t>
        </w:r>
      </w:hyperlink>
    </w:p>
    <w:p w:rsidR="00FC7C7A" w:rsidRDefault="000618EE">
      <w:pPr>
        <w:spacing w:line="480" w:lineRule="exact"/>
        <w:rPr>
          <w:rFonts w:ascii="仿宋" w:eastAsia="仿宋" w:hAnsi="仿宋" w:cs="宋体"/>
          <w:color w:val="333333"/>
          <w:kern w:val="0"/>
          <w:sz w:val="28"/>
          <w:szCs w:val="28"/>
        </w:rPr>
      </w:pPr>
      <w:r>
        <w:rPr>
          <w:rFonts w:ascii="仿宋" w:eastAsia="仿宋" w:hAnsi="仿宋" w:cs="宋体" w:hint="eastAsia"/>
          <w:color w:val="333333"/>
          <w:kern w:val="0"/>
          <w:sz w:val="28"/>
          <w:szCs w:val="28"/>
        </w:rPr>
        <w:t>联系电话：0371-</w:t>
      </w:r>
      <w:r>
        <w:rPr>
          <w:rFonts w:ascii="仿宋" w:eastAsia="仿宋" w:hAnsi="仿宋" w:cs="宋体"/>
          <w:color w:val="333333"/>
          <w:kern w:val="0"/>
          <w:sz w:val="28"/>
          <w:szCs w:val="28"/>
        </w:rPr>
        <w:t>67756</w:t>
      </w:r>
      <w:r>
        <w:rPr>
          <w:rFonts w:ascii="仿宋" w:eastAsia="仿宋" w:hAnsi="仿宋" w:cs="宋体" w:hint="eastAsia"/>
          <w:color w:val="333333"/>
          <w:kern w:val="0"/>
          <w:sz w:val="28"/>
          <w:szCs w:val="28"/>
        </w:rPr>
        <w:t>612；1</w:t>
      </w:r>
      <w:r>
        <w:rPr>
          <w:rFonts w:ascii="仿宋" w:eastAsia="仿宋" w:hAnsi="仿宋" w:cs="宋体"/>
          <w:color w:val="333333"/>
          <w:kern w:val="0"/>
          <w:sz w:val="28"/>
          <w:szCs w:val="28"/>
        </w:rPr>
        <w:t>862371</w:t>
      </w:r>
      <w:r>
        <w:rPr>
          <w:rFonts w:ascii="仿宋" w:eastAsia="仿宋" w:hAnsi="仿宋" w:cs="宋体" w:hint="eastAsia"/>
          <w:color w:val="333333"/>
          <w:kern w:val="0"/>
          <w:sz w:val="28"/>
          <w:szCs w:val="28"/>
        </w:rPr>
        <w:t>3181</w:t>
      </w:r>
    </w:p>
    <w:p w:rsidR="00FC7C7A" w:rsidRDefault="000618EE">
      <w:pPr>
        <w:spacing w:line="480" w:lineRule="exact"/>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特别强调：</w:t>
      </w:r>
      <w:r>
        <w:rPr>
          <w:rFonts w:ascii="仿宋" w:eastAsia="仿宋" w:hAnsi="仿宋" w:cs="宋体" w:hint="eastAsia"/>
          <w:color w:val="333333"/>
          <w:kern w:val="0"/>
          <w:sz w:val="28"/>
          <w:szCs w:val="28"/>
        </w:rPr>
        <w:t>“全国硕士生招生调剂服务系统”将于5月20日零点开通。我院将根据学校安排在教育部开通调剂系统后第一时间启动调剂复试工作。若遇上级部门政策调整，将以最新政策执行。</w:t>
      </w:r>
    </w:p>
    <w:p w:rsidR="00FC7C7A" w:rsidRDefault="00FC7C7A">
      <w:pPr>
        <w:spacing w:line="480" w:lineRule="exact"/>
        <w:rPr>
          <w:rFonts w:ascii="仿宋" w:eastAsia="仿宋" w:hAnsi="仿宋" w:cs="宋体"/>
          <w:color w:val="333333"/>
          <w:kern w:val="0"/>
          <w:sz w:val="28"/>
          <w:szCs w:val="28"/>
        </w:rPr>
      </w:pPr>
    </w:p>
    <w:p w:rsidR="00FC7C7A" w:rsidRDefault="000618EE">
      <w:pPr>
        <w:spacing w:line="276" w:lineRule="auto"/>
        <w:jc w:val="center"/>
        <w:rPr>
          <w:rFonts w:ascii="黑体" w:eastAsia="黑体" w:hAnsi="黑体" w:cs="黑体"/>
          <w:color w:val="333333"/>
          <w:kern w:val="0"/>
          <w:sz w:val="28"/>
          <w:szCs w:val="28"/>
        </w:rPr>
      </w:pPr>
      <w:r>
        <w:rPr>
          <w:rFonts w:ascii="华文仿宋" w:eastAsia="华文仿宋" w:hAnsi="华文仿宋" w:cs="华文仿宋" w:hint="eastAsia"/>
          <w:b/>
          <w:bCs/>
          <w:color w:val="333333"/>
          <w:kern w:val="0"/>
          <w:sz w:val="28"/>
          <w:szCs w:val="28"/>
        </w:rPr>
        <w:t>调剂复试名单</w:t>
      </w:r>
    </w:p>
    <w:tbl>
      <w:tblPr>
        <w:tblStyle w:val="a6"/>
        <w:tblpPr w:leftFromText="180" w:rightFromText="180" w:vertAnchor="text" w:horzAnchor="page" w:tblpXSpec="center" w:tblpY="223"/>
        <w:tblOverlap w:val="never"/>
        <w:tblW w:w="10360" w:type="dxa"/>
        <w:jc w:val="center"/>
        <w:tblLook w:val="04A0"/>
      </w:tblPr>
      <w:tblGrid>
        <w:gridCol w:w="1206"/>
        <w:gridCol w:w="953"/>
        <w:gridCol w:w="1530"/>
        <w:gridCol w:w="842"/>
        <w:gridCol w:w="870"/>
        <w:gridCol w:w="1005"/>
        <w:gridCol w:w="855"/>
        <w:gridCol w:w="1335"/>
        <w:gridCol w:w="1764"/>
      </w:tblGrid>
      <w:tr w:rsidR="00FC7C7A">
        <w:trPr>
          <w:trHeight w:val="775"/>
          <w:jc w:val="center"/>
        </w:trPr>
        <w:tc>
          <w:tcPr>
            <w:tcW w:w="1206" w:type="dxa"/>
            <w:vAlign w:val="center"/>
          </w:tcPr>
          <w:p w:rsidR="00FC7C7A" w:rsidRDefault="000618EE">
            <w:pPr>
              <w:spacing w:line="276" w:lineRule="auto"/>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考生号</w:t>
            </w:r>
          </w:p>
        </w:tc>
        <w:tc>
          <w:tcPr>
            <w:tcW w:w="953" w:type="dxa"/>
            <w:vAlign w:val="center"/>
          </w:tcPr>
          <w:p w:rsidR="00FC7C7A" w:rsidRDefault="000618EE">
            <w:pPr>
              <w:spacing w:line="276" w:lineRule="auto"/>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姓名</w:t>
            </w:r>
          </w:p>
        </w:tc>
        <w:tc>
          <w:tcPr>
            <w:tcW w:w="1530" w:type="dxa"/>
            <w:vAlign w:val="center"/>
          </w:tcPr>
          <w:p w:rsidR="00FC7C7A" w:rsidRDefault="000618EE">
            <w:pPr>
              <w:spacing w:line="276" w:lineRule="auto"/>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复试专业</w:t>
            </w:r>
          </w:p>
        </w:tc>
        <w:tc>
          <w:tcPr>
            <w:tcW w:w="842" w:type="dxa"/>
            <w:vAlign w:val="center"/>
          </w:tcPr>
          <w:p w:rsidR="00FC7C7A" w:rsidRDefault="000618EE">
            <w:pPr>
              <w:spacing w:line="276" w:lineRule="auto"/>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公共1</w:t>
            </w:r>
          </w:p>
        </w:tc>
        <w:tc>
          <w:tcPr>
            <w:tcW w:w="870" w:type="dxa"/>
            <w:vAlign w:val="center"/>
          </w:tcPr>
          <w:p w:rsidR="00FC7C7A" w:rsidRDefault="000618EE">
            <w:pPr>
              <w:spacing w:line="276" w:lineRule="auto"/>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公共2</w:t>
            </w:r>
          </w:p>
        </w:tc>
        <w:tc>
          <w:tcPr>
            <w:tcW w:w="1005" w:type="dxa"/>
            <w:vAlign w:val="center"/>
          </w:tcPr>
          <w:p w:rsidR="00FC7C7A" w:rsidRDefault="000618EE">
            <w:pPr>
              <w:spacing w:line="276" w:lineRule="auto"/>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业务1成绩</w:t>
            </w:r>
          </w:p>
        </w:tc>
        <w:tc>
          <w:tcPr>
            <w:tcW w:w="855" w:type="dxa"/>
            <w:vAlign w:val="center"/>
          </w:tcPr>
          <w:p w:rsidR="00FC7C7A" w:rsidRDefault="000618EE">
            <w:pPr>
              <w:spacing w:line="276" w:lineRule="auto"/>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业务2成绩</w:t>
            </w:r>
          </w:p>
        </w:tc>
        <w:tc>
          <w:tcPr>
            <w:tcW w:w="1335" w:type="dxa"/>
            <w:vAlign w:val="center"/>
          </w:tcPr>
          <w:p w:rsidR="00FC7C7A" w:rsidRDefault="000618EE">
            <w:pPr>
              <w:spacing w:line="276" w:lineRule="auto"/>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初试总成绩</w:t>
            </w:r>
          </w:p>
        </w:tc>
        <w:tc>
          <w:tcPr>
            <w:tcW w:w="1764" w:type="dxa"/>
            <w:vAlign w:val="center"/>
          </w:tcPr>
          <w:p w:rsidR="00FC7C7A" w:rsidRDefault="000618EE">
            <w:pPr>
              <w:spacing w:line="276" w:lineRule="auto"/>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备注</w:t>
            </w:r>
          </w:p>
        </w:tc>
      </w:tr>
      <w:tr w:rsidR="00FC7C7A">
        <w:trPr>
          <w:trHeight w:val="493"/>
          <w:jc w:val="center"/>
        </w:trPr>
        <w:tc>
          <w:tcPr>
            <w:tcW w:w="1206" w:type="dxa"/>
            <w:vAlign w:val="center"/>
          </w:tcPr>
          <w:p w:rsidR="00FC7C7A" w:rsidRDefault="000618EE">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410999608</w:t>
            </w:r>
          </w:p>
        </w:tc>
        <w:tc>
          <w:tcPr>
            <w:tcW w:w="953" w:type="dxa"/>
            <w:vAlign w:val="center"/>
          </w:tcPr>
          <w:p w:rsidR="00FC7C7A" w:rsidRDefault="000618EE">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王新灿</w:t>
            </w:r>
          </w:p>
        </w:tc>
        <w:tc>
          <w:tcPr>
            <w:tcW w:w="1530" w:type="dxa"/>
            <w:vAlign w:val="center"/>
          </w:tcPr>
          <w:p w:rsidR="00FC7C7A" w:rsidRDefault="000618EE">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马克思主义理论</w:t>
            </w:r>
          </w:p>
        </w:tc>
        <w:tc>
          <w:tcPr>
            <w:tcW w:w="842" w:type="dxa"/>
            <w:vAlign w:val="center"/>
          </w:tcPr>
          <w:p w:rsidR="00FC7C7A" w:rsidRDefault="000618EE">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57</w:t>
            </w:r>
          </w:p>
        </w:tc>
        <w:tc>
          <w:tcPr>
            <w:tcW w:w="870" w:type="dxa"/>
            <w:vAlign w:val="center"/>
          </w:tcPr>
          <w:p w:rsidR="00FC7C7A" w:rsidRDefault="000618EE">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79</w:t>
            </w:r>
          </w:p>
        </w:tc>
        <w:tc>
          <w:tcPr>
            <w:tcW w:w="1005" w:type="dxa"/>
            <w:vAlign w:val="center"/>
          </w:tcPr>
          <w:p w:rsidR="00FC7C7A" w:rsidRDefault="000618EE">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130</w:t>
            </w:r>
          </w:p>
        </w:tc>
        <w:tc>
          <w:tcPr>
            <w:tcW w:w="855" w:type="dxa"/>
            <w:vAlign w:val="center"/>
          </w:tcPr>
          <w:p w:rsidR="00FC7C7A" w:rsidRDefault="000618EE">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133</w:t>
            </w:r>
          </w:p>
        </w:tc>
        <w:tc>
          <w:tcPr>
            <w:tcW w:w="1335" w:type="dxa"/>
            <w:vAlign w:val="center"/>
          </w:tcPr>
          <w:p w:rsidR="00FC7C7A" w:rsidRDefault="000618EE">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399</w:t>
            </w:r>
          </w:p>
        </w:tc>
        <w:tc>
          <w:tcPr>
            <w:tcW w:w="1764" w:type="dxa"/>
            <w:vAlign w:val="center"/>
          </w:tcPr>
          <w:p w:rsidR="00FC7C7A" w:rsidRDefault="00FC7C7A">
            <w:pPr>
              <w:widowControl/>
              <w:jc w:val="center"/>
              <w:textAlignment w:val="center"/>
              <w:rPr>
                <w:rFonts w:ascii="宋体" w:eastAsia="宋体" w:hAnsi="宋体" w:cs="宋体"/>
                <w:color w:val="000000" w:themeColor="text1"/>
                <w:kern w:val="0"/>
                <w:sz w:val="22"/>
              </w:rPr>
            </w:pPr>
          </w:p>
        </w:tc>
      </w:tr>
      <w:tr w:rsidR="000618EE">
        <w:trPr>
          <w:trHeight w:val="493"/>
          <w:jc w:val="center"/>
        </w:trPr>
        <w:tc>
          <w:tcPr>
            <w:tcW w:w="1206" w:type="dxa"/>
            <w:vAlign w:val="center"/>
          </w:tcPr>
          <w:p w:rsidR="000618EE" w:rsidRDefault="000618EE" w:rsidP="000618EE">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414198736</w:t>
            </w:r>
          </w:p>
        </w:tc>
        <w:tc>
          <w:tcPr>
            <w:tcW w:w="953" w:type="dxa"/>
            <w:vAlign w:val="center"/>
          </w:tcPr>
          <w:p w:rsidR="000618EE" w:rsidRDefault="000618EE" w:rsidP="000618EE">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刘  畅</w:t>
            </w:r>
          </w:p>
        </w:tc>
        <w:tc>
          <w:tcPr>
            <w:tcW w:w="1530" w:type="dxa"/>
            <w:vAlign w:val="center"/>
          </w:tcPr>
          <w:p w:rsidR="000618EE" w:rsidRDefault="000618EE" w:rsidP="000618EE">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马克思主义理论</w:t>
            </w:r>
          </w:p>
        </w:tc>
        <w:tc>
          <w:tcPr>
            <w:tcW w:w="842" w:type="dxa"/>
            <w:vAlign w:val="center"/>
          </w:tcPr>
          <w:p w:rsidR="000618EE" w:rsidRDefault="000618EE" w:rsidP="000618EE">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60</w:t>
            </w:r>
          </w:p>
        </w:tc>
        <w:tc>
          <w:tcPr>
            <w:tcW w:w="870" w:type="dxa"/>
            <w:vAlign w:val="center"/>
          </w:tcPr>
          <w:p w:rsidR="000618EE" w:rsidRDefault="000618EE" w:rsidP="000618EE">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79</w:t>
            </w:r>
          </w:p>
        </w:tc>
        <w:tc>
          <w:tcPr>
            <w:tcW w:w="1005" w:type="dxa"/>
            <w:vAlign w:val="center"/>
          </w:tcPr>
          <w:p w:rsidR="000618EE" w:rsidRDefault="000618EE" w:rsidP="000618EE">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131</w:t>
            </w:r>
          </w:p>
        </w:tc>
        <w:tc>
          <w:tcPr>
            <w:tcW w:w="855" w:type="dxa"/>
            <w:vAlign w:val="center"/>
          </w:tcPr>
          <w:p w:rsidR="000618EE" w:rsidRDefault="000618EE" w:rsidP="000618EE">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117</w:t>
            </w:r>
          </w:p>
        </w:tc>
        <w:tc>
          <w:tcPr>
            <w:tcW w:w="1335" w:type="dxa"/>
            <w:vAlign w:val="center"/>
          </w:tcPr>
          <w:p w:rsidR="000618EE" w:rsidRDefault="000618EE" w:rsidP="000618EE">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387</w:t>
            </w:r>
          </w:p>
        </w:tc>
        <w:tc>
          <w:tcPr>
            <w:tcW w:w="1764" w:type="dxa"/>
            <w:vAlign w:val="center"/>
          </w:tcPr>
          <w:p w:rsidR="000618EE" w:rsidRDefault="000618EE" w:rsidP="000618EE">
            <w:pPr>
              <w:widowControl/>
              <w:jc w:val="center"/>
              <w:textAlignment w:val="center"/>
              <w:rPr>
                <w:rFonts w:ascii="宋体" w:eastAsia="宋体" w:hAnsi="宋体" w:cs="宋体"/>
                <w:color w:val="000000" w:themeColor="text1"/>
                <w:kern w:val="0"/>
                <w:sz w:val="22"/>
              </w:rPr>
            </w:pPr>
          </w:p>
        </w:tc>
      </w:tr>
      <w:tr w:rsidR="00FC7C7A">
        <w:trPr>
          <w:trHeight w:val="468"/>
          <w:jc w:val="center"/>
        </w:trPr>
        <w:tc>
          <w:tcPr>
            <w:tcW w:w="1206" w:type="dxa"/>
            <w:vAlign w:val="center"/>
          </w:tcPr>
          <w:p w:rsidR="00FC7C7A" w:rsidRDefault="000618EE">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411792048</w:t>
            </w:r>
          </w:p>
        </w:tc>
        <w:tc>
          <w:tcPr>
            <w:tcW w:w="953" w:type="dxa"/>
            <w:vAlign w:val="center"/>
          </w:tcPr>
          <w:p w:rsidR="00FC7C7A" w:rsidRDefault="000618EE">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聂平鸽</w:t>
            </w:r>
          </w:p>
        </w:tc>
        <w:tc>
          <w:tcPr>
            <w:tcW w:w="1530" w:type="dxa"/>
            <w:vAlign w:val="center"/>
          </w:tcPr>
          <w:p w:rsidR="00FC7C7A" w:rsidRDefault="000618EE">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马克思主义理论</w:t>
            </w:r>
          </w:p>
        </w:tc>
        <w:tc>
          <w:tcPr>
            <w:tcW w:w="842" w:type="dxa"/>
            <w:vAlign w:val="center"/>
          </w:tcPr>
          <w:p w:rsidR="00FC7C7A" w:rsidRDefault="000618EE">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46</w:t>
            </w:r>
          </w:p>
        </w:tc>
        <w:tc>
          <w:tcPr>
            <w:tcW w:w="870" w:type="dxa"/>
            <w:vAlign w:val="center"/>
          </w:tcPr>
          <w:p w:rsidR="00FC7C7A" w:rsidRDefault="000618EE">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64</w:t>
            </w:r>
          </w:p>
        </w:tc>
        <w:tc>
          <w:tcPr>
            <w:tcW w:w="1005" w:type="dxa"/>
            <w:vAlign w:val="center"/>
          </w:tcPr>
          <w:p w:rsidR="00FC7C7A" w:rsidRDefault="000618EE">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137</w:t>
            </w:r>
          </w:p>
        </w:tc>
        <w:tc>
          <w:tcPr>
            <w:tcW w:w="855" w:type="dxa"/>
            <w:vAlign w:val="center"/>
          </w:tcPr>
          <w:p w:rsidR="00FC7C7A" w:rsidRDefault="000618EE">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125</w:t>
            </w:r>
          </w:p>
        </w:tc>
        <w:tc>
          <w:tcPr>
            <w:tcW w:w="1335" w:type="dxa"/>
            <w:vAlign w:val="center"/>
          </w:tcPr>
          <w:p w:rsidR="00FC7C7A" w:rsidRDefault="000618EE">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382</w:t>
            </w:r>
          </w:p>
        </w:tc>
        <w:tc>
          <w:tcPr>
            <w:tcW w:w="1764" w:type="dxa"/>
            <w:vAlign w:val="center"/>
          </w:tcPr>
          <w:p w:rsidR="00FC7C7A" w:rsidRDefault="000618EE">
            <w:pPr>
              <w:widowControl/>
              <w:jc w:val="center"/>
              <w:textAlignment w:val="center"/>
              <w:rPr>
                <w:rFonts w:ascii="宋体" w:eastAsia="宋体" w:hAnsi="宋体" w:cs="宋体"/>
                <w:color w:val="000000" w:themeColor="text1"/>
                <w:kern w:val="0"/>
                <w:sz w:val="22"/>
              </w:rPr>
            </w:pPr>
            <w:proofErr w:type="gramStart"/>
            <w:r>
              <w:rPr>
                <w:rFonts w:ascii="宋体" w:eastAsia="宋体" w:hAnsi="宋体" w:cs="宋体" w:hint="eastAsia"/>
                <w:color w:val="000000" w:themeColor="text1"/>
                <w:kern w:val="0"/>
                <w:sz w:val="22"/>
              </w:rPr>
              <w:t>特岗教师</w:t>
            </w:r>
            <w:proofErr w:type="gramEnd"/>
            <w:r>
              <w:rPr>
                <w:rFonts w:ascii="宋体" w:eastAsia="宋体" w:hAnsi="宋体" w:cs="宋体" w:hint="eastAsia"/>
                <w:color w:val="000000" w:themeColor="text1"/>
                <w:kern w:val="0"/>
                <w:sz w:val="22"/>
              </w:rPr>
              <w:t>初试加10分</w:t>
            </w:r>
          </w:p>
        </w:tc>
      </w:tr>
      <w:tr w:rsidR="00FC7C7A">
        <w:trPr>
          <w:trHeight w:val="493"/>
          <w:jc w:val="center"/>
        </w:trPr>
        <w:tc>
          <w:tcPr>
            <w:tcW w:w="1206" w:type="dxa"/>
            <w:vAlign w:val="center"/>
          </w:tcPr>
          <w:p w:rsidR="00FC7C7A" w:rsidRDefault="000618EE">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411598827</w:t>
            </w:r>
          </w:p>
        </w:tc>
        <w:tc>
          <w:tcPr>
            <w:tcW w:w="953" w:type="dxa"/>
            <w:vAlign w:val="center"/>
          </w:tcPr>
          <w:p w:rsidR="00FC7C7A" w:rsidRDefault="000618EE">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刘美华</w:t>
            </w:r>
          </w:p>
        </w:tc>
        <w:tc>
          <w:tcPr>
            <w:tcW w:w="1530" w:type="dxa"/>
            <w:vAlign w:val="center"/>
          </w:tcPr>
          <w:p w:rsidR="00FC7C7A" w:rsidRDefault="000618EE">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马克思主义理论</w:t>
            </w:r>
          </w:p>
        </w:tc>
        <w:tc>
          <w:tcPr>
            <w:tcW w:w="842" w:type="dxa"/>
            <w:vAlign w:val="center"/>
          </w:tcPr>
          <w:p w:rsidR="00FC7C7A" w:rsidRDefault="000618EE">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64</w:t>
            </w:r>
          </w:p>
        </w:tc>
        <w:tc>
          <w:tcPr>
            <w:tcW w:w="870" w:type="dxa"/>
            <w:vAlign w:val="center"/>
          </w:tcPr>
          <w:p w:rsidR="00FC7C7A" w:rsidRDefault="000618EE">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72</w:t>
            </w:r>
          </w:p>
        </w:tc>
        <w:tc>
          <w:tcPr>
            <w:tcW w:w="1005" w:type="dxa"/>
            <w:vAlign w:val="center"/>
          </w:tcPr>
          <w:p w:rsidR="00FC7C7A" w:rsidRDefault="000618EE">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130</w:t>
            </w:r>
          </w:p>
        </w:tc>
        <w:tc>
          <w:tcPr>
            <w:tcW w:w="855" w:type="dxa"/>
            <w:vAlign w:val="center"/>
          </w:tcPr>
          <w:p w:rsidR="00FC7C7A" w:rsidRDefault="000618EE">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114</w:t>
            </w:r>
          </w:p>
        </w:tc>
        <w:tc>
          <w:tcPr>
            <w:tcW w:w="1335" w:type="dxa"/>
            <w:vAlign w:val="center"/>
          </w:tcPr>
          <w:p w:rsidR="00FC7C7A" w:rsidRDefault="000618EE">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380</w:t>
            </w:r>
          </w:p>
        </w:tc>
        <w:tc>
          <w:tcPr>
            <w:tcW w:w="1764" w:type="dxa"/>
            <w:vAlign w:val="center"/>
          </w:tcPr>
          <w:p w:rsidR="00FC7C7A" w:rsidRDefault="00FC7C7A">
            <w:pPr>
              <w:widowControl/>
              <w:jc w:val="center"/>
              <w:textAlignment w:val="center"/>
              <w:rPr>
                <w:rFonts w:ascii="宋体" w:eastAsia="宋体" w:hAnsi="宋体" w:cs="宋体"/>
                <w:color w:val="000000" w:themeColor="text1"/>
                <w:kern w:val="0"/>
                <w:sz w:val="22"/>
              </w:rPr>
            </w:pPr>
          </w:p>
        </w:tc>
      </w:tr>
      <w:tr w:rsidR="00FC7C7A">
        <w:trPr>
          <w:trHeight w:val="493"/>
          <w:jc w:val="center"/>
        </w:trPr>
        <w:tc>
          <w:tcPr>
            <w:tcW w:w="1206" w:type="dxa"/>
            <w:vAlign w:val="center"/>
          </w:tcPr>
          <w:p w:rsidR="00FC7C7A" w:rsidRDefault="000618EE">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411195204</w:t>
            </w:r>
          </w:p>
        </w:tc>
        <w:tc>
          <w:tcPr>
            <w:tcW w:w="953" w:type="dxa"/>
            <w:vAlign w:val="center"/>
          </w:tcPr>
          <w:p w:rsidR="00FC7C7A" w:rsidRDefault="000618EE">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陈明明</w:t>
            </w:r>
          </w:p>
        </w:tc>
        <w:tc>
          <w:tcPr>
            <w:tcW w:w="1530" w:type="dxa"/>
            <w:vAlign w:val="center"/>
          </w:tcPr>
          <w:p w:rsidR="00FC7C7A" w:rsidRDefault="000618EE">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马克思主义理论</w:t>
            </w:r>
          </w:p>
        </w:tc>
        <w:tc>
          <w:tcPr>
            <w:tcW w:w="842" w:type="dxa"/>
            <w:vAlign w:val="center"/>
          </w:tcPr>
          <w:p w:rsidR="00FC7C7A" w:rsidRDefault="000618EE">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60</w:t>
            </w:r>
          </w:p>
        </w:tc>
        <w:tc>
          <w:tcPr>
            <w:tcW w:w="870" w:type="dxa"/>
            <w:vAlign w:val="center"/>
          </w:tcPr>
          <w:p w:rsidR="00FC7C7A" w:rsidRDefault="000618EE">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72</w:t>
            </w:r>
          </w:p>
        </w:tc>
        <w:tc>
          <w:tcPr>
            <w:tcW w:w="1005" w:type="dxa"/>
            <w:vAlign w:val="center"/>
          </w:tcPr>
          <w:p w:rsidR="00FC7C7A" w:rsidRDefault="000618EE">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122</w:t>
            </w:r>
          </w:p>
        </w:tc>
        <w:tc>
          <w:tcPr>
            <w:tcW w:w="855" w:type="dxa"/>
            <w:vAlign w:val="center"/>
          </w:tcPr>
          <w:p w:rsidR="00FC7C7A" w:rsidRDefault="000618EE">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125</w:t>
            </w:r>
          </w:p>
        </w:tc>
        <w:tc>
          <w:tcPr>
            <w:tcW w:w="1335" w:type="dxa"/>
            <w:vAlign w:val="center"/>
          </w:tcPr>
          <w:p w:rsidR="00FC7C7A" w:rsidRDefault="000618EE">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379</w:t>
            </w:r>
          </w:p>
        </w:tc>
        <w:tc>
          <w:tcPr>
            <w:tcW w:w="1764" w:type="dxa"/>
            <w:vAlign w:val="center"/>
          </w:tcPr>
          <w:p w:rsidR="00FC7C7A" w:rsidRDefault="00FC7C7A">
            <w:pPr>
              <w:widowControl/>
              <w:jc w:val="center"/>
              <w:textAlignment w:val="center"/>
              <w:rPr>
                <w:rFonts w:ascii="宋体" w:eastAsia="宋体" w:hAnsi="宋体" w:cs="宋体"/>
                <w:color w:val="000000" w:themeColor="text1"/>
                <w:kern w:val="0"/>
                <w:sz w:val="22"/>
              </w:rPr>
            </w:pPr>
          </w:p>
        </w:tc>
      </w:tr>
      <w:tr w:rsidR="00FC7C7A">
        <w:trPr>
          <w:trHeight w:val="517"/>
          <w:jc w:val="center"/>
        </w:trPr>
        <w:tc>
          <w:tcPr>
            <w:tcW w:w="1206" w:type="dxa"/>
            <w:vAlign w:val="center"/>
          </w:tcPr>
          <w:p w:rsidR="00FC7C7A" w:rsidRDefault="000618EE">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413399634</w:t>
            </w:r>
          </w:p>
        </w:tc>
        <w:tc>
          <w:tcPr>
            <w:tcW w:w="953" w:type="dxa"/>
            <w:vAlign w:val="center"/>
          </w:tcPr>
          <w:p w:rsidR="00FC7C7A" w:rsidRDefault="000618EE">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张梦辰</w:t>
            </w:r>
          </w:p>
        </w:tc>
        <w:tc>
          <w:tcPr>
            <w:tcW w:w="1530" w:type="dxa"/>
            <w:vAlign w:val="center"/>
          </w:tcPr>
          <w:p w:rsidR="00FC7C7A" w:rsidRDefault="000618EE">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马克思主义理论</w:t>
            </w:r>
          </w:p>
        </w:tc>
        <w:tc>
          <w:tcPr>
            <w:tcW w:w="842" w:type="dxa"/>
            <w:vAlign w:val="center"/>
          </w:tcPr>
          <w:p w:rsidR="00FC7C7A" w:rsidRDefault="000618EE">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61</w:t>
            </w:r>
          </w:p>
        </w:tc>
        <w:tc>
          <w:tcPr>
            <w:tcW w:w="870" w:type="dxa"/>
            <w:vAlign w:val="center"/>
          </w:tcPr>
          <w:p w:rsidR="00FC7C7A" w:rsidRDefault="000618EE">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75</w:t>
            </w:r>
          </w:p>
        </w:tc>
        <w:tc>
          <w:tcPr>
            <w:tcW w:w="1005" w:type="dxa"/>
            <w:vAlign w:val="center"/>
          </w:tcPr>
          <w:p w:rsidR="00FC7C7A" w:rsidRDefault="000618EE">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128</w:t>
            </w:r>
          </w:p>
        </w:tc>
        <w:tc>
          <w:tcPr>
            <w:tcW w:w="855" w:type="dxa"/>
            <w:vAlign w:val="center"/>
          </w:tcPr>
          <w:p w:rsidR="00FC7C7A" w:rsidRDefault="000618EE">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114</w:t>
            </w:r>
          </w:p>
        </w:tc>
        <w:tc>
          <w:tcPr>
            <w:tcW w:w="1335" w:type="dxa"/>
            <w:vAlign w:val="center"/>
          </w:tcPr>
          <w:p w:rsidR="00FC7C7A" w:rsidRDefault="000618EE">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378</w:t>
            </w:r>
          </w:p>
        </w:tc>
        <w:tc>
          <w:tcPr>
            <w:tcW w:w="1764" w:type="dxa"/>
            <w:vAlign w:val="center"/>
          </w:tcPr>
          <w:p w:rsidR="00FC7C7A" w:rsidRDefault="00FC7C7A">
            <w:pPr>
              <w:widowControl/>
              <w:jc w:val="center"/>
              <w:textAlignment w:val="center"/>
              <w:rPr>
                <w:rFonts w:ascii="宋体" w:eastAsia="宋体" w:hAnsi="宋体" w:cs="宋体"/>
                <w:color w:val="000000" w:themeColor="text1"/>
                <w:kern w:val="0"/>
                <w:sz w:val="22"/>
              </w:rPr>
            </w:pPr>
          </w:p>
        </w:tc>
      </w:tr>
      <w:tr w:rsidR="00FC7C7A">
        <w:trPr>
          <w:trHeight w:val="517"/>
          <w:jc w:val="center"/>
        </w:trPr>
        <w:tc>
          <w:tcPr>
            <w:tcW w:w="1206" w:type="dxa"/>
            <w:vAlign w:val="center"/>
          </w:tcPr>
          <w:p w:rsidR="00FC7C7A" w:rsidRDefault="000618EE">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410998098</w:t>
            </w:r>
          </w:p>
        </w:tc>
        <w:tc>
          <w:tcPr>
            <w:tcW w:w="953" w:type="dxa"/>
            <w:vAlign w:val="center"/>
          </w:tcPr>
          <w:p w:rsidR="00FC7C7A" w:rsidRDefault="000618EE">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王颖慧</w:t>
            </w:r>
          </w:p>
        </w:tc>
        <w:tc>
          <w:tcPr>
            <w:tcW w:w="1530" w:type="dxa"/>
            <w:vAlign w:val="center"/>
          </w:tcPr>
          <w:p w:rsidR="00FC7C7A" w:rsidRDefault="000618EE">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马克思主义理论</w:t>
            </w:r>
          </w:p>
        </w:tc>
        <w:tc>
          <w:tcPr>
            <w:tcW w:w="842" w:type="dxa"/>
            <w:vAlign w:val="center"/>
          </w:tcPr>
          <w:p w:rsidR="00FC7C7A" w:rsidRDefault="000618EE">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61</w:t>
            </w:r>
          </w:p>
        </w:tc>
        <w:tc>
          <w:tcPr>
            <w:tcW w:w="870" w:type="dxa"/>
            <w:vAlign w:val="center"/>
          </w:tcPr>
          <w:p w:rsidR="00FC7C7A" w:rsidRDefault="000618EE">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71</w:t>
            </w:r>
          </w:p>
        </w:tc>
        <w:tc>
          <w:tcPr>
            <w:tcW w:w="1005" w:type="dxa"/>
            <w:vAlign w:val="center"/>
          </w:tcPr>
          <w:p w:rsidR="00FC7C7A" w:rsidRDefault="000618EE">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119</w:t>
            </w:r>
          </w:p>
        </w:tc>
        <w:tc>
          <w:tcPr>
            <w:tcW w:w="855" w:type="dxa"/>
            <w:vAlign w:val="center"/>
          </w:tcPr>
          <w:p w:rsidR="00FC7C7A" w:rsidRDefault="000618EE">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122</w:t>
            </w:r>
          </w:p>
        </w:tc>
        <w:tc>
          <w:tcPr>
            <w:tcW w:w="1335" w:type="dxa"/>
            <w:vAlign w:val="center"/>
          </w:tcPr>
          <w:p w:rsidR="00FC7C7A" w:rsidRDefault="000618EE">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373</w:t>
            </w:r>
          </w:p>
        </w:tc>
        <w:tc>
          <w:tcPr>
            <w:tcW w:w="1764" w:type="dxa"/>
            <w:vAlign w:val="center"/>
          </w:tcPr>
          <w:p w:rsidR="00FC7C7A" w:rsidRDefault="00FC7C7A">
            <w:pPr>
              <w:widowControl/>
              <w:jc w:val="center"/>
              <w:textAlignment w:val="center"/>
              <w:rPr>
                <w:rFonts w:ascii="宋体" w:eastAsia="宋体" w:hAnsi="宋体" w:cs="宋体"/>
                <w:color w:val="000000" w:themeColor="text1"/>
                <w:kern w:val="0"/>
                <w:sz w:val="22"/>
              </w:rPr>
            </w:pPr>
          </w:p>
        </w:tc>
      </w:tr>
      <w:tr w:rsidR="00FC7C7A">
        <w:trPr>
          <w:trHeight w:val="517"/>
          <w:jc w:val="center"/>
        </w:trPr>
        <w:tc>
          <w:tcPr>
            <w:tcW w:w="1206" w:type="dxa"/>
            <w:vAlign w:val="center"/>
          </w:tcPr>
          <w:p w:rsidR="00FC7C7A" w:rsidRDefault="000618EE">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411495932</w:t>
            </w:r>
          </w:p>
        </w:tc>
        <w:tc>
          <w:tcPr>
            <w:tcW w:w="953" w:type="dxa"/>
            <w:vAlign w:val="center"/>
          </w:tcPr>
          <w:p w:rsidR="00FC7C7A" w:rsidRDefault="000618EE">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张闪闪</w:t>
            </w:r>
          </w:p>
        </w:tc>
        <w:tc>
          <w:tcPr>
            <w:tcW w:w="1530" w:type="dxa"/>
            <w:vAlign w:val="center"/>
          </w:tcPr>
          <w:p w:rsidR="00FC7C7A" w:rsidRDefault="000618EE">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马克思主义理论</w:t>
            </w:r>
          </w:p>
        </w:tc>
        <w:tc>
          <w:tcPr>
            <w:tcW w:w="842" w:type="dxa"/>
            <w:vAlign w:val="center"/>
          </w:tcPr>
          <w:p w:rsidR="00FC7C7A" w:rsidRDefault="000618EE">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48</w:t>
            </w:r>
          </w:p>
        </w:tc>
        <w:tc>
          <w:tcPr>
            <w:tcW w:w="870" w:type="dxa"/>
            <w:vAlign w:val="center"/>
          </w:tcPr>
          <w:p w:rsidR="00FC7C7A" w:rsidRDefault="000618EE">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80</w:t>
            </w:r>
          </w:p>
        </w:tc>
        <w:tc>
          <w:tcPr>
            <w:tcW w:w="1005" w:type="dxa"/>
            <w:vAlign w:val="center"/>
          </w:tcPr>
          <w:p w:rsidR="00FC7C7A" w:rsidRDefault="000618EE">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119</w:t>
            </w:r>
          </w:p>
        </w:tc>
        <w:tc>
          <w:tcPr>
            <w:tcW w:w="855" w:type="dxa"/>
            <w:vAlign w:val="center"/>
          </w:tcPr>
          <w:p w:rsidR="00FC7C7A" w:rsidRDefault="000618EE">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124</w:t>
            </w:r>
          </w:p>
        </w:tc>
        <w:tc>
          <w:tcPr>
            <w:tcW w:w="1335" w:type="dxa"/>
            <w:vAlign w:val="center"/>
          </w:tcPr>
          <w:p w:rsidR="00FC7C7A" w:rsidRDefault="000618EE">
            <w:pPr>
              <w:widowControl/>
              <w:jc w:val="center"/>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 w:val="22"/>
              </w:rPr>
              <w:t>371</w:t>
            </w:r>
          </w:p>
        </w:tc>
        <w:tc>
          <w:tcPr>
            <w:tcW w:w="1764" w:type="dxa"/>
            <w:vAlign w:val="center"/>
          </w:tcPr>
          <w:p w:rsidR="00FC7C7A" w:rsidRDefault="00FC7C7A">
            <w:pPr>
              <w:widowControl/>
              <w:jc w:val="center"/>
              <w:textAlignment w:val="center"/>
              <w:rPr>
                <w:rFonts w:ascii="宋体" w:eastAsia="宋体" w:hAnsi="宋体" w:cs="宋体"/>
                <w:color w:val="000000" w:themeColor="text1"/>
                <w:kern w:val="0"/>
                <w:sz w:val="22"/>
              </w:rPr>
            </w:pPr>
          </w:p>
        </w:tc>
      </w:tr>
      <w:tr w:rsidR="00FC7C7A">
        <w:trPr>
          <w:trHeight w:val="517"/>
          <w:jc w:val="center"/>
        </w:trPr>
        <w:tc>
          <w:tcPr>
            <w:tcW w:w="1206" w:type="dxa"/>
            <w:vAlign w:val="center"/>
          </w:tcPr>
          <w:p w:rsidR="00FC7C7A" w:rsidRDefault="000618EE">
            <w:pPr>
              <w:widowControl/>
              <w:jc w:val="center"/>
              <w:textAlignment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410184308</w:t>
            </w:r>
          </w:p>
        </w:tc>
        <w:tc>
          <w:tcPr>
            <w:tcW w:w="953" w:type="dxa"/>
            <w:vAlign w:val="center"/>
          </w:tcPr>
          <w:p w:rsidR="00FC7C7A" w:rsidRDefault="000618EE">
            <w:pPr>
              <w:widowControl/>
              <w:jc w:val="center"/>
              <w:textAlignment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郭家乐</w:t>
            </w:r>
          </w:p>
        </w:tc>
        <w:tc>
          <w:tcPr>
            <w:tcW w:w="1530" w:type="dxa"/>
            <w:vAlign w:val="center"/>
          </w:tcPr>
          <w:p w:rsidR="00FC7C7A" w:rsidRDefault="000618EE">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马克思主义理论</w:t>
            </w:r>
          </w:p>
        </w:tc>
        <w:tc>
          <w:tcPr>
            <w:tcW w:w="842" w:type="dxa"/>
            <w:vAlign w:val="center"/>
          </w:tcPr>
          <w:p w:rsidR="00FC7C7A" w:rsidRDefault="000618EE">
            <w:pPr>
              <w:widowControl/>
              <w:jc w:val="center"/>
              <w:textAlignment w:val="center"/>
              <w:rPr>
                <w:rFonts w:ascii="宋体" w:eastAsia="宋体" w:hAnsi="宋体" w:cs="宋体"/>
                <w:color w:val="000000" w:themeColor="text1"/>
                <w:kern w:val="0"/>
                <w:sz w:val="22"/>
              </w:rPr>
            </w:pPr>
            <w:r>
              <w:rPr>
                <w:rFonts w:ascii="宋体" w:eastAsia="宋体" w:hAnsi="宋体" w:cs="宋体" w:hint="eastAsia"/>
                <w:color w:val="000000"/>
                <w:kern w:val="0"/>
                <w:sz w:val="22"/>
              </w:rPr>
              <w:t>51</w:t>
            </w:r>
          </w:p>
        </w:tc>
        <w:tc>
          <w:tcPr>
            <w:tcW w:w="870" w:type="dxa"/>
            <w:vAlign w:val="center"/>
          </w:tcPr>
          <w:p w:rsidR="00FC7C7A" w:rsidRDefault="000618EE">
            <w:pPr>
              <w:widowControl/>
              <w:jc w:val="center"/>
              <w:textAlignment w:val="center"/>
              <w:rPr>
                <w:rFonts w:ascii="宋体" w:eastAsia="宋体" w:hAnsi="宋体" w:cs="宋体"/>
                <w:color w:val="000000" w:themeColor="text1"/>
                <w:kern w:val="0"/>
                <w:sz w:val="22"/>
              </w:rPr>
            </w:pPr>
            <w:r>
              <w:rPr>
                <w:rFonts w:ascii="宋体" w:eastAsia="宋体" w:hAnsi="宋体" w:cs="宋体" w:hint="eastAsia"/>
                <w:color w:val="000000"/>
                <w:kern w:val="0"/>
                <w:sz w:val="22"/>
              </w:rPr>
              <w:t>68</w:t>
            </w:r>
          </w:p>
        </w:tc>
        <w:tc>
          <w:tcPr>
            <w:tcW w:w="1005" w:type="dxa"/>
            <w:vAlign w:val="center"/>
          </w:tcPr>
          <w:p w:rsidR="00FC7C7A" w:rsidRDefault="000618EE">
            <w:pPr>
              <w:widowControl/>
              <w:jc w:val="center"/>
              <w:textAlignment w:val="center"/>
              <w:rPr>
                <w:rFonts w:ascii="宋体" w:eastAsia="宋体" w:hAnsi="宋体" w:cs="宋体"/>
                <w:color w:val="000000" w:themeColor="text1"/>
                <w:kern w:val="0"/>
                <w:sz w:val="22"/>
              </w:rPr>
            </w:pPr>
            <w:r>
              <w:rPr>
                <w:rFonts w:ascii="宋体" w:eastAsia="宋体" w:hAnsi="宋体" w:cs="宋体" w:hint="eastAsia"/>
                <w:color w:val="000000"/>
                <w:kern w:val="0"/>
                <w:sz w:val="22"/>
              </w:rPr>
              <w:t>125</w:t>
            </w:r>
          </w:p>
        </w:tc>
        <w:tc>
          <w:tcPr>
            <w:tcW w:w="855" w:type="dxa"/>
            <w:vAlign w:val="center"/>
          </w:tcPr>
          <w:p w:rsidR="00FC7C7A" w:rsidRDefault="000618EE">
            <w:pPr>
              <w:widowControl/>
              <w:jc w:val="center"/>
              <w:textAlignment w:val="center"/>
              <w:rPr>
                <w:rFonts w:ascii="宋体" w:eastAsia="宋体" w:hAnsi="宋体" w:cs="宋体"/>
                <w:color w:val="000000" w:themeColor="text1"/>
                <w:kern w:val="0"/>
                <w:sz w:val="22"/>
              </w:rPr>
            </w:pPr>
            <w:r>
              <w:rPr>
                <w:rFonts w:ascii="宋体" w:eastAsia="宋体" w:hAnsi="宋体" w:cs="宋体" w:hint="eastAsia"/>
                <w:color w:val="000000"/>
                <w:kern w:val="0"/>
                <w:sz w:val="22"/>
              </w:rPr>
              <w:t>120</w:t>
            </w:r>
          </w:p>
        </w:tc>
        <w:tc>
          <w:tcPr>
            <w:tcW w:w="1335" w:type="dxa"/>
            <w:vAlign w:val="center"/>
          </w:tcPr>
          <w:p w:rsidR="00FC7C7A" w:rsidRDefault="000618EE">
            <w:pPr>
              <w:widowControl/>
              <w:jc w:val="center"/>
              <w:textAlignment w:val="center"/>
              <w:rPr>
                <w:rFonts w:ascii="宋体" w:eastAsia="宋体" w:hAnsi="宋体" w:cs="宋体"/>
                <w:color w:val="000000" w:themeColor="text1"/>
                <w:kern w:val="0"/>
                <w:sz w:val="22"/>
              </w:rPr>
            </w:pPr>
            <w:r>
              <w:rPr>
                <w:rFonts w:ascii="宋体" w:eastAsia="宋体" w:hAnsi="宋体" w:cs="宋体" w:hint="eastAsia"/>
                <w:color w:val="000000"/>
                <w:kern w:val="0"/>
                <w:sz w:val="22"/>
              </w:rPr>
              <w:t>364</w:t>
            </w:r>
          </w:p>
        </w:tc>
        <w:tc>
          <w:tcPr>
            <w:tcW w:w="1764" w:type="dxa"/>
            <w:vAlign w:val="center"/>
          </w:tcPr>
          <w:p w:rsidR="00FC7C7A" w:rsidRDefault="00FC7C7A">
            <w:pPr>
              <w:widowControl/>
              <w:jc w:val="center"/>
              <w:textAlignment w:val="center"/>
              <w:rPr>
                <w:rFonts w:ascii="宋体" w:eastAsia="宋体" w:hAnsi="宋体" w:cs="宋体"/>
                <w:color w:val="000000" w:themeColor="text1"/>
                <w:kern w:val="0"/>
                <w:sz w:val="22"/>
              </w:rPr>
            </w:pPr>
          </w:p>
        </w:tc>
      </w:tr>
    </w:tbl>
    <w:p w:rsidR="00FC7C7A" w:rsidRDefault="00FC7C7A">
      <w:pPr>
        <w:spacing w:line="276" w:lineRule="auto"/>
        <w:rPr>
          <w:rFonts w:ascii="仿宋" w:eastAsia="仿宋" w:hAnsi="仿宋" w:cs="宋体"/>
          <w:color w:val="333333"/>
          <w:kern w:val="0"/>
          <w:sz w:val="28"/>
          <w:szCs w:val="28"/>
        </w:rPr>
      </w:pPr>
      <w:bookmarkStart w:id="0" w:name="_GoBack"/>
      <w:bookmarkEnd w:id="0"/>
    </w:p>
    <w:sectPr w:rsidR="00FC7C7A" w:rsidSect="00FC7C7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408E8"/>
    <w:rsid w:val="000618EE"/>
    <w:rsid w:val="00134016"/>
    <w:rsid w:val="001B3177"/>
    <w:rsid w:val="002923BC"/>
    <w:rsid w:val="003C765D"/>
    <w:rsid w:val="003E7DE5"/>
    <w:rsid w:val="004B2B95"/>
    <w:rsid w:val="004E50C9"/>
    <w:rsid w:val="006408E8"/>
    <w:rsid w:val="006C59A8"/>
    <w:rsid w:val="00922F5D"/>
    <w:rsid w:val="009A3C93"/>
    <w:rsid w:val="009A51B4"/>
    <w:rsid w:val="009D3569"/>
    <w:rsid w:val="00B35958"/>
    <w:rsid w:val="00B757FB"/>
    <w:rsid w:val="00C45A1A"/>
    <w:rsid w:val="00C63D3E"/>
    <w:rsid w:val="00E1203F"/>
    <w:rsid w:val="00EC7991"/>
    <w:rsid w:val="00F77207"/>
    <w:rsid w:val="00F801EC"/>
    <w:rsid w:val="00FC7C7A"/>
    <w:rsid w:val="00FE590D"/>
    <w:rsid w:val="05EF1155"/>
    <w:rsid w:val="061E71B1"/>
    <w:rsid w:val="07F52A51"/>
    <w:rsid w:val="18D077AD"/>
    <w:rsid w:val="25DD0C6F"/>
    <w:rsid w:val="2A8D1485"/>
    <w:rsid w:val="3A955B6B"/>
    <w:rsid w:val="4EF27A1A"/>
    <w:rsid w:val="65015921"/>
    <w:rsid w:val="68481A6F"/>
    <w:rsid w:val="6A0321A7"/>
    <w:rsid w:val="6BF7239D"/>
    <w:rsid w:val="758A26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C7A"/>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uiPriority w:val="9"/>
    <w:qFormat/>
    <w:rsid w:val="00FC7C7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C7C7A"/>
    <w:pPr>
      <w:tabs>
        <w:tab w:val="center" w:pos="4153"/>
        <w:tab w:val="right" w:pos="8306"/>
      </w:tabs>
      <w:snapToGrid w:val="0"/>
      <w:jc w:val="left"/>
    </w:pPr>
    <w:rPr>
      <w:sz w:val="18"/>
      <w:szCs w:val="18"/>
    </w:rPr>
  </w:style>
  <w:style w:type="paragraph" w:styleId="a4">
    <w:name w:val="header"/>
    <w:basedOn w:val="a"/>
    <w:link w:val="Char0"/>
    <w:uiPriority w:val="99"/>
    <w:unhideWhenUsed/>
    <w:rsid w:val="00FC7C7A"/>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rsid w:val="00FC7C7A"/>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39"/>
    <w:rsid w:val="00FC7C7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FC7C7A"/>
    <w:rPr>
      <w:b/>
      <w:bCs/>
    </w:rPr>
  </w:style>
  <w:style w:type="character" w:styleId="a8">
    <w:name w:val="Hyperlink"/>
    <w:basedOn w:val="a0"/>
    <w:uiPriority w:val="99"/>
    <w:unhideWhenUsed/>
    <w:rsid w:val="00FC7C7A"/>
    <w:rPr>
      <w:color w:val="0563C1" w:themeColor="hyperlink"/>
      <w:u w:val="single"/>
    </w:rPr>
  </w:style>
  <w:style w:type="character" w:customStyle="1" w:styleId="apple-converted-space">
    <w:name w:val="apple-converted-space"/>
    <w:basedOn w:val="a0"/>
    <w:rsid w:val="00FC7C7A"/>
  </w:style>
  <w:style w:type="character" w:customStyle="1" w:styleId="3Char">
    <w:name w:val="标题 3 Char"/>
    <w:basedOn w:val="a0"/>
    <w:link w:val="3"/>
    <w:uiPriority w:val="9"/>
    <w:qFormat/>
    <w:rsid w:val="00FC7C7A"/>
    <w:rPr>
      <w:rFonts w:ascii="宋体" w:eastAsia="宋体" w:hAnsi="宋体" w:cs="宋体"/>
      <w:b/>
      <w:bCs/>
      <w:kern w:val="0"/>
      <w:sz w:val="27"/>
      <w:szCs w:val="27"/>
    </w:rPr>
  </w:style>
  <w:style w:type="character" w:customStyle="1" w:styleId="UnresolvedMention">
    <w:name w:val="Unresolved Mention"/>
    <w:basedOn w:val="a0"/>
    <w:uiPriority w:val="99"/>
    <w:semiHidden/>
    <w:unhideWhenUsed/>
    <w:qFormat/>
    <w:rsid w:val="00FC7C7A"/>
    <w:rPr>
      <w:color w:val="605E5C"/>
      <w:shd w:val="clear" w:color="auto" w:fill="E1DFDD"/>
    </w:rPr>
  </w:style>
  <w:style w:type="character" w:customStyle="1" w:styleId="Char0">
    <w:name w:val="页眉 Char"/>
    <w:basedOn w:val="a0"/>
    <w:link w:val="a4"/>
    <w:uiPriority w:val="99"/>
    <w:qFormat/>
    <w:rsid w:val="00FC7C7A"/>
    <w:rPr>
      <w:sz w:val="18"/>
      <w:szCs w:val="18"/>
    </w:rPr>
  </w:style>
  <w:style w:type="character" w:customStyle="1" w:styleId="Char">
    <w:name w:val="页脚 Char"/>
    <w:basedOn w:val="a0"/>
    <w:link w:val="a3"/>
    <w:uiPriority w:val="99"/>
    <w:qFormat/>
    <w:rsid w:val="00FC7C7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lxykeyan@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186</Words>
  <Characters>1064</Characters>
  <Application>Microsoft Office Word</Application>
  <DocSecurity>0</DocSecurity>
  <Lines>8</Lines>
  <Paragraphs>2</Paragraphs>
  <ScaleCrop>false</ScaleCrop>
  <Company>HP</Company>
  <LinksUpToDate>false</LinksUpToDate>
  <CharactersWithSpaces>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hp</cp:lastModifiedBy>
  <cp:revision>8</cp:revision>
  <cp:lastPrinted>2020-05-19T02:24:00Z</cp:lastPrinted>
  <dcterms:created xsi:type="dcterms:W3CDTF">2020-05-19T02:18:00Z</dcterms:created>
  <dcterms:modified xsi:type="dcterms:W3CDTF">2020-05-20T08:40:00Z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