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D72" w:rsidRPr="00390D72" w:rsidRDefault="00390D72" w:rsidP="00390D72">
      <w:pPr>
        <w:widowControl/>
        <w:shd w:val="clear" w:color="auto" w:fill="FFFFFF"/>
        <w:spacing w:line="270" w:lineRule="atLeast"/>
        <w:jc w:val="left"/>
        <w:rPr>
          <w:rFonts w:ascii="Microsoft Yahei" w:eastAsia="宋体" w:hAnsi="Microsoft Yahei" w:cs="宋体"/>
          <w:color w:val="000000"/>
          <w:kern w:val="0"/>
          <w:sz w:val="18"/>
          <w:szCs w:val="18"/>
        </w:rPr>
      </w:pPr>
      <w:r w:rsidRPr="00390D72">
        <w:rPr>
          <w:rFonts w:ascii="宋体" w:eastAsia="宋体" w:hAnsi="宋体" w:cs="宋体"/>
          <w:kern w:val="0"/>
          <w:sz w:val="24"/>
          <w:szCs w:val="24"/>
        </w:rPr>
        <w:pict/>
      </w:r>
      <w:r w:rsidRPr="00390D72">
        <w:rPr>
          <w:rFonts w:ascii="宋体" w:eastAsia="宋体" w:hAnsi="宋体" w:cs="宋体"/>
          <w:kern w:val="0"/>
          <w:sz w:val="24"/>
          <w:szCs w:val="24"/>
        </w:rPr>
        <w:pict/>
      </w:r>
      <w:r w:rsidRPr="00390D72">
        <w:rPr>
          <w:rFonts w:ascii="宋体" w:eastAsia="宋体" w:hAnsi="宋体" w:cs="宋体"/>
          <w:kern w:val="0"/>
          <w:sz w:val="24"/>
          <w:szCs w:val="24"/>
        </w:rPr>
        <w:pict/>
      </w:r>
      <w:r w:rsidRPr="00390D72">
        <w:rPr>
          <w:rFonts w:ascii="宋体" w:eastAsia="宋体" w:hAnsi="宋体" w:cs="宋体"/>
          <w:kern w:val="0"/>
          <w:sz w:val="24"/>
          <w:szCs w:val="24"/>
        </w:rPr>
        <w:pict/>
      </w:r>
      <w:r w:rsidRPr="00390D72">
        <w:rPr>
          <w:rFonts w:ascii="宋体" w:eastAsia="宋体" w:hAnsi="宋体" w:cs="宋体"/>
          <w:kern w:val="0"/>
          <w:sz w:val="24"/>
          <w:szCs w:val="24"/>
        </w:rPr>
        <w:pict/>
      </w:r>
      <w:r w:rsidRPr="00390D72">
        <w:rPr>
          <w:rFonts w:ascii="宋体" w:eastAsia="宋体" w:hAnsi="宋体" w:cs="宋体"/>
          <w:kern w:val="0"/>
          <w:sz w:val="24"/>
          <w:szCs w:val="24"/>
        </w:rPr>
        <w:pict/>
      </w:r>
    </w:p>
    <w:p w:rsidR="00390D72" w:rsidRPr="00390D72" w:rsidRDefault="00390D72" w:rsidP="00390D72">
      <w:pPr>
        <w:widowControl/>
        <w:pBdr>
          <w:bottom w:val="single" w:sz="6" w:space="1" w:color="auto"/>
        </w:pBdr>
        <w:jc w:val="center"/>
        <w:rPr>
          <w:rFonts w:ascii="Arial" w:eastAsia="宋体" w:hAnsi="Arial" w:cs="Arial" w:hint="eastAsia"/>
          <w:vanish/>
          <w:kern w:val="0"/>
          <w:sz w:val="16"/>
          <w:szCs w:val="16"/>
        </w:rPr>
      </w:pPr>
      <w:r w:rsidRPr="00390D72">
        <w:rPr>
          <w:rFonts w:ascii="Arial" w:eastAsia="宋体" w:hAnsi="Arial" w:cs="Arial" w:hint="eastAsia"/>
          <w:vanish/>
          <w:kern w:val="0"/>
          <w:sz w:val="16"/>
          <w:szCs w:val="16"/>
        </w:rPr>
        <w:t>窗体顶端</w:t>
      </w:r>
    </w:p>
    <w:p w:rsidR="00390D72" w:rsidRPr="00390D72" w:rsidRDefault="00390D72" w:rsidP="00390D72">
      <w:pPr>
        <w:widowControl/>
        <w:shd w:val="clear" w:color="auto" w:fill="FFFFFF"/>
        <w:spacing w:before="100" w:beforeAutospacing="1" w:after="100" w:afterAutospacing="1" w:line="270" w:lineRule="atLeast"/>
        <w:jc w:val="center"/>
        <w:outlineLvl w:val="0"/>
        <w:rPr>
          <w:rFonts w:ascii="Microsoft Yahei" w:eastAsia="宋体" w:hAnsi="Microsoft Yahei" w:cs="宋体"/>
          <w:b/>
          <w:bCs/>
          <w:color w:val="000000"/>
          <w:kern w:val="36"/>
          <w:szCs w:val="21"/>
        </w:rPr>
      </w:pPr>
      <w:r w:rsidRPr="00390D72">
        <w:rPr>
          <w:rFonts w:ascii="Microsoft Yahei" w:eastAsia="宋体" w:hAnsi="Microsoft Yahei" w:cs="宋体"/>
          <w:b/>
          <w:bCs/>
          <w:color w:val="000000"/>
          <w:kern w:val="36"/>
          <w:sz w:val="18"/>
          <w:szCs w:val="18"/>
        </w:rPr>
        <w:pict/>
      </w:r>
      <w:r w:rsidRPr="00390D72">
        <w:rPr>
          <w:rFonts w:ascii="Microsoft Yahei" w:eastAsia="宋体" w:hAnsi="Microsoft Yahei" w:cs="宋体"/>
          <w:b/>
          <w:bCs/>
          <w:color w:val="000000"/>
          <w:kern w:val="36"/>
          <w:szCs w:val="21"/>
        </w:rPr>
        <w:t>天津城建大学</w:t>
      </w:r>
      <w:r w:rsidRPr="00390D72">
        <w:rPr>
          <w:rFonts w:ascii="Microsoft Yahei" w:eastAsia="宋体" w:hAnsi="Microsoft Yahei" w:cs="宋体"/>
          <w:b/>
          <w:bCs/>
          <w:color w:val="000000"/>
          <w:kern w:val="36"/>
          <w:szCs w:val="21"/>
        </w:rPr>
        <w:t>2021</w:t>
      </w:r>
      <w:r w:rsidRPr="00390D72">
        <w:rPr>
          <w:rFonts w:ascii="Microsoft Yahei" w:eastAsia="宋体" w:hAnsi="Microsoft Yahei" w:cs="宋体"/>
          <w:b/>
          <w:bCs/>
          <w:color w:val="000000"/>
          <w:kern w:val="36"/>
          <w:szCs w:val="21"/>
        </w:rPr>
        <w:t>年硕士研究生招生简章</w:t>
      </w:r>
    </w:p>
    <w:p w:rsidR="00390D72" w:rsidRPr="00390D72" w:rsidRDefault="00390D72" w:rsidP="00390D72">
      <w:pPr>
        <w:widowControl/>
        <w:shd w:val="clear" w:color="auto" w:fill="FFFFFF"/>
        <w:spacing w:line="270" w:lineRule="atLeast"/>
        <w:jc w:val="center"/>
        <w:rPr>
          <w:rFonts w:ascii="Microsoft Yahei" w:eastAsia="宋体" w:hAnsi="Microsoft Yahei" w:cs="宋体"/>
          <w:color w:val="000000"/>
          <w:kern w:val="0"/>
          <w:sz w:val="18"/>
          <w:szCs w:val="18"/>
        </w:rPr>
      </w:pPr>
      <w:r w:rsidRPr="00390D72">
        <w:rPr>
          <w:rFonts w:ascii="Microsoft Yahei" w:eastAsia="宋体" w:hAnsi="Microsoft Yahei" w:cs="宋体"/>
          <w:color w:val="000000"/>
          <w:kern w:val="0"/>
          <w:sz w:val="18"/>
          <w:szCs w:val="18"/>
        </w:rPr>
        <w:t>2020</w:t>
      </w:r>
      <w:r w:rsidRPr="00390D72">
        <w:rPr>
          <w:rFonts w:ascii="Microsoft Yahei" w:eastAsia="宋体" w:hAnsi="Microsoft Yahei" w:cs="宋体"/>
          <w:color w:val="000000"/>
          <w:kern w:val="0"/>
          <w:sz w:val="18"/>
          <w:szCs w:val="18"/>
        </w:rPr>
        <w:t>年</w:t>
      </w:r>
      <w:r w:rsidRPr="00390D72">
        <w:rPr>
          <w:rFonts w:ascii="Microsoft Yahei" w:eastAsia="宋体" w:hAnsi="Microsoft Yahei" w:cs="宋体"/>
          <w:color w:val="000000"/>
          <w:kern w:val="0"/>
          <w:sz w:val="18"/>
          <w:szCs w:val="18"/>
        </w:rPr>
        <w:t>09</w:t>
      </w:r>
      <w:r w:rsidRPr="00390D72">
        <w:rPr>
          <w:rFonts w:ascii="Microsoft Yahei" w:eastAsia="宋体" w:hAnsi="Microsoft Yahei" w:cs="宋体"/>
          <w:color w:val="000000"/>
          <w:kern w:val="0"/>
          <w:sz w:val="18"/>
          <w:szCs w:val="18"/>
        </w:rPr>
        <w:t>月</w:t>
      </w:r>
      <w:r w:rsidRPr="00390D72">
        <w:rPr>
          <w:rFonts w:ascii="Microsoft Yahei" w:eastAsia="宋体" w:hAnsi="Microsoft Yahei" w:cs="宋体"/>
          <w:color w:val="000000"/>
          <w:kern w:val="0"/>
          <w:sz w:val="18"/>
          <w:szCs w:val="18"/>
        </w:rPr>
        <w:t>15</w:t>
      </w:r>
      <w:r w:rsidRPr="00390D72">
        <w:rPr>
          <w:rFonts w:ascii="Microsoft Yahei" w:eastAsia="宋体" w:hAnsi="Microsoft Yahei" w:cs="宋体"/>
          <w:color w:val="000000"/>
          <w:kern w:val="0"/>
          <w:sz w:val="18"/>
          <w:szCs w:val="18"/>
        </w:rPr>
        <w:t>日</w:t>
      </w:r>
      <w:r w:rsidRPr="00390D72">
        <w:rPr>
          <w:rFonts w:ascii="Microsoft Yahei" w:eastAsia="宋体" w:hAnsi="Microsoft Yahei" w:cs="宋体"/>
          <w:color w:val="000000"/>
          <w:kern w:val="0"/>
          <w:sz w:val="18"/>
          <w:szCs w:val="18"/>
        </w:rPr>
        <w:t xml:space="preserve"> 17:01  </w:t>
      </w:r>
      <w:r w:rsidRPr="00390D72">
        <w:rPr>
          <w:rFonts w:ascii="Microsoft Yahei" w:eastAsia="宋体" w:hAnsi="Microsoft Yahei" w:cs="宋体"/>
          <w:color w:val="000000"/>
          <w:kern w:val="0"/>
          <w:sz w:val="18"/>
          <w:szCs w:val="18"/>
        </w:rPr>
        <w:t>点击：</w:t>
      </w:r>
      <w:r w:rsidRPr="00390D72">
        <w:rPr>
          <w:rFonts w:ascii="Microsoft Yahei" w:eastAsia="宋体" w:hAnsi="Microsoft Yahei" w:cs="宋体"/>
          <w:color w:val="000000"/>
          <w:kern w:val="0"/>
          <w:sz w:val="18"/>
          <w:szCs w:val="18"/>
        </w:rPr>
        <w:t xml:space="preserve">[ </w:t>
      </w:r>
      <w:r w:rsidRPr="00390D72">
        <w:rPr>
          <w:rFonts w:ascii="Microsoft Yahei" w:eastAsia="宋体" w:hAnsi="Microsoft Yahei" w:cs="宋体"/>
          <w:color w:val="000000"/>
          <w:kern w:val="0"/>
          <w:sz w:val="18"/>
          <w:szCs w:val="18"/>
        </w:rPr>
        <w:pict/>
      </w:r>
      <w:r w:rsidRPr="00390D72">
        <w:rPr>
          <w:rFonts w:ascii="Microsoft Yahei" w:eastAsia="宋体" w:hAnsi="Microsoft Yahei" w:cs="宋体"/>
          <w:color w:val="000000"/>
          <w:kern w:val="0"/>
          <w:sz w:val="18"/>
          <w:szCs w:val="18"/>
        </w:rPr>
        <w:t xml:space="preserve">1301] </w:t>
      </w:r>
    </w:p>
    <w:p w:rsidR="00390D72" w:rsidRPr="00390D72" w:rsidRDefault="00390D72" w:rsidP="00390D72">
      <w:pPr>
        <w:widowControl/>
        <w:shd w:val="clear" w:color="auto" w:fill="FFFFFF"/>
        <w:spacing w:before="150" w:after="150" w:line="270" w:lineRule="atLeast"/>
        <w:jc w:val="left"/>
        <w:rPr>
          <w:rFonts w:ascii="Microsoft Yahei" w:eastAsia="宋体" w:hAnsi="Microsoft Yahei" w:cs="宋体"/>
          <w:color w:val="000000"/>
          <w:kern w:val="0"/>
          <w:sz w:val="18"/>
          <w:szCs w:val="18"/>
        </w:rPr>
      </w:pPr>
      <w:r w:rsidRPr="00390D72">
        <w:rPr>
          <w:rFonts w:ascii="Microsoft Yahei" w:eastAsia="宋体" w:hAnsi="Microsoft Yahei" w:cs="宋体"/>
          <w:color w:val="000000"/>
          <w:kern w:val="0"/>
          <w:sz w:val="18"/>
          <w:szCs w:val="18"/>
        </w:rPr>
        <w:pict>
          <v:rect id="_x0000_i1033" style="width:0;height:.75pt" o:hralign="center" o:hrstd="t" o:hrnoshade="t" o:hr="t" fillcolor="#ccc" stroked="f"/>
        </w:pic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根据教育部《2021年全国硕士研究生招生工作管理规定》，结合我校实际，制定《天津城建大学2021年硕士研究生招生简章》。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天津城建大学是天津市一所以城建类学科为特色的市属普通高校，是经国务院学位委员会正式批准的硕士学位授予单位。</w:t>
      </w:r>
      <w:r w:rsidRPr="00390D72">
        <w:rPr>
          <w:rFonts w:ascii="仿宋" w:eastAsia="仿宋" w:hAnsi="仿宋" w:cs="宋体" w:hint="eastAsia"/>
          <w:color w:val="000000"/>
          <w:kern w:val="0"/>
          <w:sz w:val="24"/>
          <w:szCs w:val="21"/>
        </w:rPr>
        <w:t>我校现有14个硕士学位授权一级学科、6个专业硕士学位授权类</w:t>
      </w:r>
      <w:r w:rsidRPr="00390D72">
        <w:rPr>
          <w:rFonts w:ascii="仿宋" w:eastAsia="仿宋" w:hAnsi="仿宋" w:cs="宋体" w:hint="eastAsia"/>
          <w:color w:val="000000"/>
          <w:kern w:val="0"/>
          <w:sz w:val="24"/>
          <w:szCs w:val="24"/>
        </w:rPr>
        <w:t>别，与波兰合作举办的中外合作办学机构“国际工程学院”合作办学专业4个；天津市一流学科</w:t>
      </w:r>
      <w:r w:rsidRPr="00390D72">
        <w:rPr>
          <w:rFonts w:ascii="仿宋" w:eastAsia="仿宋" w:hAnsi="仿宋" w:cs="宋体" w:hint="eastAsia"/>
          <w:color w:val="000000"/>
          <w:kern w:val="0"/>
          <w:sz w:val="24"/>
          <w:szCs w:val="21"/>
        </w:rPr>
        <w:t>2个，省部级重点一级学科6个，天津市特色学科群4个</w:t>
      </w:r>
      <w:r w:rsidRPr="00390D72">
        <w:rPr>
          <w:rFonts w:ascii="仿宋" w:eastAsia="仿宋" w:hAnsi="仿宋" w:cs="宋体" w:hint="eastAsia"/>
          <w:b/>
          <w:color w:val="000000"/>
          <w:kern w:val="0"/>
          <w:sz w:val="24"/>
          <w:szCs w:val="21"/>
        </w:rPr>
        <w:t>。</w:t>
      </w:r>
      <w:r w:rsidRPr="00390D72">
        <w:rPr>
          <w:rFonts w:ascii="仿宋" w:eastAsia="仿宋" w:hAnsi="仿宋" w:cs="宋体" w:hint="eastAsia"/>
          <w:color w:val="000000"/>
          <w:kern w:val="0"/>
          <w:sz w:val="24"/>
          <w:szCs w:val="24"/>
        </w:rPr>
        <w:t>2021年我校继续面向全国招收攻</w:t>
      </w:r>
      <w:r w:rsidRPr="00390D72">
        <w:rPr>
          <w:rFonts w:ascii="仿宋" w:eastAsia="仿宋" w:hAnsi="仿宋" w:cs="宋体" w:hint="eastAsia"/>
          <w:color w:val="000000"/>
          <w:kern w:val="0"/>
          <w:sz w:val="24"/>
          <w:szCs w:val="21"/>
        </w:rPr>
        <w:t>读硕士学位</w:t>
      </w:r>
      <w:r w:rsidRPr="00390D72">
        <w:rPr>
          <w:rFonts w:ascii="仿宋" w:eastAsia="仿宋" w:hAnsi="仿宋" w:cs="宋体" w:hint="eastAsia"/>
          <w:color w:val="000000"/>
          <w:kern w:val="0"/>
          <w:sz w:val="24"/>
          <w:szCs w:val="24"/>
        </w:rPr>
        <w:t>的研究生。</w:t>
      </w:r>
      <w:r w:rsidRPr="00390D72">
        <w:rPr>
          <w:rFonts w:ascii="仿宋" w:eastAsia="仿宋" w:hAnsi="仿宋" w:cs="宋体" w:hint="eastAsia"/>
          <w:color w:val="000000"/>
          <w:kern w:val="0"/>
          <w:sz w:val="24"/>
          <w:szCs w:val="21"/>
        </w:rPr>
        <w:t xml:space="preserve"> </w:t>
      </w:r>
    </w:p>
    <w:p w:rsidR="00390D72" w:rsidRPr="00390D72" w:rsidRDefault="00390D72" w:rsidP="00390D72">
      <w:pPr>
        <w:widowControl/>
        <w:shd w:val="clear" w:color="auto" w:fill="FFFFFF"/>
        <w:spacing w:line="360" w:lineRule="auto"/>
        <w:ind w:firstLineChars="200" w:firstLine="482"/>
        <w:jc w:val="left"/>
        <w:rPr>
          <w:rFonts w:ascii="Microsoft Yahei" w:eastAsia="宋体" w:hAnsi="Microsoft Yahei" w:cs="宋体"/>
          <w:color w:val="000000"/>
          <w:kern w:val="0"/>
          <w:sz w:val="18"/>
          <w:szCs w:val="18"/>
        </w:rPr>
      </w:pPr>
      <w:r w:rsidRPr="00390D72">
        <w:rPr>
          <w:rFonts w:ascii="仿宋" w:eastAsia="仿宋" w:hAnsi="仿宋" w:cs="宋体" w:hint="eastAsia"/>
          <w:b/>
          <w:color w:val="000000"/>
          <w:kern w:val="0"/>
          <w:sz w:val="24"/>
          <w:szCs w:val="24"/>
        </w:rPr>
        <w:t xml:space="preserve">一、报考条件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（一）报考我校硕士研究生的人员，须符合下列条件：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1.中华人民共和国公民。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2.拥护中国共产党的领导，品德良好，遵纪守法。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3.身体健康状况符合国家和我校规定的体检要求。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4.考生学业水平必须符合下列条件之一：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1）国家承认学历的应届本科毕业生（含普通高校、成人高校、普通高校举办的成人高等学历教育等应届本科毕业生）及自学考试和网络教育届时可毕业本科生。考生录取当年入学报道时必须取得国家承认的本科毕业证书或教育部留学服务中心出具的《国（境）外学历学位认证书》，否则录取资格无效。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（2）具有国家承认的大学本科毕业学历的人员。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3）获得国家承认的高职高专毕业学历后满2年（从毕业后到录取当年入学之日，下同）或2年以上的人员，以及国家承认学历的本科结业生，符合我校根据培养目标对考生提出的具体学业要求的，按本科毕业同等学力身份报考。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（4）已获硕士、博士学位的人员。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在校研究生报考须在报名前征得所在培养单位同意。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（二）同等学力人员报考我校须满足以下条件：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lastRenderedPageBreak/>
        <w:t xml:space="preserve">1.符合报考条件（一）中第1、2、3、4各项的要求。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2.英语水平通过CET-4级（拥有CET-4合格证书或CET-4级考试成绩不低于425分）。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3.不能跨专业报考。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（三）报考我校工程管理[代码为125600]专业学位硕士研究生的考生，须符合下列条件：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1.符合报考条件（一）中第1、2、3各项的要求。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2.大学本科毕业后有3年以上工作经验的人员；或获得国家承认的高职高专毕业学历或大学本科结业后，符合我校相关学业要求，达到大学本科毕业同等学力并有5年以上工作经验的人员；或获得硕士学位或博士学位后有2年以上工作经验的人员。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四）报考我校“退役大学生士兵”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我校具体招生专业见《天津城建大学2021年硕士研究生招生专业目录》。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（五）《天津城建大学2021年硕士研究生招生专业目录》中所公布的专业（除工程管理专业和非全日制专业）均接收推免生，具体要求见《天津城建大学2021年接收推荐免试硕士研究生章程》。 </w:t>
      </w:r>
    </w:p>
    <w:p w:rsidR="00390D72" w:rsidRPr="00390D72" w:rsidRDefault="00390D72" w:rsidP="00390D72">
      <w:pPr>
        <w:widowControl/>
        <w:shd w:val="clear" w:color="auto" w:fill="FFFFFF"/>
        <w:spacing w:line="360" w:lineRule="auto"/>
        <w:ind w:firstLineChars="200" w:firstLine="482"/>
        <w:jc w:val="left"/>
        <w:rPr>
          <w:rFonts w:ascii="Microsoft Yahei" w:eastAsia="宋体" w:hAnsi="Microsoft Yahei" w:cs="宋体"/>
          <w:color w:val="000000"/>
          <w:kern w:val="0"/>
          <w:sz w:val="18"/>
          <w:szCs w:val="18"/>
        </w:rPr>
      </w:pPr>
      <w:r w:rsidRPr="00390D72">
        <w:rPr>
          <w:rFonts w:ascii="仿宋" w:eastAsia="仿宋" w:hAnsi="仿宋" w:cs="宋体" w:hint="eastAsia"/>
          <w:b/>
          <w:color w:val="000000"/>
          <w:kern w:val="0"/>
          <w:sz w:val="24"/>
          <w:szCs w:val="24"/>
        </w:rPr>
        <w:t>二、报名</w:t>
      </w:r>
      <w:r w:rsidRPr="00390D72">
        <w:rPr>
          <w:rFonts w:ascii="仿宋" w:eastAsia="仿宋" w:hAnsi="仿宋" w:cs="宋体" w:hint="eastAsia"/>
          <w:color w:val="000000"/>
          <w:kern w:val="0"/>
          <w:sz w:val="24"/>
          <w:szCs w:val="24"/>
        </w:rPr>
        <w:t xml:space="preserve">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报名包括网上报名和网上确认（现场确认）两个阶段。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（一）网上报名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1.所有参加硕士研究生招生考试的考生均须进行网上报名。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2.网上报名时间为2020年10月10日至10月31日，每天9:00—22:00。网上预报名时间为2020年9月24日至9月27日，每天9:00—22:00。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3.考生应在规定时间登录“中国研究生招生信息网”（公网网址：https://yz.chsi.com.cn，教育网址：https://yz.chsi.cn，以下简称“研招网”）浏览报考须知，并按教育部、省级教育招生考试机构、报考点以及我校的网上公</w:t>
      </w:r>
      <w:r w:rsidRPr="00390D72">
        <w:rPr>
          <w:rFonts w:ascii="仿宋" w:eastAsia="仿宋" w:hAnsi="仿宋" w:cs="宋体" w:hint="eastAsia"/>
          <w:color w:val="000000"/>
          <w:kern w:val="0"/>
          <w:sz w:val="24"/>
          <w:szCs w:val="24"/>
        </w:rPr>
        <w:lastRenderedPageBreak/>
        <w:t xml:space="preserve">告要求报名。报名期间，考生可自行修改网上报名信息或重新填报报名信息，但一位考生只能保留一条有效报名信息。逾期不再补报，也不得修改报名信息。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4.网上报名填写报考信息时注意事项：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（1）报考我校考生报名时只能填报一个专业。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（2）我校硕士研究生初试外国语语种为英语。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（3）考生应如实填写学习情况并提供真实材料。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4）考生要准确填写本人所受奖惩情况，特别是要如实填写在参加普通和成人高等学校招生考试、全国硕士研究生招生考试、高等教育自学考试等国家教育考试过程中因违纪、作弊所受处罚情况。对弄虚作假者，将按照《国家教育考试违规处理办法》《普通高等学校招生违规行为处理暂行办法》严肃处理。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（5）</w:t>
      </w:r>
      <w:r w:rsidRPr="00390D72">
        <w:rPr>
          <w:rFonts w:ascii="仿宋" w:eastAsia="仿宋" w:hAnsi="仿宋" w:cs="宋体" w:hint="eastAsia"/>
          <w:bCs/>
          <w:color w:val="000000"/>
          <w:kern w:val="0"/>
          <w:sz w:val="24"/>
          <w:szCs w:val="21"/>
        </w:rPr>
        <w:t>报名期间将对考生学历（学籍）信息进行网上校验，考生可上网查看学历（学籍）校验结果。考生也可在报名前或报名期间自行登录“中国高等教育学生信息网”（网址：</w:t>
      </w:r>
      <w:hyperlink r:id="rId5" w:history="1">
        <w:r w:rsidRPr="00390D72">
          <w:rPr>
            <w:rFonts w:ascii="仿宋" w:eastAsia="仿宋" w:hAnsi="仿宋" w:cs="宋体" w:hint="eastAsia"/>
            <w:bCs/>
            <w:color w:val="000000"/>
            <w:kern w:val="0"/>
            <w:sz w:val="24"/>
            <w:szCs w:val="24"/>
          </w:rPr>
          <w:t>https://www.chsi.com.cn</w:t>
        </w:r>
      </w:hyperlink>
      <w:r w:rsidRPr="00390D72">
        <w:rPr>
          <w:rFonts w:ascii="仿宋" w:eastAsia="仿宋" w:hAnsi="仿宋" w:cs="宋体" w:hint="eastAsia"/>
          <w:bCs/>
          <w:color w:val="000000"/>
          <w:kern w:val="0"/>
          <w:sz w:val="24"/>
          <w:szCs w:val="21"/>
        </w:rPr>
        <w:t xml:space="preserve">）查询本人学历（学籍）信息。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bCs/>
          <w:color w:val="000000"/>
          <w:kern w:val="0"/>
          <w:sz w:val="24"/>
          <w:szCs w:val="21"/>
        </w:rPr>
        <w:t xml:space="preserve">未通过学历（学籍）校验的考生应及时到学籍学历权威认证机构进行认证，在网上确认（现场确认）时将认证报告交报考点核验。请考生务必合理安排时间并及时办理，因为不能按时提交相关材料导致无法确认的后果由考生自行承担。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（二）网上确认（现场确认）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bCs/>
          <w:color w:val="000000"/>
          <w:kern w:val="0"/>
          <w:sz w:val="24"/>
          <w:szCs w:val="21"/>
        </w:rPr>
        <w:t xml:space="preserve">1.确认时间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bCs/>
          <w:color w:val="000000"/>
          <w:kern w:val="0"/>
          <w:sz w:val="24"/>
          <w:szCs w:val="21"/>
        </w:rPr>
        <w:t>由各省级教育招生考试机构</w:t>
      </w:r>
      <w:bookmarkStart w:id="0" w:name="_Hlk519702989"/>
      <w:r w:rsidRPr="00390D72">
        <w:rPr>
          <w:rFonts w:ascii="仿宋" w:eastAsia="仿宋" w:hAnsi="仿宋" w:cs="宋体" w:hint="eastAsia"/>
          <w:bCs/>
          <w:color w:val="000000"/>
          <w:kern w:val="0"/>
          <w:sz w:val="24"/>
          <w:szCs w:val="21"/>
        </w:rPr>
        <w:t>根据国家招生工作安排和本地区报考组织情况确定</w:t>
      </w:r>
      <w:bookmarkEnd w:id="0"/>
      <w:r w:rsidRPr="00390D72">
        <w:rPr>
          <w:rFonts w:ascii="仿宋" w:eastAsia="仿宋" w:hAnsi="仿宋" w:cs="宋体" w:hint="eastAsia"/>
          <w:bCs/>
          <w:color w:val="000000"/>
          <w:kern w:val="0"/>
          <w:sz w:val="24"/>
          <w:szCs w:val="21"/>
        </w:rPr>
        <w:t xml:space="preserve">和公布，请考生及时关注。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bCs/>
          <w:color w:val="000000"/>
          <w:kern w:val="0"/>
          <w:sz w:val="24"/>
          <w:szCs w:val="21"/>
        </w:rPr>
        <w:t xml:space="preserve">2.确认方式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bCs/>
          <w:color w:val="000000"/>
          <w:kern w:val="0"/>
          <w:sz w:val="24"/>
          <w:szCs w:val="21"/>
        </w:rPr>
        <w:t xml:space="preserve">报考我校考生（不含推免生）应当在规定时间内在网上或到报考点指定地点现场核对并确认网上报名信息，逾期不再补办。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bCs/>
          <w:color w:val="000000"/>
          <w:kern w:val="0"/>
          <w:sz w:val="24"/>
          <w:szCs w:val="21"/>
        </w:rPr>
        <w:t xml:space="preserve">报考我校的天津市考生采取网上确认方式，相关要求请关注我校研究生处网站相关信息及我校在“研招网”发布的网报公告。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3.确认程序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bCs/>
          <w:color w:val="000000"/>
          <w:kern w:val="0"/>
          <w:sz w:val="24"/>
          <w:szCs w:val="21"/>
        </w:rPr>
        <w:t>（1）考生应当提交本人居民身份证、学历学位证书（应届本科毕业生持学生证，录取当年入学报到时可取得国家承认本科毕业证书的自学考试和网络教育本科生持准考证和网络教育学生证）和网上报名编号，由报考点工作人员进行核</w:t>
      </w:r>
      <w:r w:rsidRPr="00390D72">
        <w:rPr>
          <w:rFonts w:ascii="仿宋" w:eastAsia="仿宋" w:hAnsi="仿宋" w:cs="宋体" w:hint="eastAsia"/>
          <w:bCs/>
          <w:color w:val="000000"/>
          <w:kern w:val="0"/>
          <w:sz w:val="24"/>
          <w:szCs w:val="21"/>
        </w:rPr>
        <w:lastRenderedPageBreak/>
        <w:t xml:space="preserve">对。报考“退役大学生士兵”专项硕士研究生招生计划的考生还应当提交本人《入伍批准书》和《退出现役证》。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（2）考生应对本人网上报名信息进行认真核对并确认。报名信息经考生确认后一律不作修改，因考生填写错误引起的一切后果由其自行承担。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（3）考生应按规定缴纳报考费。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（4）考生应按报考点规定配合采集本人图像等相关电子信息。 </w:t>
      </w:r>
    </w:p>
    <w:p w:rsidR="00390D72" w:rsidRPr="00390D72" w:rsidRDefault="00390D72" w:rsidP="00390D72">
      <w:pPr>
        <w:widowControl/>
        <w:shd w:val="clear" w:color="auto" w:fill="FFFFFF"/>
        <w:spacing w:line="360" w:lineRule="auto"/>
        <w:ind w:firstLineChars="200" w:firstLine="482"/>
        <w:jc w:val="left"/>
        <w:rPr>
          <w:rFonts w:ascii="Microsoft Yahei" w:eastAsia="宋体" w:hAnsi="Microsoft Yahei" w:cs="宋体"/>
          <w:color w:val="000000"/>
          <w:kern w:val="0"/>
          <w:sz w:val="18"/>
          <w:szCs w:val="18"/>
        </w:rPr>
      </w:pPr>
      <w:r w:rsidRPr="00390D72">
        <w:rPr>
          <w:rFonts w:ascii="仿宋" w:eastAsia="仿宋" w:hAnsi="仿宋" w:cs="宋体" w:hint="eastAsia"/>
          <w:b/>
          <w:color w:val="000000"/>
          <w:kern w:val="0"/>
          <w:sz w:val="24"/>
          <w:szCs w:val="24"/>
        </w:rPr>
        <w:t xml:space="preserve">三、考生资格审查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bCs/>
          <w:color w:val="000000"/>
          <w:kern w:val="0"/>
          <w:sz w:val="24"/>
          <w:szCs w:val="24"/>
        </w:rPr>
        <w:t xml:space="preserve">（一）我校根据相关规定，将对考生报考信息和网上确认（现场确认）材料进行全面审查，确定考生的考试资格。考生填报的报名信息与报考条件不符的，不准予考试。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bCs/>
          <w:color w:val="000000"/>
          <w:kern w:val="0"/>
          <w:sz w:val="24"/>
          <w:szCs w:val="24"/>
        </w:rPr>
        <w:t xml:space="preserve">（二）考生应当在2020年12月19日至12月28日期间，凭网报用户名和密码登录“研招网”自行下载打印《准考证》。《准考证》使用A4幅面白纸打印，正、反两面在使用期间不得涂改或书写。考生凭下载打印的《准考证》及有效居民身份证参加初试和复试。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bCs/>
          <w:color w:val="000000"/>
          <w:kern w:val="0"/>
          <w:sz w:val="24"/>
          <w:szCs w:val="24"/>
        </w:rPr>
        <w:t xml:space="preserve">（三）我校在复试前对考生的居民身份证、学历学位证书、学历学籍核验结果、学生证等报名材料原件及考生资格进行严格审查，对不符合规定者，不予复试。考生学历（学籍）信息核验有问题的，应当在规定时间内完成学历（学籍）核验。 </w:t>
      </w:r>
    </w:p>
    <w:p w:rsidR="00390D72" w:rsidRPr="00390D72" w:rsidRDefault="00390D72" w:rsidP="00390D72">
      <w:pPr>
        <w:widowControl/>
        <w:shd w:val="clear" w:color="auto" w:fill="FFFFFF"/>
        <w:spacing w:line="360" w:lineRule="auto"/>
        <w:ind w:firstLineChars="200" w:firstLine="482"/>
        <w:jc w:val="left"/>
        <w:rPr>
          <w:rFonts w:ascii="Microsoft Yahei" w:eastAsia="宋体" w:hAnsi="Microsoft Yahei" w:cs="宋体"/>
          <w:color w:val="000000"/>
          <w:kern w:val="0"/>
          <w:sz w:val="18"/>
          <w:szCs w:val="18"/>
        </w:rPr>
      </w:pPr>
      <w:r w:rsidRPr="00390D72">
        <w:rPr>
          <w:rFonts w:ascii="仿宋" w:eastAsia="仿宋" w:hAnsi="仿宋" w:cs="宋体" w:hint="eastAsia"/>
          <w:b/>
          <w:color w:val="000000"/>
          <w:kern w:val="0"/>
          <w:sz w:val="24"/>
          <w:szCs w:val="24"/>
        </w:rPr>
        <w:t xml:space="preserve">四、考试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入学考试包括初试和复试。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（一）初试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1.初试时间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bCs/>
          <w:color w:val="000000"/>
          <w:kern w:val="0"/>
          <w:sz w:val="24"/>
          <w:szCs w:val="21"/>
        </w:rPr>
        <w:t xml:space="preserve">2021年全国硕士研究生招生考试初试时间为2020年12月26日、27日（上午8:30-11:30，下午14:00-17:00），28日（上午8:30-下午14:30）。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考试时间以北京时间为准。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2.初试科目 </w:t>
      </w:r>
    </w:p>
    <w:p w:rsidR="00390D72" w:rsidRPr="00390D72" w:rsidRDefault="00390D72" w:rsidP="00390D72">
      <w:pPr>
        <w:widowControl/>
        <w:shd w:val="clear" w:color="auto" w:fill="FFFFFF"/>
        <w:tabs>
          <w:tab w:val="left" w:pos="1695"/>
          <w:tab w:val="left" w:pos="2340"/>
        </w:tabs>
        <w:spacing w:line="360" w:lineRule="auto"/>
        <w:ind w:firstLineChars="200" w:firstLine="480"/>
        <w:jc w:val="left"/>
        <w:rPr>
          <w:rFonts w:ascii="宋体" w:eastAsia="宋体" w:hAnsi="宋体" w:cs="宋体"/>
          <w:color w:val="000000"/>
          <w:kern w:val="0"/>
          <w:sz w:val="24"/>
          <w:szCs w:val="24"/>
        </w:rPr>
      </w:pPr>
      <w:r w:rsidRPr="00390D72">
        <w:rPr>
          <w:rFonts w:ascii="仿宋" w:eastAsia="仿宋" w:hAnsi="仿宋" w:cs="Courier New" w:hint="eastAsia"/>
          <w:color w:val="000000"/>
          <w:kern w:val="0"/>
          <w:sz w:val="24"/>
          <w:szCs w:val="24"/>
        </w:rPr>
        <w:t>我校硕士研究生招生考试初试设置四个单元考试科目（工程管理专业除外），即思想政治理论、外国语、业务课一和业务课二，满分分别为100分、100分、</w:t>
      </w:r>
      <w:r w:rsidRPr="00390D72">
        <w:rPr>
          <w:rFonts w:ascii="仿宋" w:eastAsia="仿宋" w:hAnsi="仿宋" w:cs="Courier New" w:hint="eastAsia"/>
          <w:color w:val="000000"/>
          <w:kern w:val="0"/>
          <w:sz w:val="24"/>
          <w:szCs w:val="24"/>
        </w:rPr>
        <w:lastRenderedPageBreak/>
        <w:t>150分、150分；</w:t>
      </w:r>
      <w:r w:rsidRPr="00390D72">
        <w:rPr>
          <w:rFonts w:ascii="仿宋" w:eastAsia="仿宋" w:hAnsi="仿宋" w:cs="宋体" w:hint="eastAsia"/>
          <w:color w:val="000000"/>
          <w:kern w:val="0"/>
          <w:sz w:val="24"/>
          <w:szCs w:val="24"/>
        </w:rPr>
        <w:t xml:space="preserve">工程管理专业学位硕士初试设置两个单元考试科目，即外国语、管理类联考综合能力，满分分别为100分、200分。具体安排如下：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12月26日上午 思想政治理论、管理类联考综合能力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12月26 日下午 外国语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12月27日上午 业务课一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12月27日下午 业务课二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12月28日     业务课二（超过3小时或有使用画板等特殊要求的考试科目）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我校硕士研究生招生考试科目等信息参见《天津城建大学2021年硕士研究生招生专业目录》，自主命题科目考试大纲请查阅我校相关学院网站。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3.初试方式均为笔试。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（二）复试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1.我校根据国家确定的一区进入复试的初试成绩基本要求，结合生源和招生计划等情况，确定进入复试的初试成绩要求及其他学术要求。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2.以同等学力身份报考的考生、成人教育应届本科毕业生及复试时尚未取得本科毕业证书的自考和网络教育的考生，复试时须加试两门与报考专业相关的本科主干课程，具体内容查阅我校相关学院网站。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3.复试时间、地点、内容范围、方式以及复试办法和程序以各学院公布信息为准。 </w:t>
      </w:r>
    </w:p>
    <w:p w:rsidR="00390D72" w:rsidRPr="00390D72" w:rsidRDefault="00390D72" w:rsidP="00390D72">
      <w:pPr>
        <w:widowControl/>
        <w:shd w:val="clear" w:color="auto" w:fill="FFFFFF"/>
        <w:spacing w:line="360" w:lineRule="auto"/>
        <w:ind w:firstLineChars="200" w:firstLine="482"/>
        <w:jc w:val="left"/>
        <w:rPr>
          <w:rFonts w:ascii="Microsoft Yahei" w:eastAsia="宋体" w:hAnsi="Microsoft Yahei" w:cs="宋体"/>
          <w:color w:val="000000"/>
          <w:kern w:val="0"/>
          <w:sz w:val="18"/>
          <w:szCs w:val="18"/>
        </w:rPr>
      </w:pPr>
      <w:r w:rsidRPr="00390D72">
        <w:rPr>
          <w:rFonts w:ascii="仿宋" w:eastAsia="仿宋" w:hAnsi="仿宋" w:cs="宋体" w:hint="eastAsia"/>
          <w:b/>
          <w:color w:val="000000"/>
          <w:kern w:val="0"/>
          <w:sz w:val="24"/>
          <w:szCs w:val="24"/>
        </w:rPr>
        <w:t xml:space="preserve">五、调剂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我校根据教育部调剂政策制定具体调剂办法、调剂要求及调剂程序，考生可通过“研招网”进行相关信息查询。 </w:t>
      </w:r>
    </w:p>
    <w:p w:rsidR="00390D72" w:rsidRPr="00390D72" w:rsidRDefault="00390D72" w:rsidP="00390D72">
      <w:pPr>
        <w:widowControl/>
        <w:shd w:val="clear" w:color="auto" w:fill="FFFFFF"/>
        <w:spacing w:line="360" w:lineRule="auto"/>
        <w:ind w:firstLineChars="200" w:firstLine="482"/>
        <w:jc w:val="left"/>
        <w:rPr>
          <w:rFonts w:ascii="Microsoft Yahei" w:eastAsia="宋体" w:hAnsi="Microsoft Yahei" w:cs="宋体"/>
          <w:color w:val="000000"/>
          <w:kern w:val="0"/>
          <w:sz w:val="18"/>
          <w:szCs w:val="18"/>
        </w:rPr>
      </w:pPr>
      <w:r w:rsidRPr="00390D72">
        <w:rPr>
          <w:rFonts w:ascii="仿宋" w:eastAsia="仿宋" w:hAnsi="仿宋" w:cs="宋体" w:hint="eastAsia"/>
          <w:b/>
          <w:color w:val="000000"/>
          <w:kern w:val="0"/>
          <w:sz w:val="24"/>
          <w:szCs w:val="24"/>
        </w:rPr>
        <w:t xml:space="preserve">六、体检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我校将对拟录取考生统一组织体检，体检不合格者按照国家相关文件规定执行。 </w:t>
      </w:r>
    </w:p>
    <w:p w:rsidR="00390D72" w:rsidRPr="00390D72" w:rsidRDefault="00390D72" w:rsidP="00390D72">
      <w:pPr>
        <w:widowControl/>
        <w:shd w:val="clear" w:color="auto" w:fill="FFFFFF"/>
        <w:spacing w:line="360" w:lineRule="auto"/>
        <w:ind w:firstLineChars="200" w:firstLine="482"/>
        <w:jc w:val="left"/>
        <w:rPr>
          <w:rFonts w:ascii="Microsoft Yahei" w:eastAsia="宋体" w:hAnsi="Microsoft Yahei" w:cs="宋体"/>
          <w:color w:val="000000"/>
          <w:kern w:val="0"/>
          <w:sz w:val="18"/>
          <w:szCs w:val="18"/>
        </w:rPr>
      </w:pPr>
      <w:r w:rsidRPr="00390D72">
        <w:rPr>
          <w:rFonts w:ascii="仿宋" w:eastAsia="仿宋" w:hAnsi="仿宋" w:cs="宋体" w:hint="eastAsia"/>
          <w:b/>
          <w:color w:val="000000"/>
          <w:kern w:val="0"/>
          <w:sz w:val="24"/>
          <w:szCs w:val="24"/>
        </w:rPr>
        <w:t xml:space="preserve">七、录取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我校根据国家下达的招生计划和考生入学考试成绩（含初试和复试），结合思想政治素质、道德品质、业务能力以及身体健康状况等确定录取名单。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录取办法将在复试录取阶段公布。 </w:t>
      </w:r>
    </w:p>
    <w:p w:rsidR="00390D72" w:rsidRPr="00390D72" w:rsidRDefault="00390D72" w:rsidP="00390D72">
      <w:pPr>
        <w:widowControl/>
        <w:shd w:val="clear" w:color="auto" w:fill="FFFFFF"/>
        <w:spacing w:line="360" w:lineRule="auto"/>
        <w:ind w:firstLineChars="200" w:firstLine="482"/>
        <w:jc w:val="left"/>
        <w:rPr>
          <w:rFonts w:ascii="Microsoft Yahei" w:eastAsia="宋体" w:hAnsi="Microsoft Yahei" w:cs="宋体"/>
          <w:color w:val="000000"/>
          <w:kern w:val="0"/>
          <w:sz w:val="18"/>
          <w:szCs w:val="18"/>
        </w:rPr>
      </w:pPr>
      <w:r w:rsidRPr="00390D72">
        <w:rPr>
          <w:rFonts w:ascii="仿宋" w:eastAsia="仿宋" w:hAnsi="仿宋" w:cs="宋体" w:hint="eastAsia"/>
          <w:b/>
          <w:color w:val="000000"/>
          <w:kern w:val="0"/>
          <w:sz w:val="24"/>
          <w:szCs w:val="24"/>
        </w:rPr>
        <w:lastRenderedPageBreak/>
        <w:t xml:space="preserve">八、学制与学习方式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我校硕士研究生基本学制为3年，实行弹性学制。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全日制硕士研究生采取全脱产在校学习方式，非全日制硕士研究生采取灵活时间安排的非脱产学习方式。 </w:t>
      </w:r>
    </w:p>
    <w:p w:rsidR="00390D72" w:rsidRPr="00390D72" w:rsidRDefault="00390D72" w:rsidP="00390D72">
      <w:pPr>
        <w:widowControl/>
        <w:shd w:val="clear" w:color="auto" w:fill="FFFFFF"/>
        <w:spacing w:line="360" w:lineRule="auto"/>
        <w:ind w:firstLineChars="200" w:firstLine="482"/>
        <w:jc w:val="left"/>
        <w:rPr>
          <w:rFonts w:ascii="Microsoft Yahei" w:eastAsia="宋体" w:hAnsi="Microsoft Yahei" w:cs="宋体"/>
          <w:color w:val="000000"/>
          <w:kern w:val="0"/>
          <w:sz w:val="18"/>
          <w:szCs w:val="18"/>
        </w:rPr>
      </w:pPr>
      <w:r w:rsidRPr="00390D72">
        <w:rPr>
          <w:rFonts w:ascii="仿宋" w:eastAsia="仿宋" w:hAnsi="仿宋" w:cs="宋体" w:hint="eastAsia"/>
          <w:b/>
          <w:color w:val="000000"/>
          <w:kern w:val="0"/>
          <w:sz w:val="24"/>
          <w:szCs w:val="24"/>
        </w:rPr>
        <w:t xml:space="preserve">九、毕业就业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我校硕士研究生毕业后就业方式分为定向就业和非定向就业两种类型。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定向就业的硕士研究生在学期间人事档案、工资关系、户口等留在原单位。定向就业的硕士研究生须在被录取前与我校、用人单位分别签订定向就业合同，毕业后按定向合同就业。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非定向就业的硕士研究生在学期间人事档案须转入我校，按本人与用人单位双向选择的办法就业。学校及天津市毕业生就业主管部门负责办理就业派遣等相关手续。 </w:t>
      </w:r>
    </w:p>
    <w:p w:rsidR="00390D72" w:rsidRPr="00390D72" w:rsidRDefault="00390D72" w:rsidP="00390D72">
      <w:pPr>
        <w:widowControl/>
        <w:shd w:val="clear" w:color="auto" w:fill="FFFFFF"/>
        <w:spacing w:line="360" w:lineRule="auto"/>
        <w:ind w:firstLineChars="200" w:firstLine="482"/>
        <w:jc w:val="left"/>
        <w:rPr>
          <w:rFonts w:ascii="Microsoft Yahei" w:eastAsia="宋体" w:hAnsi="Microsoft Yahei" w:cs="宋体"/>
          <w:color w:val="000000"/>
          <w:kern w:val="0"/>
          <w:sz w:val="18"/>
          <w:szCs w:val="18"/>
        </w:rPr>
      </w:pPr>
      <w:r w:rsidRPr="00390D72">
        <w:rPr>
          <w:rFonts w:ascii="仿宋" w:eastAsia="仿宋" w:hAnsi="仿宋" w:cs="宋体" w:hint="eastAsia"/>
          <w:b/>
          <w:color w:val="000000"/>
          <w:kern w:val="0"/>
          <w:sz w:val="24"/>
          <w:szCs w:val="24"/>
        </w:rPr>
        <w:t xml:space="preserve">十、学费标准和奖助政策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（一）学费标准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1.普通全日制硕士研究生学费标准：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学术学位硕士研究生8000元/生</w:t>
      </w:r>
      <w:r w:rsidRPr="00390D72">
        <w:rPr>
          <w:rFonts w:ascii="仿宋" w:eastAsia="仿宋" w:hAnsi="仿宋" w:cs="宋体"/>
          <w:color w:val="000000"/>
          <w:kern w:val="0"/>
          <w:sz w:val="24"/>
          <w:szCs w:val="24"/>
        </w:rPr>
        <w:sym w:font="Wingdings" w:char="F09E"/>
      </w:r>
      <w:r w:rsidRPr="00390D72">
        <w:rPr>
          <w:rFonts w:ascii="仿宋" w:eastAsia="仿宋" w:hAnsi="仿宋" w:cs="宋体" w:hint="eastAsia"/>
          <w:color w:val="000000"/>
          <w:kern w:val="0"/>
          <w:sz w:val="24"/>
          <w:szCs w:val="24"/>
        </w:rPr>
        <w:t>年；专业学位硕士研究生（非建筑学、工程管理专业）10000元/生</w:t>
      </w:r>
      <w:r w:rsidRPr="00390D72">
        <w:rPr>
          <w:rFonts w:ascii="仿宋" w:eastAsia="仿宋" w:hAnsi="仿宋" w:cs="宋体"/>
          <w:color w:val="000000"/>
          <w:kern w:val="0"/>
          <w:sz w:val="24"/>
          <w:szCs w:val="24"/>
        </w:rPr>
        <w:sym w:font="Wingdings" w:char="F09E"/>
      </w:r>
      <w:r w:rsidRPr="00390D72">
        <w:rPr>
          <w:rFonts w:ascii="仿宋" w:eastAsia="仿宋" w:hAnsi="仿宋" w:cs="宋体" w:hint="eastAsia"/>
          <w:color w:val="000000"/>
          <w:kern w:val="0"/>
          <w:sz w:val="24"/>
          <w:szCs w:val="24"/>
        </w:rPr>
        <w:t>年，建筑学、工程管理专业学位硕士研究生12000元/生</w:t>
      </w:r>
      <w:r w:rsidRPr="00390D72">
        <w:rPr>
          <w:rFonts w:ascii="仿宋" w:eastAsia="仿宋" w:hAnsi="仿宋" w:cs="宋体"/>
          <w:color w:val="000000"/>
          <w:kern w:val="0"/>
          <w:sz w:val="24"/>
          <w:szCs w:val="24"/>
        </w:rPr>
        <w:sym w:font="Wingdings" w:char="F09E"/>
      </w:r>
      <w:r w:rsidRPr="00390D72">
        <w:rPr>
          <w:rFonts w:ascii="仿宋" w:eastAsia="仿宋" w:hAnsi="仿宋" w:cs="宋体" w:hint="eastAsia"/>
          <w:color w:val="000000"/>
          <w:kern w:val="0"/>
          <w:sz w:val="24"/>
          <w:szCs w:val="24"/>
        </w:rPr>
        <w:t xml:space="preserve">年。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bCs/>
          <w:color w:val="000000"/>
          <w:kern w:val="0"/>
          <w:sz w:val="24"/>
          <w:szCs w:val="21"/>
        </w:rPr>
        <w:t xml:space="preserve">2.中外合作办学全日制硕士研究生学费标准：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bCs/>
          <w:color w:val="000000"/>
          <w:kern w:val="0"/>
          <w:sz w:val="24"/>
          <w:szCs w:val="21"/>
        </w:rPr>
        <w:t>专业学位硕士研究生32000元/生</w:t>
      </w:r>
      <w:r w:rsidRPr="00390D72">
        <w:rPr>
          <w:rFonts w:ascii="仿宋" w:eastAsia="仿宋" w:hAnsi="仿宋" w:cs="宋体"/>
          <w:bCs/>
          <w:color w:val="000000"/>
          <w:kern w:val="0"/>
          <w:sz w:val="24"/>
          <w:szCs w:val="21"/>
        </w:rPr>
        <w:sym w:font="Wingdings" w:char="F09E"/>
      </w:r>
      <w:r w:rsidRPr="00390D72">
        <w:rPr>
          <w:rFonts w:ascii="仿宋" w:eastAsia="仿宋" w:hAnsi="仿宋" w:cs="宋体" w:hint="eastAsia"/>
          <w:bCs/>
          <w:color w:val="000000"/>
          <w:kern w:val="0"/>
          <w:sz w:val="24"/>
          <w:szCs w:val="21"/>
        </w:rPr>
        <w:t xml:space="preserve">年（国际工程学院建筑学、风景园林、土木水利、资源与环境专业）。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3.普通非全日制硕士研究生</w:t>
      </w:r>
      <w:r w:rsidRPr="00390D72">
        <w:rPr>
          <w:rFonts w:ascii="仿宋" w:eastAsia="仿宋" w:hAnsi="仿宋" w:cs="宋体" w:hint="eastAsia"/>
          <w:bCs/>
          <w:color w:val="000000"/>
          <w:kern w:val="0"/>
          <w:sz w:val="24"/>
          <w:szCs w:val="21"/>
        </w:rPr>
        <w:t>学费</w:t>
      </w:r>
      <w:r w:rsidRPr="00390D72">
        <w:rPr>
          <w:rFonts w:ascii="仿宋" w:eastAsia="仿宋" w:hAnsi="仿宋" w:cs="宋体" w:hint="eastAsia"/>
          <w:color w:val="000000"/>
          <w:kern w:val="0"/>
          <w:sz w:val="24"/>
          <w:szCs w:val="24"/>
        </w:rPr>
        <w:t xml:space="preserve">标准：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专业学位硕士研究生（非建筑学、工程管理专业）10000元/生</w:t>
      </w:r>
      <w:r w:rsidRPr="00390D72">
        <w:rPr>
          <w:rFonts w:ascii="仿宋" w:eastAsia="仿宋" w:hAnsi="仿宋" w:cs="宋体"/>
          <w:color w:val="000000"/>
          <w:kern w:val="0"/>
          <w:sz w:val="24"/>
          <w:szCs w:val="24"/>
        </w:rPr>
        <w:sym w:font="Wingdings" w:char="F09E"/>
      </w:r>
      <w:r w:rsidRPr="00390D72">
        <w:rPr>
          <w:rFonts w:ascii="仿宋" w:eastAsia="仿宋" w:hAnsi="仿宋" w:cs="宋体" w:hint="eastAsia"/>
          <w:color w:val="000000"/>
          <w:kern w:val="0"/>
          <w:sz w:val="24"/>
          <w:szCs w:val="24"/>
        </w:rPr>
        <w:t>年；建筑学专业学位硕士研究生18000元/生</w:t>
      </w:r>
      <w:r w:rsidRPr="00390D72">
        <w:rPr>
          <w:rFonts w:ascii="仿宋" w:eastAsia="仿宋" w:hAnsi="仿宋" w:cs="宋体"/>
          <w:color w:val="000000"/>
          <w:kern w:val="0"/>
          <w:sz w:val="24"/>
          <w:szCs w:val="24"/>
        </w:rPr>
        <w:sym w:font="Wingdings" w:char="F09E"/>
      </w:r>
      <w:r w:rsidRPr="00390D72">
        <w:rPr>
          <w:rFonts w:ascii="仿宋" w:eastAsia="仿宋" w:hAnsi="仿宋" w:cs="宋体" w:hint="eastAsia"/>
          <w:color w:val="000000"/>
          <w:kern w:val="0"/>
          <w:sz w:val="24"/>
          <w:szCs w:val="24"/>
        </w:rPr>
        <w:t>年，工程管理专业学位硕士研究生12000元/生</w:t>
      </w:r>
      <w:r w:rsidRPr="00390D72">
        <w:rPr>
          <w:rFonts w:ascii="仿宋" w:eastAsia="仿宋" w:hAnsi="仿宋" w:cs="宋体"/>
          <w:color w:val="000000"/>
          <w:kern w:val="0"/>
          <w:sz w:val="24"/>
          <w:szCs w:val="24"/>
        </w:rPr>
        <w:sym w:font="Wingdings" w:char="F09E"/>
      </w:r>
      <w:r w:rsidRPr="00390D72">
        <w:rPr>
          <w:rFonts w:ascii="仿宋" w:eastAsia="仿宋" w:hAnsi="仿宋" w:cs="宋体" w:hint="eastAsia"/>
          <w:color w:val="000000"/>
          <w:kern w:val="0"/>
          <w:sz w:val="24"/>
          <w:szCs w:val="24"/>
        </w:rPr>
        <w:t xml:space="preserve">年。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bCs/>
          <w:color w:val="000000"/>
          <w:kern w:val="0"/>
          <w:sz w:val="24"/>
          <w:szCs w:val="21"/>
        </w:rPr>
        <w:t xml:space="preserve">（二）奖助政策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bCs/>
          <w:color w:val="000000"/>
          <w:kern w:val="0"/>
          <w:sz w:val="24"/>
          <w:szCs w:val="21"/>
        </w:rPr>
        <w:t xml:space="preserve">我校全日制硕士研究生设立以下奖助政策：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bCs/>
          <w:color w:val="000000"/>
          <w:kern w:val="0"/>
          <w:sz w:val="24"/>
          <w:szCs w:val="21"/>
        </w:rPr>
        <w:t>1.国家奖学金，标准为20000元/生</w:t>
      </w:r>
      <w:r w:rsidRPr="00390D72">
        <w:rPr>
          <w:rFonts w:ascii="仿宋" w:eastAsia="仿宋" w:hAnsi="仿宋" w:cs="宋体"/>
          <w:bCs/>
          <w:color w:val="000000"/>
          <w:kern w:val="0"/>
          <w:sz w:val="24"/>
          <w:szCs w:val="21"/>
        </w:rPr>
        <w:sym w:font="Wingdings" w:char="F09E"/>
      </w:r>
      <w:r w:rsidRPr="00390D72">
        <w:rPr>
          <w:rFonts w:ascii="仿宋" w:eastAsia="仿宋" w:hAnsi="仿宋" w:cs="宋体" w:hint="eastAsia"/>
          <w:bCs/>
          <w:color w:val="000000"/>
          <w:kern w:val="0"/>
          <w:sz w:val="24"/>
          <w:szCs w:val="21"/>
        </w:rPr>
        <w:t xml:space="preserve">年。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bCs/>
          <w:color w:val="000000"/>
          <w:kern w:val="0"/>
          <w:sz w:val="24"/>
          <w:szCs w:val="21"/>
        </w:rPr>
        <w:t>2.国家助学金（100%全覆盖），标准为6000元/生</w:t>
      </w:r>
      <w:r w:rsidRPr="00390D72">
        <w:rPr>
          <w:rFonts w:ascii="仿宋" w:eastAsia="仿宋" w:hAnsi="仿宋" w:cs="宋体"/>
          <w:bCs/>
          <w:color w:val="000000"/>
          <w:kern w:val="0"/>
          <w:sz w:val="24"/>
          <w:szCs w:val="21"/>
        </w:rPr>
        <w:sym w:font="Wingdings" w:char="F09E"/>
      </w:r>
      <w:r w:rsidRPr="00390D72">
        <w:rPr>
          <w:rFonts w:ascii="仿宋" w:eastAsia="仿宋" w:hAnsi="仿宋" w:cs="宋体" w:hint="eastAsia"/>
          <w:bCs/>
          <w:color w:val="000000"/>
          <w:kern w:val="0"/>
          <w:sz w:val="24"/>
          <w:szCs w:val="21"/>
        </w:rPr>
        <w:t xml:space="preserve">年。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bCs/>
          <w:color w:val="000000"/>
          <w:kern w:val="0"/>
          <w:sz w:val="24"/>
          <w:szCs w:val="21"/>
        </w:rPr>
        <w:lastRenderedPageBreak/>
        <w:t>3.学业奖学金：最高标准为6000元/生</w:t>
      </w:r>
      <w:r w:rsidRPr="00390D72">
        <w:rPr>
          <w:rFonts w:ascii="仿宋" w:eastAsia="仿宋" w:hAnsi="仿宋" w:cs="宋体"/>
          <w:bCs/>
          <w:color w:val="000000"/>
          <w:kern w:val="0"/>
          <w:sz w:val="24"/>
          <w:szCs w:val="21"/>
        </w:rPr>
        <w:sym w:font="Wingdings" w:char="F09E"/>
      </w:r>
      <w:r w:rsidRPr="00390D72">
        <w:rPr>
          <w:rFonts w:ascii="仿宋" w:eastAsia="仿宋" w:hAnsi="仿宋" w:cs="宋体" w:hint="eastAsia"/>
          <w:bCs/>
          <w:color w:val="000000"/>
          <w:kern w:val="0"/>
          <w:sz w:val="24"/>
          <w:szCs w:val="21"/>
        </w:rPr>
        <w:t xml:space="preserve">年。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bCs/>
          <w:color w:val="000000"/>
          <w:kern w:val="0"/>
          <w:sz w:val="24"/>
          <w:szCs w:val="21"/>
        </w:rPr>
        <w:t xml:space="preserve">有关政策如有变动，以最终文件为准。 </w:t>
      </w:r>
    </w:p>
    <w:p w:rsidR="00390D72" w:rsidRPr="00390D72" w:rsidRDefault="00390D72" w:rsidP="00390D72">
      <w:pPr>
        <w:widowControl/>
        <w:shd w:val="clear" w:color="auto" w:fill="FFFFFF"/>
        <w:spacing w:line="360" w:lineRule="auto"/>
        <w:ind w:firstLineChars="200" w:firstLine="482"/>
        <w:jc w:val="left"/>
        <w:rPr>
          <w:rFonts w:ascii="Microsoft Yahei" w:eastAsia="宋体" w:hAnsi="Microsoft Yahei" w:cs="宋体"/>
          <w:color w:val="000000"/>
          <w:kern w:val="0"/>
          <w:sz w:val="18"/>
          <w:szCs w:val="18"/>
        </w:rPr>
      </w:pPr>
      <w:r w:rsidRPr="00390D72">
        <w:rPr>
          <w:rFonts w:ascii="仿宋" w:eastAsia="仿宋" w:hAnsi="仿宋" w:cs="宋体" w:hint="eastAsia"/>
          <w:b/>
          <w:color w:val="000000"/>
          <w:kern w:val="0"/>
          <w:sz w:val="24"/>
          <w:szCs w:val="24"/>
        </w:rPr>
        <w:t xml:space="preserve">十一、信息公示公开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复试录取阶段，我校研究生处网站将公布复试录取办法，各学院网站公布学院复试工作实施细则、专业招生人数及参加复试考生名单。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我校将及时对拟录取考生名单进行公示，公示时间不少于10个工作日。 </w:t>
      </w:r>
    </w:p>
    <w:p w:rsidR="00390D72" w:rsidRPr="00390D72" w:rsidRDefault="00390D72" w:rsidP="00390D72">
      <w:pPr>
        <w:widowControl/>
        <w:shd w:val="clear" w:color="auto" w:fill="FFFFFF"/>
        <w:spacing w:line="360" w:lineRule="auto"/>
        <w:ind w:firstLineChars="200" w:firstLine="482"/>
        <w:jc w:val="left"/>
        <w:rPr>
          <w:rFonts w:ascii="Microsoft Yahei" w:eastAsia="宋体" w:hAnsi="Microsoft Yahei" w:cs="宋体"/>
          <w:color w:val="000000"/>
          <w:kern w:val="0"/>
          <w:sz w:val="18"/>
          <w:szCs w:val="18"/>
        </w:rPr>
      </w:pPr>
      <w:r w:rsidRPr="00390D72">
        <w:rPr>
          <w:rFonts w:ascii="仿宋" w:eastAsia="仿宋" w:hAnsi="仿宋" w:cs="宋体" w:hint="eastAsia"/>
          <w:b/>
          <w:color w:val="000000"/>
          <w:kern w:val="0"/>
          <w:sz w:val="24"/>
          <w:szCs w:val="24"/>
        </w:rPr>
        <w:t xml:space="preserve">十二、相关说明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一）我校《天津城建大学2021年硕士研究生招生专业目录》中所列招生计划数为2021年各专业拟招生计划人数，实际执行招生计划将根据上级部门下达计划数、推免报名等情况，经学校招生工作领导小组同意后进行调整。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bCs/>
          <w:color w:val="000000"/>
          <w:kern w:val="0"/>
          <w:sz w:val="24"/>
          <w:szCs w:val="21"/>
        </w:rPr>
        <w:t xml:space="preserve">（二）国际工程学院硕士研究生在规定的修业年限内修完培养方案规定的全部课程且考核合格后，符合我校毕业和学位授予条件的，颁发天津城建大学硕士研究生毕业证书和硕士学位证书；此外，符合外方学位授予标准要求的，土木水利、资源与环境专业研究生分别颁发波兰比亚威斯托克工业大学土木工程专业硕士学位证书和环境工程专业硕士学位证书，建筑学、风景园林专业研究生分别颁发波兰克拉科夫工业大学建筑学专业硕士学位证书和风景园林专业硕士学位证书。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（三）我校非全日制硕士研究生原则上只招收在职定向就业人员。非全日制硕士研究生不提供住宿。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（四）未尽事宜以教育部相关文件为准。 </w:t>
      </w:r>
    </w:p>
    <w:p w:rsidR="00390D72" w:rsidRPr="00390D72" w:rsidRDefault="00390D72" w:rsidP="00390D72">
      <w:pPr>
        <w:widowControl/>
        <w:shd w:val="clear" w:color="auto" w:fill="FFFFFF"/>
        <w:spacing w:line="360" w:lineRule="auto"/>
        <w:ind w:firstLineChars="200" w:firstLine="482"/>
        <w:jc w:val="left"/>
        <w:rPr>
          <w:rFonts w:ascii="Microsoft Yahei" w:eastAsia="宋体" w:hAnsi="Microsoft Yahei" w:cs="宋体"/>
          <w:color w:val="000000"/>
          <w:kern w:val="0"/>
          <w:sz w:val="18"/>
          <w:szCs w:val="18"/>
        </w:rPr>
      </w:pPr>
      <w:r w:rsidRPr="00390D72">
        <w:rPr>
          <w:rFonts w:ascii="仿宋" w:eastAsia="仿宋" w:hAnsi="仿宋" w:cs="宋体" w:hint="eastAsia"/>
          <w:b/>
          <w:color w:val="000000"/>
          <w:kern w:val="0"/>
          <w:sz w:val="24"/>
          <w:szCs w:val="24"/>
        </w:rPr>
        <w:t xml:space="preserve">十三、咨询方式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联系部门：天津城建大学研究生处（研究生招生办公室）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通讯地址：天津市西青区津静路26号天津城建大学现代教育中心922室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网 </w:t>
      </w:r>
      <w:r w:rsidRPr="00390D72">
        <w:rPr>
          <w:rFonts w:ascii="宋体" w:eastAsia="宋体" w:hAnsi="宋体" w:cs="宋体" w:hint="eastAsia"/>
          <w:color w:val="000000"/>
          <w:kern w:val="0"/>
          <w:sz w:val="24"/>
          <w:szCs w:val="24"/>
        </w:rPr>
        <w:t> </w:t>
      </w:r>
      <w:r w:rsidRPr="00390D72">
        <w:rPr>
          <w:rFonts w:ascii="仿宋" w:eastAsia="仿宋" w:hAnsi="仿宋" w:cs="宋体" w:hint="eastAsia"/>
          <w:color w:val="000000"/>
          <w:kern w:val="0"/>
          <w:sz w:val="24"/>
          <w:szCs w:val="24"/>
        </w:rPr>
        <w:t>址：</w:t>
      </w:r>
      <w:hyperlink r:id="rId6" w:history="1">
        <w:r w:rsidRPr="00390D72">
          <w:rPr>
            <w:rFonts w:ascii="仿宋" w:eastAsia="仿宋" w:hAnsi="仿宋" w:cs="宋体" w:hint="eastAsia"/>
            <w:color w:val="000000"/>
            <w:kern w:val="0"/>
            <w:sz w:val="24"/>
            <w:szCs w:val="24"/>
          </w:rPr>
          <w:t>http://master.tcu.edu.cn/</w:t>
        </w:r>
      </w:hyperlink>
      <w:r w:rsidRPr="00390D72">
        <w:rPr>
          <w:rFonts w:ascii="仿宋" w:eastAsia="仿宋" w:hAnsi="仿宋" w:cs="宋体" w:hint="eastAsia"/>
          <w:color w:val="000000"/>
          <w:kern w:val="0"/>
          <w:sz w:val="24"/>
          <w:szCs w:val="24"/>
        </w:rPr>
        <w:t xml:space="preserve">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信 </w:t>
      </w:r>
      <w:r w:rsidRPr="00390D72">
        <w:rPr>
          <w:rFonts w:ascii="宋体" w:eastAsia="宋体" w:hAnsi="宋体" w:cs="宋体" w:hint="eastAsia"/>
          <w:color w:val="000000"/>
          <w:kern w:val="0"/>
          <w:sz w:val="24"/>
          <w:szCs w:val="24"/>
        </w:rPr>
        <w:t> </w:t>
      </w:r>
      <w:r w:rsidRPr="00390D72">
        <w:rPr>
          <w:rFonts w:ascii="仿宋" w:eastAsia="仿宋" w:hAnsi="仿宋" w:cs="宋体" w:hint="eastAsia"/>
          <w:color w:val="000000"/>
          <w:kern w:val="0"/>
          <w:sz w:val="24"/>
          <w:szCs w:val="24"/>
        </w:rPr>
        <w:t xml:space="preserve">箱：yzb@tcu.edu.cn </w:t>
      </w:r>
      <w:r w:rsidRPr="00390D72">
        <w:rPr>
          <w:rFonts w:ascii="宋体" w:eastAsia="宋体" w:hAnsi="宋体" w:cs="宋体" w:hint="eastAsia"/>
          <w:color w:val="000000"/>
          <w:kern w:val="0"/>
          <w:sz w:val="24"/>
          <w:szCs w:val="24"/>
        </w:rPr>
        <w:t> </w:t>
      </w:r>
      <w:r w:rsidRPr="00390D72">
        <w:rPr>
          <w:rFonts w:ascii="仿宋" w:eastAsia="仿宋" w:hAnsi="仿宋" w:cs="宋体" w:hint="eastAsia"/>
          <w:color w:val="000000"/>
          <w:kern w:val="0"/>
          <w:sz w:val="24"/>
          <w:szCs w:val="24"/>
        </w:rPr>
        <w:t xml:space="preserve"> </w:t>
      </w:r>
    </w:p>
    <w:p w:rsidR="00390D72" w:rsidRPr="00390D72" w:rsidRDefault="00390D72" w:rsidP="00390D72">
      <w:pPr>
        <w:widowControl/>
        <w:shd w:val="clear" w:color="auto" w:fill="FFFFFF"/>
        <w:spacing w:line="360" w:lineRule="auto"/>
        <w:ind w:firstLineChars="200" w:firstLine="480"/>
        <w:jc w:val="lef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电 </w:t>
      </w:r>
      <w:r w:rsidRPr="00390D72">
        <w:rPr>
          <w:rFonts w:ascii="宋体" w:eastAsia="宋体" w:hAnsi="宋体" w:cs="宋体" w:hint="eastAsia"/>
          <w:color w:val="000000"/>
          <w:kern w:val="0"/>
          <w:sz w:val="24"/>
          <w:szCs w:val="24"/>
        </w:rPr>
        <w:t> </w:t>
      </w:r>
      <w:r w:rsidRPr="00390D72">
        <w:rPr>
          <w:rFonts w:ascii="仿宋" w:eastAsia="仿宋" w:hAnsi="仿宋" w:cs="宋体" w:hint="eastAsia"/>
          <w:color w:val="000000"/>
          <w:kern w:val="0"/>
          <w:sz w:val="24"/>
          <w:szCs w:val="24"/>
        </w:rPr>
        <w:t xml:space="preserve">话：022-23085040 </w:t>
      </w:r>
      <w:r w:rsidRPr="00390D72">
        <w:rPr>
          <w:rFonts w:ascii="宋体" w:eastAsia="宋体" w:hAnsi="宋体" w:cs="宋体" w:hint="eastAsia"/>
          <w:color w:val="000000"/>
          <w:kern w:val="0"/>
          <w:sz w:val="24"/>
          <w:szCs w:val="24"/>
        </w:rPr>
        <w:t> </w:t>
      </w:r>
      <w:r w:rsidRPr="00390D72">
        <w:rPr>
          <w:rFonts w:ascii="仿宋" w:eastAsia="仿宋" w:hAnsi="仿宋" w:cs="宋体" w:hint="eastAsia"/>
          <w:color w:val="000000"/>
          <w:kern w:val="0"/>
          <w:sz w:val="24"/>
          <w:szCs w:val="24"/>
        </w:rPr>
        <w:t xml:space="preserve"> </w:t>
      </w:r>
    </w:p>
    <w:p w:rsidR="00390D72" w:rsidRPr="00390D72" w:rsidRDefault="00390D72" w:rsidP="00390D72">
      <w:pPr>
        <w:widowControl/>
        <w:shd w:val="clear" w:color="auto" w:fill="FFFFFF"/>
        <w:spacing w:line="360" w:lineRule="auto"/>
        <w:ind w:firstLineChars="200" w:firstLine="480"/>
        <w:jc w:val="righ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4"/>
          <w:szCs w:val="24"/>
        </w:rPr>
        <w:t xml:space="preserve">                                    </w:t>
      </w:r>
      <w:r w:rsidRPr="00390D72">
        <w:rPr>
          <w:rFonts w:ascii="仿宋" w:eastAsia="仿宋" w:hAnsi="仿宋" w:cs="宋体" w:hint="eastAsia"/>
          <w:color w:val="000000"/>
          <w:kern w:val="0"/>
          <w:sz w:val="29"/>
          <w:szCs w:val="21"/>
        </w:rPr>
        <w:t xml:space="preserve">天津城建大学研究生处 </w:t>
      </w:r>
    </w:p>
    <w:p w:rsidR="00390D72" w:rsidRPr="00390D72" w:rsidRDefault="00390D72" w:rsidP="00390D72">
      <w:pPr>
        <w:widowControl/>
        <w:shd w:val="clear" w:color="auto" w:fill="FFFFFF"/>
        <w:spacing w:line="360" w:lineRule="auto"/>
        <w:ind w:firstLineChars="1750" w:firstLine="5075"/>
        <w:jc w:val="right"/>
        <w:rPr>
          <w:rFonts w:ascii="Microsoft Yahei" w:eastAsia="宋体" w:hAnsi="Microsoft Yahei" w:cs="宋体"/>
          <w:color w:val="000000"/>
          <w:kern w:val="0"/>
          <w:sz w:val="18"/>
          <w:szCs w:val="18"/>
        </w:rPr>
      </w:pPr>
      <w:r w:rsidRPr="00390D72">
        <w:rPr>
          <w:rFonts w:ascii="仿宋" w:eastAsia="仿宋" w:hAnsi="仿宋" w:cs="宋体" w:hint="eastAsia"/>
          <w:color w:val="000000"/>
          <w:kern w:val="0"/>
          <w:sz w:val="29"/>
          <w:szCs w:val="21"/>
        </w:rPr>
        <w:t xml:space="preserve"> 2020年9月15日</w:t>
      </w:r>
    </w:p>
    <w:p w:rsidR="00390D72" w:rsidRPr="00390D72" w:rsidRDefault="00390D72" w:rsidP="00390D72">
      <w:pPr>
        <w:widowControl/>
        <w:pBdr>
          <w:top w:val="single" w:sz="6" w:space="1" w:color="auto"/>
        </w:pBdr>
        <w:jc w:val="center"/>
        <w:rPr>
          <w:rFonts w:ascii="Arial" w:eastAsia="宋体" w:hAnsi="Arial" w:cs="Arial" w:hint="eastAsia"/>
          <w:vanish/>
          <w:kern w:val="0"/>
          <w:sz w:val="16"/>
          <w:szCs w:val="16"/>
        </w:rPr>
      </w:pPr>
      <w:r w:rsidRPr="00390D72">
        <w:rPr>
          <w:rFonts w:ascii="Arial" w:eastAsia="宋体" w:hAnsi="Arial" w:cs="Arial" w:hint="eastAsia"/>
          <w:vanish/>
          <w:kern w:val="0"/>
          <w:sz w:val="16"/>
          <w:szCs w:val="16"/>
        </w:rPr>
        <w:t>窗体底端</w:t>
      </w:r>
    </w:p>
    <w:p w:rsidR="008E0231" w:rsidRDefault="008E0231">
      <w:bookmarkStart w:id="1" w:name="_GoBack"/>
      <w:bookmarkEnd w:id="1"/>
    </w:p>
    <w:sectPr w:rsidR="008E02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98C"/>
    <w:rsid w:val="00390D72"/>
    <w:rsid w:val="008E0231"/>
    <w:rsid w:val="00FC1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120111">
      <w:bodyDiv w:val="1"/>
      <w:marLeft w:val="0"/>
      <w:marRight w:val="0"/>
      <w:marTop w:val="0"/>
      <w:marBottom w:val="0"/>
      <w:divBdr>
        <w:top w:val="none" w:sz="0" w:space="0" w:color="auto"/>
        <w:left w:val="none" w:sz="0" w:space="0" w:color="auto"/>
        <w:bottom w:val="none" w:sz="0" w:space="0" w:color="auto"/>
        <w:right w:val="none" w:sz="0" w:space="0" w:color="auto"/>
      </w:divBdr>
      <w:divsChild>
        <w:div w:id="473372374">
          <w:marLeft w:val="0"/>
          <w:marRight w:val="0"/>
          <w:marTop w:val="0"/>
          <w:marBottom w:val="0"/>
          <w:divBdr>
            <w:top w:val="none" w:sz="0" w:space="0" w:color="auto"/>
            <w:left w:val="none" w:sz="0" w:space="0" w:color="auto"/>
            <w:bottom w:val="none" w:sz="0" w:space="0" w:color="auto"/>
            <w:right w:val="none" w:sz="0" w:space="0" w:color="auto"/>
          </w:divBdr>
          <w:divsChild>
            <w:div w:id="1168053894">
              <w:marLeft w:val="0"/>
              <w:marRight w:val="0"/>
              <w:marTop w:val="100"/>
              <w:marBottom w:val="100"/>
              <w:divBdr>
                <w:top w:val="none" w:sz="0" w:space="0" w:color="auto"/>
                <w:left w:val="none" w:sz="0" w:space="0" w:color="auto"/>
                <w:bottom w:val="none" w:sz="0" w:space="0" w:color="auto"/>
                <w:right w:val="none" w:sz="0" w:space="0" w:color="auto"/>
              </w:divBdr>
              <w:divsChild>
                <w:div w:id="348604466">
                  <w:marLeft w:val="0"/>
                  <w:marRight w:val="0"/>
                  <w:marTop w:val="0"/>
                  <w:marBottom w:val="0"/>
                  <w:divBdr>
                    <w:top w:val="none" w:sz="0" w:space="0" w:color="auto"/>
                    <w:left w:val="none" w:sz="0" w:space="0" w:color="auto"/>
                    <w:bottom w:val="none" w:sz="0" w:space="0" w:color="auto"/>
                    <w:right w:val="none" w:sz="0" w:space="0" w:color="auto"/>
                  </w:divBdr>
                  <w:divsChild>
                    <w:div w:id="1021708893">
                      <w:marLeft w:val="0"/>
                      <w:marRight w:val="0"/>
                      <w:marTop w:val="0"/>
                      <w:marBottom w:val="0"/>
                      <w:divBdr>
                        <w:top w:val="none" w:sz="0" w:space="0" w:color="auto"/>
                        <w:left w:val="none" w:sz="0" w:space="0" w:color="auto"/>
                        <w:bottom w:val="none" w:sz="0" w:space="0" w:color="auto"/>
                        <w:right w:val="none" w:sz="0" w:space="0" w:color="auto"/>
                      </w:divBdr>
                      <w:divsChild>
                        <w:div w:id="14387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aster.tcu.edu.cn/" TargetMode="External"/><Relationship Id="rId5" Type="http://schemas.openxmlformats.org/officeDocument/2006/relationships/hyperlink" Target="https://www.chsi.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783</Words>
  <Characters>4465</Characters>
  <Application>Microsoft Office Word</Application>
  <DocSecurity>0</DocSecurity>
  <Lines>37</Lines>
  <Paragraphs>10</Paragraphs>
  <ScaleCrop>false</ScaleCrop>
  <Company/>
  <LinksUpToDate>false</LinksUpToDate>
  <CharactersWithSpaces>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2</cp:revision>
  <dcterms:created xsi:type="dcterms:W3CDTF">2020-09-18T11:19:00Z</dcterms:created>
  <dcterms:modified xsi:type="dcterms:W3CDTF">2020-09-18T11:19:00Z</dcterms:modified>
</cp:coreProperties>
</file>